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49002C" w14:paraId="332511FC" w14:textId="77777777" w:rsidTr="002D487A">
        <w:trPr>
          <w:trHeight w:val="416"/>
        </w:trPr>
        <w:tc>
          <w:tcPr>
            <w:tcW w:w="9628" w:type="dxa"/>
            <w:shd w:val="clear" w:color="auto" w:fill="006982"/>
            <w:vAlign w:val="center"/>
          </w:tcPr>
          <w:p w14:paraId="6FB5F92C" w14:textId="62FD27B9" w:rsidR="002C1403" w:rsidRPr="001B2669" w:rsidRDefault="002C1403" w:rsidP="006F3668">
            <w:pPr>
              <w:pStyle w:val="Sraopastraipa"/>
              <w:ind w:left="0" w:firstLine="709"/>
              <w:rPr>
                <w:rFonts w:ascii="Arial" w:hAnsi="Arial" w:cs="Arial"/>
                <w:b/>
                <w:caps/>
                <w:color w:val="FFFFFF" w:themeColor="background1"/>
                <w:sz w:val="22"/>
              </w:rPr>
            </w:pPr>
            <w:bookmarkStart w:id="0" w:name="_Hlk80274242"/>
            <w:r w:rsidRPr="001B2669">
              <w:rPr>
                <w:rFonts w:ascii="Arial" w:hAnsi="Arial" w:cs="Arial"/>
                <w:b/>
                <w:caps/>
                <w:color w:val="FFFFFF" w:themeColor="background1"/>
                <w:sz w:val="22"/>
              </w:rPr>
              <w:t>PIRKIMO OBJEKTAS</w:t>
            </w:r>
          </w:p>
        </w:tc>
      </w:tr>
    </w:tbl>
    <w:p w14:paraId="7D263590" w14:textId="32A4B2EC" w:rsidR="006B7D16" w:rsidRPr="001B2669" w:rsidRDefault="00443950" w:rsidP="006F3668">
      <w:pPr>
        <w:pStyle w:val="Sraopastraipa"/>
        <w:numPr>
          <w:ilvl w:val="0"/>
          <w:numId w:val="18"/>
        </w:numPr>
        <w:shd w:val="clear" w:color="auto" w:fill="FFFFFF" w:themeFill="background1"/>
        <w:ind w:left="0" w:firstLine="709"/>
        <w:jc w:val="both"/>
        <w:rPr>
          <w:rFonts w:ascii="Arial" w:hAnsi="Arial" w:cs="Arial"/>
          <w:sz w:val="22"/>
        </w:rPr>
      </w:pPr>
      <w:bookmarkStart w:id="1" w:name="_Hlk3923747"/>
      <w:bookmarkEnd w:id="0"/>
      <w:r w:rsidRPr="001B2669">
        <w:rPr>
          <w:rFonts w:ascii="Arial" w:hAnsi="Arial" w:cs="Arial"/>
          <w:sz w:val="22"/>
        </w:rPr>
        <w:t>Akcinė bendrovė „Via Lietuva“ (toliau – Perkančioji organizacija</w:t>
      </w:r>
      <w:r w:rsidR="00491B25" w:rsidRPr="001B2669">
        <w:rPr>
          <w:rFonts w:ascii="Arial" w:hAnsi="Arial" w:cs="Arial"/>
          <w:sz w:val="22"/>
        </w:rPr>
        <w:t xml:space="preserve"> arba Užsakovas</w:t>
      </w:r>
      <w:r w:rsidRPr="001B2669">
        <w:rPr>
          <w:rFonts w:ascii="Arial" w:hAnsi="Arial" w:cs="Arial"/>
          <w:sz w:val="22"/>
        </w:rPr>
        <w:t xml:space="preserve">) numato įsigyti Perkančiosios organizacijos infrastruktūroje įdiegtos ir veikiančios </w:t>
      </w:r>
      <w:r w:rsidR="00BA2DB2" w:rsidRPr="001B2669">
        <w:rPr>
          <w:rFonts w:ascii="Arial" w:hAnsi="Arial" w:cs="Arial"/>
          <w:sz w:val="22"/>
        </w:rPr>
        <w:t>dokumentų valdymo sistemos „Doclogix“</w:t>
      </w:r>
      <w:r w:rsidR="00AB786E" w:rsidRPr="001B2669">
        <w:rPr>
          <w:rFonts w:ascii="Arial" w:hAnsi="Arial" w:cs="Arial"/>
          <w:sz w:val="22"/>
        </w:rPr>
        <w:t xml:space="preserve"> </w:t>
      </w:r>
      <w:r w:rsidRPr="001B2669">
        <w:rPr>
          <w:rFonts w:ascii="Arial" w:hAnsi="Arial" w:cs="Arial"/>
          <w:sz w:val="22"/>
        </w:rPr>
        <w:t xml:space="preserve">(toliau – Sistema) </w:t>
      </w:r>
      <w:r w:rsidR="00BA3433" w:rsidRPr="001B2669">
        <w:rPr>
          <w:rFonts w:ascii="Arial" w:hAnsi="Arial" w:cs="Arial"/>
          <w:sz w:val="22"/>
        </w:rPr>
        <w:t xml:space="preserve">priežiūros, palaikymo, vystymo paslaugų </w:t>
      </w:r>
      <w:r w:rsidR="003516BE" w:rsidRPr="001B2669">
        <w:rPr>
          <w:rFonts w:ascii="Arial" w:hAnsi="Arial" w:cs="Arial"/>
          <w:sz w:val="22"/>
        </w:rPr>
        <w:t>teikimo ir naujų vartotojų licencijų diegimo paslaugas.</w:t>
      </w:r>
      <w:bookmarkStart w:id="2" w:name="_Hlk4359398"/>
      <w:bookmarkEnd w:id="1"/>
      <w:bookmarkEnd w:id="2"/>
      <w:r w:rsidR="006B7D16" w:rsidRPr="001B2669">
        <w:rPr>
          <w:rFonts w:ascii="Arial" w:hAnsi="Arial" w:cs="Arial"/>
          <w:sz w:val="22"/>
        </w:rPr>
        <w:t xml:space="preserve"> Šiuo metu Perkančiosios organizacijos infrastruktūroje įdiegta ir naudojama </w:t>
      </w:r>
      <w:r w:rsidR="005D1AA2" w:rsidRPr="001B2669">
        <w:rPr>
          <w:rFonts w:ascii="Arial" w:hAnsi="Arial" w:cs="Arial"/>
          <w:sz w:val="22"/>
        </w:rPr>
        <w:t xml:space="preserve">dokumentų valdymo sistemos „Doclogix“  </w:t>
      </w:r>
      <w:r w:rsidR="0093680D" w:rsidRPr="001B2669">
        <w:rPr>
          <w:rFonts w:ascii="Arial" w:hAnsi="Arial" w:cs="Arial"/>
          <w:sz w:val="22"/>
        </w:rPr>
        <w:t xml:space="preserve">12.8.7.0 </w:t>
      </w:r>
      <w:r w:rsidR="006B7D16" w:rsidRPr="001B2669">
        <w:rPr>
          <w:rFonts w:ascii="Arial" w:hAnsi="Arial" w:cs="Arial"/>
          <w:sz w:val="22"/>
        </w:rPr>
        <w:t xml:space="preserve">versija. </w:t>
      </w:r>
    </w:p>
    <w:p w14:paraId="5A5807EB" w14:textId="6555BB82" w:rsidR="006B7D16" w:rsidRPr="001B2669" w:rsidRDefault="006B7D16" w:rsidP="006F3668">
      <w:pPr>
        <w:pStyle w:val="Sraopastraipa"/>
        <w:widowControl w:val="0"/>
        <w:numPr>
          <w:ilvl w:val="0"/>
          <w:numId w:val="18"/>
        </w:numPr>
        <w:shd w:val="clear" w:color="auto" w:fill="FFFFFF" w:themeFill="background1"/>
        <w:tabs>
          <w:tab w:val="left" w:pos="709"/>
        </w:tabs>
        <w:autoSpaceDE w:val="0"/>
        <w:autoSpaceDN w:val="0"/>
        <w:adjustRightInd w:val="0"/>
        <w:ind w:left="0" w:firstLine="709"/>
        <w:jc w:val="both"/>
        <w:rPr>
          <w:rFonts w:ascii="Arial" w:hAnsi="Arial" w:cs="Arial"/>
          <w:sz w:val="22"/>
        </w:rPr>
      </w:pPr>
      <w:r w:rsidRPr="001B2669">
        <w:rPr>
          <w:rFonts w:ascii="Arial" w:hAnsi="Arial" w:cs="Arial"/>
          <w:b/>
          <w:bCs/>
          <w:sz w:val="22"/>
        </w:rPr>
        <w:t xml:space="preserve">Pirkimo objektas </w:t>
      </w:r>
      <w:r w:rsidRPr="001B2669">
        <w:rPr>
          <w:rFonts w:ascii="Arial" w:hAnsi="Arial" w:cs="Arial"/>
          <w:sz w:val="22"/>
        </w:rPr>
        <w:t xml:space="preserve">– </w:t>
      </w:r>
      <w:r w:rsidRPr="001B2669">
        <w:rPr>
          <w:rFonts w:ascii="Arial" w:hAnsi="Arial" w:cs="Arial"/>
          <w:color w:val="000000"/>
          <w:sz w:val="22"/>
        </w:rPr>
        <w:t xml:space="preserve">Sistemos </w:t>
      </w:r>
      <w:r w:rsidR="00BE7D00" w:rsidRPr="001B2669">
        <w:rPr>
          <w:rFonts w:ascii="Arial" w:hAnsi="Arial" w:cs="Arial"/>
          <w:color w:val="000000"/>
          <w:sz w:val="22"/>
        </w:rPr>
        <w:t>diegimo</w:t>
      </w:r>
      <w:r w:rsidR="00AE4780" w:rsidRPr="001B2669">
        <w:rPr>
          <w:rFonts w:ascii="Arial" w:hAnsi="Arial" w:cs="Arial"/>
          <w:color w:val="000000"/>
          <w:sz w:val="22"/>
        </w:rPr>
        <w:t>, vystymo, priežiūros</w:t>
      </w:r>
      <w:r w:rsidR="000D7A87" w:rsidRPr="001B2669">
        <w:rPr>
          <w:rFonts w:ascii="Arial" w:hAnsi="Arial" w:cs="Arial"/>
          <w:color w:val="000000"/>
          <w:sz w:val="22"/>
        </w:rPr>
        <w:t>, licencijų diegimo</w:t>
      </w:r>
      <w:r w:rsidR="00BE7D00" w:rsidRPr="001B2669">
        <w:rPr>
          <w:rFonts w:ascii="Arial" w:hAnsi="Arial" w:cs="Arial"/>
          <w:color w:val="000000"/>
          <w:sz w:val="22"/>
        </w:rPr>
        <w:t xml:space="preserve"> </w:t>
      </w:r>
      <w:r w:rsidRPr="001B2669">
        <w:rPr>
          <w:rFonts w:ascii="Arial" w:hAnsi="Arial" w:cs="Arial"/>
          <w:color w:val="000000"/>
          <w:sz w:val="22"/>
        </w:rPr>
        <w:t>paslaugos</w:t>
      </w:r>
      <w:r w:rsidRPr="001B2669">
        <w:rPr>
          <w:rFonts w:ascii="Arial" w:eastAsia="Times New Roman" w:hAnsi="Arial" w:cs="Arial"/>
          <w:sz w:val="22"/>
        </w:rPr>
        <w:t xml:space="preserve"> </w:t>
      </w:r>
      <w:r w:rsidRPr="001B2669">
        <w:rPr>
          <w:rFonts w:ascii="Arial" w:hAnsi="Arial" w:cs="Arial"/>
          <w:sz w:val="22"/>
        </w:rPr>
        <w:t xml:space="preserve">(toliau – </w:t>
      </w:r>
      <w:r w:rsidR="00491B25" w:rsidRPr="001B2669">
        <w:rPr>
          <w:rFonts w:ascii="Arial" w:hAnsi="Arial" w:cs="Arial"/>
          <w:sz w:val="22"/>
        </w:rPr>
        <w:t xml:space="preserve">ir </w:t>
      </w:r>
      <w:r w:rsidRPr="001B2669">
        <w:rPr>
          <w:rFonts w:ascii="Arial" w:hAnsi="Arial" w:cs="Arial"/>
          <w:sz w:val="22"/>
        </w:rPr>
        <w:t>Paslaugos).</w:t>
      </w:r>
    </w:p>
    <w:p w14:paraId="66213144" w14:textId="1013887D" w:rsidR="00A9141C" w:rsidRPr="001B2669" w:rsidRDefault="006B7D16" w:rsidP="006F3668">
      <w:pPr>
        <w:pStyle w:val="Sraopastraipa"/>
        <w:widowControl w:val="0"/>
        <w:numPr>
          <w:ilvl w:val="0"/>
          <w:numId w:val="18"/>
        </w:numPr>
        <w:shd w:val="clear" w:color="auto" w:fill="FFFFFF" w:themeFill="background1"/>
        <w:tabs>
          <w:tab w:val="left" w:pos="1276"/>
        </w:tabs>
        <w:autoSpaceDE w:val="0"/>
        <w:autoSpaceDN w:val="0"/>
        <w:adjustRightInd w:val="0"/>
        <w:ind w:left="0" w:firstLine="709"/>
        <w:jc w:val="both"/>
        <w:rPr>
          <w:rFonts w:ascii="Arial" w:hAnsi="Arial" w:cs="Arial"/>
          <w:b/>
          <w:bCs/>
          <w:sz w:val="22"/>
        </w:rPr>
      </w:pPr>
      <w:r w:rsidRPr="001B2669">
        <w:rPr>
          <w:rFonts w:ascii="Arial" w:hAnsi="Arial" w:cs="Arial"/>
          <w:sz w:val="22"/>
        </w:rPr>
        <w:t>Teikėjas</w:t>
      </w:r>
      <w:r w:rsidR="00A9141C" w:rsidRPr="001B2669">
        <w:rPr>
          <w:rFonts w:ascii="Arial" w:hAnsi="Arial" w:cs="Arial"/>
          <w:sz w:val="22"/>
        </w:rPr>
        <w:t xml:space="preserve"> turi suteikti</w:t>
      </w:r>
      <w:r w:rsidR="00A9141C" w:rsidRPr="001B2669">
        <w:rPr>
          <w:rFonts w:ascii="Arial" w:hAnsi="Arial" w:cs="Arial"/>
          <w:b/>
          <w:bCs/>
          <w:sz w:val="22"/>
        </w:rPr>
        <w:t xml:space="preserve"> Sistemos </w:t>
      </w:r>
      <w:r w:rsidR="00C73C13" w:rsidRPr="001B2669">
        <w:rPr>
          <w:rFonts w:ascii="Arial" w:hAnsi="Arial" w:cs="Arial"/>
          <w:b/>
          <w:bCs/>
          <w:sz w:val="22"/>
        </w:rPr>
        <w:t>diegimo, priežiūros</w:t>
      </w:r>
      <w:r w:rsidR="00422DD2" w:rsidRPr="001B2669">
        <w:rPr>
          <w:rFonts w:ascii="Arial" w:hAnsi="Arial" w:cs="Arial"/>
          <w:b/>
          <w:bCs/>
          <w:sz w:val="22"/>
        </w:rPr>
        <w:t>,</w:t>
      </w:r>
      <w:r w:rsidR="00C73C13" w:rsidRPr="001B2669">
        <w:rPr>
          <w:rFonts w:ascii="Arial" w:hAnsi="Arial" w:cs="Arial"/>
          <w:b/>
          <w:bCs/>
          <w:sz w:val="22"/>
        </w:rPr>
        <w:t xml:space="preserve"> </w:t>
      </w:r>
      <w:r w:rsidR="00A9141C" w:rsidRPr="001B2669">
        <w:rPr>
          <w:rFonts w:ascii="Arial" w:hAnsi="Arial" w:cs="Arial"/>
          <w:b/>
          <w:bCs/>
          <w:sz w:val="22"/>
        </w:rPr>
        <w:t>vystymo</w:t>
      </w:r>
      <w:r w:rsidR="00422DD2" w:rsidRPr="001B2669">
        <w:rPr>
          <w:rFonts w:ascii="Arial" w:hAnsi="Arial" w:cs="Arial"/>
          <w:b/>
          <w:bCs/>
          <w:sz w:val="22"/>
        </w:rPr>
        <w:t xml:space="preserve"> ir licencijų diegimo</w:t>
      </w:r>
      <w:r w:rsidR="00A9141C" w:rsidRPr="001B2669">
        <w:rPr>
          <w:rFonts w:ascii="Arial" w:hAnsi="Arial" w:cs="Arial"/>
          <w:b/>
          <w:bCs/>
          <w:sz w:val="22"/>
        </w:rPr>
        <w:t xml:space="preserve"> paslaugas, </w:t>
      </w:r>
      <w:r w:rsidR="00A9141C" w:rsidRPr="001B2669">
        <w:rPr>
          <w:rFonts w:ascii="Arial" w:hAnsi="Arial" w:cs="Arial"/>
          <w:sz w:val="22"/>
        </w:rPr>
        <w:t xml:space="preserve">kurios apima </w:t>
      </w:r>
      <w:r w:rsidR="00C73C13" w:rsidRPr="001B2669">
        <w:rPr>
          <w:rFonts w:ascii="Arial" w:hAnsi="Arial" w:cs="Arial"/>
          <w:sz w:val="22"/>
        </w:rPr>
        <w:t xml:space="preserve">pasirašymo portalo diegimą, mėnesinę priežiūrą ir </w:t>
      </w:r>
      <w:r w:rsidR="00A9141C" w:rsidRPr="001B2669">
        <w:rPr>
          <w:rFonts w:ascii="Arial" w:hAnsi="Arial" w:cs="Arial"/>
          <w:sz w:val="22"/>
        </w:rPr>
        <w:t>n</w:t>
      </w:r>
      <w:r w:rsidR="00A9141C" w:rsidRPr="001B2669">
        <w:rPr>
          <w:rFonts w:ascii="Arial" w:hAnsi="Arial" w:cs="Arial"/>
          <w:sz w:val="22"/>
          <w:lang w:eastAsia="lt-LT"/>
        </w:rPr>
        <w:t>auj</w:t>
      </w:r>
      <w:r w:rsidR="00C73C13" w:rsidRPr="001B2669">
        <w:rPr>
          <w:rFonts w:ascii="Arial" w:hAnsi="Arial" w:cs="Arial"/>
          <w:sz w:val="22"/>
          <w:lang w:eastAsia="lt-LT"/>
        </w:rPr>
        <w:t>ų</w:t>
      </w:r>
      <w:r w:rsidR="00A9141C" w:rsidRPr="001B2669">
        <w:rPr>
          <w:rFonts w:ascii="Arial" w:hAnsi="Arial" w:cs="Arial"/>
          <w:sz w:val="22"/>
          <w:lang w:eastAsia="lt-LT"/>
        </w:rPr>
        <w:t xml:space="preserve"> funkcionalum</w:t>
      </w:r>
      <w:r w:rsidR="00C73C13" w:rsidRPr="001B2669">
        <w:rPr>
          <w:rFonts w:ascii="Arial" w:hAnsi="Arial" w:cs="Arial"/>
          <w:sz w:val="22"/>
          <w:lang w:eastAsia="lt-LT"/>
        </w:rPr>
        <w:t>ų</w:t>
      </w:r>
      <w:r w:rsidR="00A9141C" w:rsidRPr="001B2669">
        <w:rPr>
          <w:rFonts w:ascii="Arial" w:hAnsi="Arial" w:cs="Arial"/>
          <w:sz w:val="22"/>
          <w:lang w:eastAsia="lt-LT"/>
        </w:rPr>
        <w:t xml:space="preserve"> sukūrimą ir įdiegimą pagal Užsakovo poreikius (naujų funkcijų sukūrimas ir įdiegimas; naudojamos sistemos pakeitimų realizavimas ir pan.).</w:t>
      </w:r>
    </w:p>
    <w:p w14:paraId="6306BA97" w14:textId="226BDED0" w:rsidR="006B7D16" w:rsidRPr="001B2669" w:rsidRDefault="006B7D16" w:rsidP="006F3668">
      <w:pPr>
        <w:pStyle w:val="Sraopastraipa"/>
        <w:widowControl w:val="0"/>
        <w:numPr>
          <w:ilvl w:val="0"/>
          <w:numId w:val="18"/>
        </w:numPr>
        <w:shd w:val="clear" w:color="auto" w:fill="FFFFFF" w:themeFill="background1"/>
        <w:tabs>
          <w:tab w:val="left" w:pos="1276"/>
        </w:tabs>
        <w:autoSpaceDE w:val="0"/>
        <w:autoSpaceDN w:val="0"/>
        <w:adjustRightInd w:val="0"/>
        <w:ind w:left="0" w:firstLine="709"/>
        <w:jc w:val="both"/>
        <w:rPr>
          <w:rFonts w:ascii="Arial" w:hAnsi="Arial" w:cs="Arial"/>
          <w:sz w:val="22"/>
        </w:rPr>
      </w:pPr>
      <w:r w:rsidRPr="001B2669">
        <w:rPr>
          <w:rFonts w:ascii="Arial" w:hAnsi="Arial" w:cs="Arial"/>
          <w:sz w:val="22"/>
        </w:rPr>
        <w:t xml:space="preserve">Teikėjas privalo užtikrinti Sistemos sklandų veikimą ir atitiktį galiojantiems kibernetinio saugumo reikalavimams, elektroninės informacijos saugos reikalavimams, taikomiems Perkančiajai organizacijai, duomenų apsaugą ir dokumentų valdymą reglamentuojančių teisės aktų reikalavimams. </w:t>
      </w:r>
    </w:p>
    <w:p w14:paraId="796378CF" w14:textId="3C963CA8" w:rsidR="00443950" w:rsidRPr="001B2669" w:rsidRDefault="006B7D16" w:rsidP="006F3668">
      <w:pPr>
        <w:pStyle w:val="Sraopastraipa"/>
        <w:widowControl w:val="0"/>
        <w:numPr>
          <w:ilvl w:val="0"/>
          <w:numId w:val="18"/>
        </w:numPr>
        <w:shd w:val="clear" w:color="auto" w:fill="FFFFFF" w:themeFill="background1"/>
        <w:tabs>
          <w:tab w:val="left" w:pos="709"/>
        </w:tabs>
        <w:autoSpaceDE w:val="0"/>
        <w:autoSpaceDN w:val="0"/>
        <w:adjustRightInd w:val="0"/>
        <w:ind w:left="0" w:firstLine="709"/>
        <w:jc w:val="both"/>
        <w:rPr>
          <w:rFonts w:ascii="Arial" w:hAnsi="Arial" w:cs="Arial"/>
          <w:sz w:val="22"/>
        </w:rPr>
      </w:pPr>
      <w:r w:rsidRPr="001B2669">
        <w:rPr>
          <w:rFonts w:ascii="Arial" w:hAnsi="Arial" w:cs="Arial"/>
          <w:sz w:val="22"/>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w:t>
      </w:r>
    </w:p>
    <w:p w14:paraId="3269B7C3" w14:textId="7D88B295" w:rsidR="0098303A" w:rsidRPr="001B2669" w:rsidRDefault="00443950" w:rsidP="0098303A">
      <w:pPr>
        <w:pStyle w:val="Sraopastraipa"/>
        <w:widowControl w:val="0"/>
        <w:numPr>
          <w:ilvl w:val="0"/>
          <w:numId w:val="18"/>
        </w:numPr>
        <w:shd w:val="clear" w:color="auto" w:fill="FFFFFF"/>
        <w:tabs>
          <w:tab w:val="left" w:pos="1276"/>
        </w:tabs>
        <w:autoSpaceDE w:val="0"/>
        <w:autoSpaceDN w:val="0"/>
        <w:adjustRightInd w:val="0"/>
        <w:ind w:left="0" w:firstLine="709"/>
        <w:jc w:val="both"/>
        <w:rPr>
          <w:rFonts w:ascii="Arial" w:hAnsi="Arial" w:cs="Arial"/>
          <w:b/>
          <w:bCs/>
          <w:sz w:val="22"/>
        </w:rPr>
      </w:pPr>
      <w:r w:rsidRPr="001B2669">
        <w:rPr>
          <w:rFonts w:ascii="Arial" w:hAnsi="Arial" w:cs="Arial"/>
          <w:sz w:val="22"/>
        </w:rPr>
        <w:t xml:space="preserve">Paslaugų teikimo terminas – </w:t>
      </w:r>
      <w:r w:rsidR="00AE4780" w:rsidRPr="001B2669">
        <w:rPr>
          <w:rFonts w:ascii="Arial" w:hAnsi="Arial" w:cs="Arial"/>
          <w:sz w:val="22"/>
        </w:rPr>
        <w:t xml:space="preserve">36 </w:t>
      </w:r>
      <w:r w:rsidRPr="001B2669">
        <w:rPr>
          <w:rFonts w:ascii="Arial" w:hAnsi="Arial" w:cs="Arial"/>
          <w:sz w:val="22"/>
        </w:rPr>
        <w:t>mėnesi</w:t>
      </w:r>
      <w:r w:rsidR="00AE4780" w:rsidRPr="001B2669">
        <w:rPr>
          <w:rFonts w:ascii="Arial" w:hAnsi="Arial" w:cs="Arial"/>
          <w:sz w:val="22"/>
        </w:rPr>
        <w:t>ai</w:t>
      </w:r>
      <w:bookmarkStart w:id="3" w:name="_Hlk94254594"/>
      <w:r w:rsidRPr="001B2669">
        <w:rPr>
          <w:rFonts w:ascii="Arial" w:hAnsi="Arial" w:cs="Arial"/>
          <w:sz w:val="22"/>
        </w:rPr>
        <w:t>.</w:t>
      </w:r>
      <w:bookmarkEnd w:id="3"/>
      <w:r w:rsidRPr="001B2669">
        <w:rPr>
          <w:rFonts w:ascii="Arial" w:hAnsi="Arial" w:cs="Arial"/>
          <w:sz w:val="22"/>
        </w:rPr>
        <w:t xml:space="preserve"> </w:t>
      </w:r>
    </w:p>
    <w:tbl>
      <w:tblPr>
        <w:tblStyle w:val="Lentelstinklelis"/>
        <w:tblW w:w="0" w:type="auto"/>
        <w:tblLook w:val="04A0" w:firstRow="1" w:lastRow="0" w:firstColumn="1" w:lastColumn="0" w:noHBand="0" w:noVBand="1"/>
      </w:tblPr>
      <w:tblGrid>
        <w:gridCol w:w="9628"/>
      </w:tblGrid>
      <w:tr w:rsidR="002C1403" w:rsidRPr="0049002C" w14:paraId="67B4BB6C" w14:textId="77777777" w:rsidTr="002D487A">
        <w:trPr>
          <w:trHeight w:val="416"/>
        </w:trPr>
        <w:tc>
          <w:tcPr>
            <w:tcW w:w="9628" w:type="dxa"/>
            <w:shd w:val="clear" w:color="auto" w:fill="006982"/>
            <w:vAlign w:val="center"/>
          </w:tcPr>
          <w:p w14:paraId="383516B4" w14:textId="4706B3BE" w:rsidR="002C1403" w:rsidRPr="001B2669" w:rsidRDefault="00E44CBF" w:rsidP="006F3668">
            <w:pPr>
              <w:pStyle w:val="Sraopastraipa"/>
              <w:ind w:left="0" w:firstLine="709"/>
              <w:rPr>
                <w:rFonts w:ascii="Arial" w:hAnsi="Arial" w:cs="Arial"/>
                <w:b/>
                <w:caps/>
                <w:color w:val="FFFFFF" w:themeColor="background1"/>
                <w:sz w:val="22"/>
                <w:lang w:val="en-US"/>
              </w:rPr>
            </w:pPr>
            <w:bookmarkStart w:id="4" w:name="_Hlk80275011"/>
            <w:r w:rsidRPr="001B2669">
              <w:rPr>
                <w:rFonts w:ascii="Arial" w:hAnsi="Arial" w:cs="Arial"/>
                <w:b/>
                <w:caps/>
                <w:color w:val="FFFFFF" w:themeColor="background1"/>
                <w:sz w:val="22"/>
              </w:rPr>
              <w:t>REIKALAVIM</w:t>
            </w:r>
            <w:r w:rsidR="00443950" w:rsidRPr="001B2669">
              <w:rPr>
                <w:rFonts w:ascii="Arial" w:hAnsi="Arial" w:cs="Arial"/>
                <w:b/>
                <w:caps/>
                <w:color w:val="FFFFFF" w:themeColor="background1"/>
                <w:sz w:val="22"/>
              </w:rPr>
              <w:t>AI</w:t>
            </w:r>
            <w:r w:rsidR="00D2282B" w:rsidRPr="001B2669">
              <w:rPr>
                <w:rFonts w:ascii="Arial" w:hAnsi="Arial" w:cs="Arial"/>
                <w:b/>
                <w:caps/>
                <w:color w:val="FFFFFF" w:themeColor="background1"/>
                <w:sz w:val="22"/>
              </w:rPr>
              <w:t xml:space="preserve"> </w:t>
            </w:r>
            <w:r w:rsidR="00443950" w:rsidRPr="001B2669">
              <w:rPr>
                <w:rFonts w:ascii="Arial" w:hAnsi="Arial" w:cs="Arial"/>
                <w:b/>
                <w:caps/>
                <w:color w:val="FFFFFF" w:themeColor="background1"/>
                <w:sz w:val="22"/>
              </w:rPr>
              <w:t>PASLAUGŲ TEIKIMUI</w:t>
            </w:r>
          </w:p>
        </w:tc>
      </w:tr>
    </w:tbl>
    <w:bookmarkEnd w:id="4"/>
    <w:p w14:paraId="4A63B928" w14:textId="1AD4752E" w:rsidR="0098303A" w:rsidRPr="001B2669" w:rsidRDefault="0098303A" w:rsidP="00F067D2">
      <w:pPr>
        <w:pStyle w:val="Sraopastraipa"/>
        <w:numPr>
          <w:ilvl w:val="0"/>
          <w:numId w:val="32"/>
        </w:numPr>
        <w:tabs>
          <w:tab w:val="left" w:pos="1276"/>
        </w:tabs>
        <w:ind w:left="0" w:firstLine="709"/>
        <w:rPr>
          <w:rFonts w:ascii="Arial" w:hAnsi="Arial" w:cs="Arial"/>
          <w:i/>
          <w:iCs/>
          <w:sz w:val="22"/>
          <w:u w:val="single"/>
        </w:rPr>
      </w:pPr>
      <w:r w:rsidRPr="001B2669">
        <w:rPr>
          <w:rFonts w:ascii="Arial" w:hAnsi="Arial" w:cs="Arial"/>
          <w:i/>
          <w:iCs/>
          <w:sz w:val="22"/>
          <w:u w:val="single"/>
        </w:rPr>
        <w:t>Sistemos vystymo paslaugų aprašymas ir reikalavimai:</w:t>
      </w:r>
    </w:p>
    <w:p w14:paraId="6EC30E1E" w14:textId="77777777" w:rsidR="0098303A" w:rsidRPr="001B2669" w:rsidRDefault="0098303A" w:rsidP="0098303A">
      <w:pPr>
        <w:pStyle w:val="Sraopastraipa"/>
        <w:numPr>
          <w:ilvl w:val="1"/>
          <w:numId w:val="32"/>
        </w:numPr>
        <w:tabs>
          <w:tab w:val="left" w:pos="851"/>
        </w:tabs>
        <w:autoSpaceDE w:val="0"/>
        <w:autoSpaceDN w:val="0"/>
        <w:adjustRightInd w:val="0"/>
        <w:ind w:left="0" w:firstLine="710"/>
        <w:jc w:val="both"/>
        <w:rPr>
          <w:rFonts w:ascii="Arial" w:hAnsi="Arial" w:cs="Arial"/>
          <w:sz w:val="22"/>
        </w:rPr>
      </w:pPr>
      <w:r w:rsidRPr="001B2669">
        <w:rPr>
          <w:rFonts w:ascii="Arial" w:hAnsi="Arial" w:cs="Arial"/>
          <w:sz w:val="22"/>
        </w:rPr>
        <w:t>Sistemos vystymo paslaugos turi būti teikiamos pagal Užsakovo poreikį. Užsakovas neįsipareigoja užsakyti viso vystymo paslaugoms skirtų valandų kiekio.</w:t>
      </w:r>
    </w:p>
    <w:p w14:paraId="4C0185E4" w14:textId="77777777" w:rsidR="0098303A" w:rsidRPr="001B2669" w:rsidRDefault="0098303A" w:rsidP="0098303A">
      <w:pPr>
        <w:pStyle w:val="Sraopastraipa"/>
        <w:numPr>
          <w:ilvl w:val="1"/>
          <w:numId w:val="32"/>
        </w:numPr>
        <w:tabs>
          <w:tab w:val="left" w:pos="710"/>
        </w:tabs>
        <w:autoSpaceDE w:val="0"/>
        <w:autoSpaceDN w:val="0"/>
        <w:adjustRightInd w:val="0"/>
        <w:ind w:left="0" w:firstLine="710"/>
        <w:jc w:val="both"/>
        <w:rPr>
          <w:rFonts w:ascii="Arial" w:hAnsi="Arial" w:cs="Arial"/>
          <w:sz w:val="22"/>
        </w:rPr>
      </w:pPr>
      <w:r w:rsidRPr="001B2669">
        <w:rPr>
          <w:rFonts w:ascii="Arial" w:hAnsi="Arial" w:cs="Arial"/>
          <w:sz w:val="22"/>
        </w:rPr>
        <w:t>Sistemos vystymo paslaugų suteikimo terminai ir apimtys (konkretus valandų skaičius reikalingas užsakytoms Paslaugoms suteikti) yra iš anksto suderinami el. paštu ar kitomis priemonėmis.</w:t>
      </w:r>
    </w:p>
    <w:p w14:paraId="717A525E" w14:textId="77777777" w:rsidR="0098303A" w:rsidRPr="001B2669" w:rsidRDefault="0098303A" w:rsidP="0098303A">
      <w:pPr>
        <w:pStyle w:val="Sraopastraipa"/>
        <w:numPr>
          <w:ilvl w:val="1"/>
          <w:numId w:val="32"/>
        </w:numPr>
        <w:autoSpaceDE w:val="0"/>
        <w:autoSpaceDN w:val="0"/>
        <w:adjustRightInd w:val="0"/>
        <w:ind w:left="0" w:firstLine="709"/>
        <w:jc w:val="both"/>
        <w:rPr>
          <w:rFonts w:ascii="Arial" w:hAnsi="Arial" w:cs="Arial"/>
          <w:sz w:val="22"/>
        </w:rPr>
      </w:pPr>
      <w:r w:rsidRPr="001B2669">
        <w:rPr>
          <w:rFonts w:ascii="Arial" w:hAnsi="Arial" w:cs="Arial"/>
          <w:sz w:val="22"/>
        </w:rPr>
        <w:t>Esant sudėtingiems vystymo darbams, konkrečių vystymo paslaugų analizės ir realizavimo  trukmė gali būti suderinti atskiru šalių susitarimu.</w:t>
      </w:r>
    </w:p>
    <w:p w14:paraId="7CB6D87B" w14:textId="77777777" w:rsidR="0098303A" w:rsidRPr="001B2669" w:rsidRDefault="0098303A" w:rsidP="0098303A">
      <w:pPr>
        <w:pStyle w:val="Sraopastraipa"/>
        <w:numPr>
          <w:ilvl w:val="1"/>
          <w:numId w:val="32"/>
        </w:numPr>
        <w:tabs>
          <w:tab w:val="left" w:pos="567"/>
        </w:tabs>
        <w:autoSpaceDE w:val="0"/>
        <w:autoSpaceDN w:val="0"/>
        <w:adjustRightInd w:val="0"/>
        <w:ind w:left="0" w:firstLine="709"/>
        <w:jc w:val="both"/>
        <w:rPr>
          <w:rFonts w:ascii="Arial" w:hAnsi="Arial" w:cs="Arial"/>
          <w:sz w:val="22"/>
          <w:lang w:eastAsia="lt-LT"/>
        </w:rPr>
      </w:pPr>
      <w:r w:rsidRPr="001B2669">
        <w:rPr>
          <w:rFonts w:ascii="Arial" w:hAnsi="Arial" w:cs="Arial"/>
          <w:sz w:val="22"/>
        </w:rPr>
        <w:t>Paslaugų teikėjas turi atlikti suteiktų paslaugų rezultatų testavimą bei pakeitimų diegimo darbus. Užsakovui paprašius, Paslaugų teikėjas</w:t>
      </w:r>
      <w:r w:rsidRPr="001B2669">
        <w:rPr>
          <w:rFonts w:ascii="Arial" w:hAnsi="Arial" w:cs="Arial"/>
          <w:sz w:val="22"/>
          <w:lang w:eastAsia="lt-LT"/>
        </w:rPr>
        <w:t xml:space="preserve"> privalo pateikti detalius savo atlikto testavimo rezultatus. Jei konkrečiu atveju nesusitarta kitaip, turi būti pateikiami žemiau nurodyti dokumentai, informacija ir atlikti diegimo darbai:</w:t>
      </w:r>
    </w:p>
    <w:p w14:paraId="0D9BDC1A"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testavimo scenarijus;</w:t>
      </w:r>
    </w:p>
    <w:p w14:paraId="2F5776D6"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naudotojo vadovas vidaus naudotojams;</w:t>
      </w:r>
    </w:p>
    <w:p w14:paraId="4976BBB8"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administravimo vadovas;</w:t>
      </w:r>
    </w:p>
    <w:p w14:paraId="6B0C62B9"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duomenų modelio aprašymas (duomenų struktūrų aprašas, duomenų bazės lentelių ir jų laukų aprašymas, sąsajos su kitomis lentelėmis);</w:t>
      </w:r>
    </w:p>
    <w:p w14:paraId="55344E17"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integracijų aprašymas;</w:t>
      </w:r>
    </w:p>
    <w:p w14:paraId="52A49DFF"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Sutarties vykdymo metu Užsakovo lėšomis sukurti Užsakovo poreikius tenkinantys sprendiniai;</w:t>
      </w:r>
    </w:p>
    <w:p w14:paraId="104E3115"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sutarta forma (ir apimtimi) Užsakovui perduoti sukurto/modifikuoto funkcionalumo techniniai dokumentai;</w:t>
      </w:r>
    </w:p>
    <w:p w14:paraId="22BDA642"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Teikėjas turi įdiegti naują/modifikuotą sistemos funkcionalumą į Užsakovo darbinę sistemos aplinką;</w:t>
      </w:r>
    </w:p>
    <w:p w14:paraId="609FEB38"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Teikėjas turi teikti Užsakovui mokymus, konsultacijas darbo vietoje, įdiegus naują/modifikuotą sistemos funkcionalumą (tik tuo atveju jeigu mokymai buvo įtraukti į vystymo paslaugų užsakymą);</w:t>
      </w:r>
    </w:p>
    <w:p w14:paraId="720FBADA" w14:textId="77777777" w:rsidR="0098303A" w:rsidRPr="001B2669" w:rsidRDefault="0098303A" w:rsidP="0098303A">
      <w:pPr>
        <w:pStyle w:val="Sraopastraipa"/>
        <w:numPr>
          <w:ilvl w:val="2"/>
          <w:numId w:val="32"/>
        </w:numPr>
        <w:tabs>
          <w:tab w:val="left" w:pos="1418"/>
          <w:tab w:val="left" w:pos="1560"/>
        </w:tabs>
        <w:autoSpaceDE w:val="0"/>
        <w:autoSpaceDN w:val="0"/>
        <w:adjustRightInd w:val="0"/>
        <w:ind w:left="0" w:firstLine="709"/>
        <w:jc w:val="both"/>
        <w:rPr>
          <w:rFonts w:ascii="Arial" w:hAnsi="Arial" w:cs="Arial"/>
          <w:sz w:val="22"/>
          <w:lang w:eastAsia="lt-LT"/>
        </w:rPr>
      </w:pPr>
      <w:r w:rsidRPr="001B2669">
        <w:rPr>
          <w:rFonts w:ascii="Arial" w:hAnsi="Arial" w:cs="Arial"/>
          <w:sz w:val="22"/>
        </w:rPr>
        <w:t xml:space="preserve">Teikėjas turi sistemos netikslumus/defektus, </w:t>
      </w:r>
      <w:r w:rsidRPr="001B2669">
        <w:rPr>
          <w:rFonts w:ascii="Arial" w:hAnsi="Arial" w:cs="Arial"/>
          <w:sz w:val="22"/>
          <w:lang w:eastAsia="lt-LT"/>
        </w:rPr>
        <w:t>atsiradusius dėl Paslaugų teikėjo kaltės</w:t>
      </w:r>
      <w:r w:rsidRPr="001B2669">
        <w:rPr>
          <w:rFonts w:ascii="Arial" w:hAnsi="Arial" w:cs="Arial"/>
          <w:sz w:val="22"/>
        </w:rPr>
        <w:t>, taisyti pagal garantinės priežiūros susitarimą.</w:t>
      </w:r>
    </w:p>
    <w:p w14:paraId="60803288" w14:textId="77777777" w:rsidR="0098303A" w:rsidRPr="001B2669" w:rsidRDefault="0098303A" w:rsidP="0098303A">
      <w:pPr>
        <w:pStyle w:val="Sraopastraipa"/>
        <w:numPr>
          <w:ilvl w:val="1"/>
          <w:numId w:val="32"/>
        </w:numPr>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lastRenderedPageBreak/>
        <w:t>Pagal kiekvieną Užsakovo pateiktą užsakymą laiku ir tinkamai suteiktos Sistemos vystymo paslaugos yra perduodamos Užsakovui, šalims pasirašant suteiktų Paslaugų perdavimo-priėmimo aktą. Paslaugų perdavimo-priėmimo aktą Užsakovas pasirašo, kai produkcinėje sistemos aplinkoje galima įvykdyti veiklos procesus užsakymo metu suderinto</w:t>
      </w:r>
      <w:r w:rsidRPr="001B2669">
        <w:rPr>
          <w:rFonts w:ascii="Arial" w:hAnsi="Arial" w:cs="Arial"/>
          <w:color w:val="FF0000"/>
          <w:sz w:val="22"/>
          <w:lang w:eastAsia="lt-LT"/>
        </w:rPr>
        <w:t xml:space="preserve"> </w:t>
      </w:r>
      <w:r w:rsidRPr="001B2669">
        <w:rPr>
          <w:rFonts w:ascii="Arial" w:hAnsi="Arial" w:cs="Arial"/>
          <w:sz w:val="22"/>
          <w:lang w:eastAsia="lt-LT"/>
        </w:rPr>
        <w:t>funkcionalumo apimtimi ir nėra likusių neištaisytų klaidų. Prieš pasirašant Paslaugų perdavimo-priėmimo aktą turi būti atlikta suteiktų vystymo paslaugų rezultato bandomoji eksploatacija. Visi Sistemos tobulinimai/keitimai/vystymai Sistemos produkcinėje aplinkoje turi būti diegiami tik ištestuoti ir gavus Užsakovo leidimą. Naujai įkeltas funkcionalumas į Sistemos produkcinę aplinką neturi sutrikdyti kitų Sistemoje esančių funkcijų darbo. Jeigu naujai į produkcinę aplinką įkeltas funkcionalumas sutrikdo Sistemoje esančių funkcijų darbą, laikoma, kad įkeltas funkcionalumas atliktas nekokybiškai.</w:t>
      </w:r>
    </w:p>
    <w:p w14:paraId="311F76A1" w14:textId="77777777" w:rsidR="0098303A" w:rsidRPr="001B2669" w:rsidRDefault="0098303A" w:rsidP="0098303A">
      <w:pPr>
        <w:pStyle w:val="Sraopastraipa"/>
        <w:numPr>
          <w:ilvl w:val="1"/>
          <w:numId w:val="32"/>
        </w:numPr>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Pagal atitinkamą užsakymą suteikus sistemos vystymo paslaugas, Užsakovui išlieka visos turimos teisės į Sistemą.</w:t>
      </w:r>
    </w:p>
    <w:p w14:paraId="1F16D58F" w14:textId="69D4ED59" w:rsidR="0098303A" w:rsidRPr="001B2669" w:rsidRDefault="0098303A" w:rsidP="0098303A">
      <w:pPr>
        <w:pStyle w:val="Sraopastraipa"/>
        <w:numPr>
          <w:ilvl w:val="1"/>
          <w:numId w:val="32"/>
        </w:numPr>
        <w:autoSpaceDE w:val="0"/>
        <w:autoSpaceDN w:val="0"/>
        <w:adjustRightInd w:val="0"/>
        <w:ind w:left="0" w:firstLine="709"/>
        <w:jc w:val="both"/>
        <w:rPr>
          <w:rFonts w:ascii="Arial" w:hAnsi="Arial" w:cs="Arial"/>
          <w:sz w:val="22"/>
          <w:lang w:eastAsia="lt-LT"/>
        </w:rPr>
      </w:pPr>
      <w:r w:rsidRPr="001B2669">
        <w:rPr>
          <w:rFonts w:ascii="Arial" w:hAnsi="Arial" w:cs="Arial"/>
          <w:sz w:val="22"/>
          <w:lang w:eastAsia="lt-LT"/>
        </w:rPr>
        <w:t>Naujam/modifikuotam funkcionalumui galioja ne trumpesnis nei 6 mėn. garantinis laikotarpis, kuris skaičiuojamas nuo Paslaugų perdavimo–priėmimo akto pasirašymo dienos, bet ne</w:t>
      </w:r>
      <w:r w:rsidR="007A4479" w:rsidRPr="001B2669">
        <w:rPr>
          <w:rFonts w:ascii="Arial" w:hAnsi="Arial" w:cs="Arial"/>
          <w:sz w:val="22"/>
          <w:lang w:eastAsia="lt-LT"/>
        </w:rPr>
        <w:t xml:space="preserve"> </w:t>
      </w:r>
      <w:r w:rsidRPr="001B2669">
        <w:rPr>
          <w:rFonts w:ascii="Arial" w:hAnsi="Arial" w:cs="Arial"/>
          <w:sz w:val="22"/>
          <w:lang w:eastAsia="lt-LT"/>
        </w:rPr>
        <w:t>ilgiau negu galioja priežiūros paslaugų sutartis.</w:t>
      </w:r>
    </w:p>
    <w:p w14:paraId="5C9E2EB7" w14:textId="368A7E0D" w:rsidR="007B06F7" w:rsidRPr="001B2669" w:rsidRDefault="0098303A" w:rsidP="00183C44">
      <w:pPr>
        <w:pStyle w:val="Sraopastraipa"/>
        <w:numPr>
          <w:ilvl w:val="1"/>
          <w:numId w:val="32"/>
        </w:numPr>
        <w:autoSpaceDE w:val="0"/>
        <w:autoSpaceDN w:val="0"/>
        <w:adjustRightInd w:val="0"/>
        <w:ind w:left="0" w:firstLine="709"/>
        <w:rPr>
          <w:rFonts w:ascii="Arial" w:hAnsi="Arial" w:cs="Arial"/>
          <w:sz w:val="22"/>
        </w:rPr>
      </w:pPr>
      <w:r w:rsidRPr="001B2669">
        <w:rPr>
          <w:rFonts w:ascii="Arial" w:hAnsi="Arial" w:cs="Arial"/>
          <w:sz w:val="22"/>
          <w:lang w:eastAsia="lt-LT"/>
        </w:rPr>
        <w:t xml:space="preserve">Paslaugų teikėjas, </w:t>
      </w:r>
      <w:r w:rsidR="007A4479" w:rsidRPr="001B2669">
        <w:rPr>
          <w:rFonts w:ascii="Arial" w:hAnsi="Arial" w:cs="Arial"/>
          <w:sz w:val="22"/>
          <w:lang w:eastAsia="lt-LT"/>
        </w:rPr>
        <w:t xml:space="preserve">teikdamas </w:t>
      </w:r>
      <w:r w:rsidRPr="001B2669">
        <w:rPr>
          <w:rFonts w:ascii="Arial" w:hAnsi="Arial" w:cs="Arial"/>
          <w:sz w:val="22"/>
          <w:lang w:eastAsia="lt-LT"/>
        </w:rPr>
        <w:t>priežiūros ir/arba vystymo paslaugas turi užtikrinti, kad vyktų (jeigu reikia) duomenų apsikeitimas ir nenutrūktų integracijos su kitomis informacinėmis sistemomis. Sutrikus integracijai, Paslaugų teikėjas privalo nustatyti problemą, ir jei ji iškilo dėl sistemos sutrikimo, išspręsti ją. Jei problema atsirado integruotose informacinėse sistemose, Paslaugų teikėjas apie tai turi informuoti Užsakovą, nurodant, kurioje informacinėje sistemoje iškilo problema ir, jei įmanoma, išspręsti ją, arba pateikti rekomendacijas, kaip ją sutvarkyti</w:t>
      </w:r>
      <w:r w:rsidR="007B06F7" w:rsidRPr="001B2669">
        <w:rPr>
          <w:rFonts w:ascii="Arial" w:hAnsi="Arial" w:cs="Arial"/>
          <w:b/>
          <w:caps/>
          <w:color w:val="FFFFFF" w:themeColor="background1"/>
          <w:sz w:val="22"/>
        </w:rPr>
        <w:t>.</w:t>
      </w:r>
    </w:p>
    <w:p w14:paraId="4E6CE218" w14:textId="77777777" w:rsidR="00B01FC2" w:rsidRPr="001B2669" w:rsidRDefault="00B01FC2" w:rsidP="007B06F7">
      <w:pPr>
        <w:pStyle w:val="Sraopastraipa"/>
        <w:numPr>
          <w:ilvl w:val="1"/>
          <w:numId w:val="32"/>
        </w:numPr>
        <w:autoSpaceDE w:val="0"/>
        <w:autoSpaceDN w:val="0"/>
        <w:adjustRightInd w:val="0"/>
        <w:ind w:left="0" w:firstLine="709"/>
        <w:rPr>
          <w:rFonts w:ascii="Arial" w:hAnsi="Arial" w:cs="Arial"/>
          <w:i/>
          <w:iCs/>
          <w:sz w:val="22"/>
          <w:u w:val="single"/>
        </w:rPr>
      </w:pPr>
      <w:r w:rsidRPr="001B2669">
        <w:rPr>
          <w:rFonts w:ascii="Arial" w:hAnsi="Arial" w:cs="Arial"/>
          <w:i/>
          <w:iCs/>
          <w:sz w:val="22"/>
          <w:u w:val="single"/>
        </w:rPr>
        <w:t>Sistemos priežiūros ir palaikymo paslaugų aprašymas ir reikalavimai:</w:t>
      </w:r>
    </w:p>
    <w:p w14:paraId="4D91DACE" w14:textId="77777777" w:rsidR="00107B83" w:rsidRPr="001B2669" w:rsidRDefault="00B01FC2" w:rsidP="00107B83">
      <w:pPr>
        <w:pStyle w:val="Sraopastraipa"/>
        <w:widowControl w:val="0"/>
        <w:numPr>
          <w:ilvl w:val="2"/>
          <w:numId w:val="32"/>
        </w:numPr>
        <w:shd w:val="clear" w:color="auto" w:fill="FFFFFF" w:themeFill="background1"/>
        <w:autoSpaceDE w:val="0"/>
        <w:autoSpaceDN w:val="0"/>
        <w:adjustRightInd w:val="0"/>
        <w:ind w:left="0" w:firstLine="709"/>
        <w:rPr>
          <w:rFonts w:ascii="Arial" w:hAnsi="Arial" w:cs="Arial"/>
          <w:sz w:val="22"/>
        </w:rPr>
      </w:pPr>
      <w:r w:rsidRPr="001B2669">
        <w:rPr>
          <w:rFonts w:ascii="Arial" w:hAnsi="Arial" w:cs="Arial"/>
          <w:sz w:val="22"/>
        </w:rPr>
        <w:t xml:space="preserve">Sistema turi veikti patikimai, t.y. atitikti informacinių technologijų saugumo reikalavimus ir, esant sutrikimams, turi būti atstatoma šioje techninėje specifikacijoje nustatyta tvarka. </w:t>
      </w:r>
    </w:p>
    <w:p w14:paraId="78F6F23C" w14:textId="6383AD07" w:rsidR="00B01FC2" w:rsidRPr="001B2669" w:rsidRDefault="00B01FC2" w:rsidP="00107B83">
      <w:pPr>
        <w:pStyle w:val="Sraopastraipa"/>
        <w:widowControl w:val="0"/>
        <w:numPr>
          <w:ilvl w:val="2"/>
          <w:numId w:val="32"/>
        </w:numPr>
        <w:shd w:val="clear" w:color="auto" w:fill="FFFFFF" w:themeFill="background1"/>
        <w:autoSpaceDE w:val="0"/>
        <w:autoSpaceDN w:val="0"/>
        <w:adjustRightInd w:val="0"/>
        <w:ind w:left="0" w:firstLine="709"/>
        <w:rPr>
          <w:rFonts w:ascii="Arial" w:hAnsi="Arial" w:cs="Arial"/>
          <w:sz w:val="22"/>
        </w:rPr>
      </w:pPr>
      <w:r w:rsidRPr="001B2669">
        <w:rPr>
          <w:rFonts w:ascii="Arial" w:hAnsi="Arial" w:cs="Arial"/>
          <w:sz w:val="22"/>
        </w:rPr>
        <w:t>Sistemos veikimo sutrikimai klasifikuojami taip:</w:t>
      </w:r>
    </w:p>
    <w:p w14:paraId="34B7D92A" w14:textId="77777777" w:rsidR="00B01FC2" w:rsidRPr="001B2669" w:rsidRDefault="00B01FC2" w:rsidP="00B01FC2">
      <w:pPr>
        <w:widowControl w:val="0"/>
        <w:shd w:val="clear" w:color="auto" w:fill="FFFFFF"/>
        <w:tabs>
          <w:tab w:val="left" w:pos="709"/>
          <w:tab w:val="left" w:pos="851"/>
          <w:tab w:val="left" w:pos="1560"/>
        </w:tabs>
        <w:autoSpaceDE w:val="0"/>
        <w:autoSpaceDN w:val="0"/>
        <w:adjustRightInd w:val="0"/>
        <w:rPr>
          <w:rFonts w:ascii="Arial" w:hAnsi="Arial" w:cs="Arial"/>
          <w:sz w:val="22"/>
          <w:szCs w:val="22"/>
        </w:rPr>
      </w:pPr>
    </w:p>
    <w:tbl>
      <w:tblPr>
        <w:tblStyle w:val="Lentelstinklelis"/>
        <w:tblW w:w="0" w:type="auto"/>
        <w:tblLook w:val="04A0" w:firstRow="1" w:lastRow="0" w:firstColumn="1" w:lastColumn="0" w:noHBand="0" w:noVBand="1"/>
      </w:tblPr>
      <w:tblGrid>
        <w:gridCol w:w="3114"/>
        <w:gridCol w:w="6514"/>
      </w:tblGrid>
      <w:tr w:rsidR="00B01FC2" w:rsidRPr="0049002C" w14:paraId="24452558" w14:textId="77777777" w:rsidTr="006A2425">
        <w:tc>
          <w:tcPr>
            <w:tcW w:w="3114" w:type="dxa"/>
          </w:tcPr>
          <w:p w14:paraId="0C12F35B" w14:textId="77777777" w:rsidR="00B01FC2" w:rsidRPr="001B2669" w:rsidRDefault="00B01FC2" w:rsidP="006A2425">
            <w:pPr>
              <w:widowControl w:val="0"/>
              <w:tabs>
                <w:tab w:val="left" w:pos="709"/>
                <w:tab w:val="left" w:pos="851"/>
                <w:tab w:val="left" w:pos="1560"/>
              </w:tabs>
              <w:autoSpaceDE w:val="0"/>
              <w:autoSpaceDN w:val="0"/>
              <w:adjustRightInd w:val="0"/>
              <w:jc w:val="center"/>
              <w:rPr>
                <w:rFonts w:ascii="Arial" w:hAnsi="Arial" w:cs="Arial"/>
                <w:b/>
                <w:bCs/>
                <w:sz w:val="22"/>
                <w:szCs w:val="22"/>
              </w:rPr>
            </w:pPr>
            <w:r w:rsidRPr="001B2669">
              <w:rPr>
                <w:rFonts w:ascii="Arial" w:hAnsi="Arial" w:cs="Arial"/>
                <w:b/>
                <w:bCs/>
                <w:sz w:val="22"/>
                <w:szCs w:val="22"/>
              </w:rPr>
              <w:t>Sutrikimo lygis</w:t>
            </w:r>
          </w:p>
        </w:tc>
        <w:tc>
          <w:tcPr>
            <w:tcW w:w="6514" w:type="dxa"/>
          </w:tcPr>
          <w:p w14:paraId="4E0EAE65" w14:textId="77777777" w:rsidR="00B01FC2" w:rsidRPr="001B2669" w:rsidRDefault="00B01FC2" w:rsidP="006A2425">
            <w:pPr>
              <w:widowControl w:val="0"/>
              <w:tabs>
                <w:tab w:val="left" w:pos="709"/>
                <w:tab w:val="left" w:pos="851"/>
                <w:tab w:val="left" w:pos="1560"/>
              </w:tabs>
              <w:autoSpaceDE w:val="0"/>
              <w:autoSpaceDN w:val="0"/>
              <w:adjustRightInd w:val="0"/>
              <w:jc w:val="center"/>
              <w:rPr>
                <w:rFonts w:ascii="Arial" w:hAnsi="Arial" w:cs="Arial"/>
                <w:b/>
                <w:bCs/>
                <w:sz w:val="22"/>
                <w:szCs w:val="22"/>
              </w:rPr>
            </w:pPr>
            <w:r w:rsidRPr="001B2669">
              <w:rPr>
                <w:rFonts w:ascii="Arial" w:hAnsi="Arial" w:cs="Arial"/>
                <w:b/>
                <w:bCs/>
                <w:sz w:val="22"/>
                <w:szCs w:val="22"/>
              </w:rPr>
              <w:t>Paaiškinimas</w:t>
            </w:r>
          </w:p>
        </w:tc>
      </w:tr>
      <w:tr w:rsidR="00B01FC2" w:rsidRPr="0049002C" w14:paraId="1F6E6819" w14:textId="77777777" w:rsidTr="006A2425">
        <w:tc>
          <w:tcPr>
            <w:tcW w:w="3114" w:type="dxa"/>
          </w:tcPr>
          <w:p w14:paraId="0BB673D8"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Aukšto lygio sutrikimas</w:t>
            </w:r>
          </w:p>
        </w:tc>
        <w:tc>
          <w:tcPr>
            <w:tcW w:w="6514" w:type="dxa"/>
          </w:tcPr>
          <w:p w14:paraId="7186D4E5"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Visi arba dauguma (t. y. 70 procentų ir daugiau) naudotojų visiškai negali naudotis Sistema;</w:t>
            </w:r>
          </w:p>
          <w:p w14:paraId="5CA25491"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vienas ar keli naudotojai negali vykdyti esminių (dokumentų registravimo, paieškos ir peržiūros) funkcijų, kurios atliekamos naudojantis Sistema ir nėra kito alternatyvaus šių funkcijų vykdymo būdo;</w:t>
            </w:r>
          </w:p>
          <w:p w14:paraId="5A9336C9"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Neprieinamos pagrindinės Sistemos naudojamos duomenų bazės;</w:t>
            </w:r>
          </w:p>
          <w:p w14:paraId="5CA99D60"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Sutrikimo metu gali nukentėti / nukentėjo (t. y. buvo prarasta, sunaikinta, iškreipta arba paviešinta) Perkančiosios organizacijos informacija.</w:t>
            </w:r>
          </w:p>
          <w:p w14:paraId="72075C57"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p>
        </w:tc>
      </w:tr>
      <w:tr w:rsidR="00B01FC2" w:rsidRPr="0049002C" w14:paraId="75BB35C2" w14:textId="77777777" w:rsidTr="006A2425">
        <w:tc>
          <w:tcPr>
            <w:tcW w:w="3114" w:type="dxa"/>
          </w:tcPr>
          <w:p w14:paraId="699C4F89"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Vidutinio lygio sutrikimas</w:t>
            </w:r>
          </w:p>
        </w:tc>
        <w:tc>
          <w:tcPr>
            <w:tcW w:w="6514" w:type="dxa"/>
          </w:tcPr>
          <w:p w14:paraId="2CA42D69"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Sistema ar dažniausiai naudojama jos dalis veikia nestabiliai, kai ne mažiau negu 50 proc. naudotojų negali dirbti su sistema, atlikti darbo funkcijų.</w:t>
            </w:r>
          </w:p>
          <w:p w14:paraId="316EEB8A"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 xml:space="preserve">Arba yra sutrikęs, ne mažiau negu 50 proc. sistemos funkcionalumas, pvz.: rodomi klaidos pranešimai, reikalaujantys pakartotinio prisijungimo prie sistemos, neteisingai atliekamos dažniausiai naudojamos operacijos, neteisingai išsaugomi duomenys, nepriimami / neperduodami duomenys (jų dalis) kitoms informacinėms sistemoms bei kiti panašūs atvejai </w:t>
            </w:r>
          </w:p>
          <w:p w14:paraId="074ED12C"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Dėl sutrikimų neįmanomas sklandus Sistemos darbas, naudotojai turi galimybę dirbti, tačiau ne visu pajėgumu.</w:t>
            </w:r>
          </w:p>
        </w:tc>
      </w:tr>
      <w:tr w:rsidR="00B01FC2" w:rsidRPr="0049002C" w14:paraId="017DFE5A" w14:textId="77777777" w:rsidTr="006A2425">
        <w:tc>
          <w:tcPr>
            <w:tcW w:w="3114" w:type="dxa"/>
          </w:tcPr>
          <w:p w14:paraId="2A0A5D32"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lastRenderedPageBreak/>
              <w:t>Žemo lygio sutrikimas</w:t>
            </w:r>
          </w:p>
        </w:tc>
        <w:tc>
          <w:tcPr>
            <w:tcW w:w="6514" w:type="dxa"/>
          </w:tcPr>
          <w:p w14:paraId="6AA61B9B" w14:textId="77777777" w:rsidR="00B01FC2" w:rsidRPr="001B2669" w:rsidRDefault="00B01FC2" w:rsidP="006A2425">
            <w:pPr>
              <w:pStyle w:val="Sraopastraipa"/>
              <w:numPr>
                <w:ilvl w:val="0"/>
                <w:numId w:val="19"/>
              </w:numPr>
              <w:tabs>
                <w:tab w:val="left" w:pos="851"/>
                <w:tab w:val="left" w:pos="1276"/>
              </w:tabs>
              <w:autoSpaceDN w:val="0"/>
              <w:ind w:left="314"/>
              <w:jc w:val="both"/>
              <w:rPr>
                <w:rFonts w:ascii="Arial" w:hAnsi="Arial" w:cs="Arial"/>
                <w:sz w:val="22"/>
              </w:rPr>
            </w:pPr>
            <w:r w:rsidRPr="001B2669">
              <w:rPr>
                <w:rFonts w:ascii="Arial" w:hAnsi="Arial" w:cs="Arial"/>
                <w:sz w:val="22"/>
              </w:rPr>
              <w:t>Nedidelės klaidos, neapribojančios Sistemos funkcionalumo ir darbo našumo, sutrikimas nekelia grėsmės duomenims ir Sistemos funkcionavimui, problemos sprendimas yra būtinas, bet ne kritinis.</w:t>
            </w:r>
          </w:p>
        </w:tc>
      </w:tr>
    </w:tbl>
    <w:p w14:paraId="59936B88" w14:textId="77777777" w:rsidR="00B01FC2" w:rsidRPr="001B2669" w:rsidRDefault="00B01FC2" w:rsidP="00B01FC2">
      <w:pPr>
        <w:widowControl w:val="0"/>
        <w:shd w:val="clear" w:color="auto" w:fill="FFFFFF"/>
        <w:tabs>
          <w:tab w:val="left" w:pos="709"/>
          <w:tab w:val="left" w:pos="851"/>
          <w:tab w:val="left" w:pos="1560"/>
        </w:tabs>
        <w:autoSpaceDE w:val="0"/>
        <w:autoSpaceDN w:val="0"/>
        <w:adjustRightInd w:val="0"/>
        <w:rPr>
          <w:rFonts w:ascii="Arial" w:hAnsi="Arial" w:cs="Arial"/>
          <w:sz w:val="22"/>
          <w:szCs w:val="22"/>
        </w:rPr>
      </w:pPr>
    </w:p>
    <w:p w14:paraId="07911A07" w14:textId="1B8F2F5F" w:rsidR="00B01FC2" w:rsidRPr="001B2669" w:rsidRDefault="00734E50" w:rsidP="00734E50">
      <w:pPr>
        <w:widowControl w:val="0"/>
        <w:shd w:val="clear" w:color="auto" w:fill="FFFFFF" w:themeFill="background1"/>
        <w:tabs>
          <w:tab w:val="left" w:pos="426"/>
          <w:tab w:val="left" w:pos="1560"/>
        </w:tabs>
        <w:autoSpaceDE w:val="0"/>
        <w:autoSpaceDN w:val="0"/>
        <w:adjustRightInd w:val="0"/>
        <w:ind w:left="568"/>
        <w:rPr>
          <w:rFonts w:ascii="Arial" w:hAnsi="Arial" w:cs="Arial"/>
          <w:sz w:val="22"/>
          <w:szCs w:val="22"/>
        </w:rPr>
      </w:pPr>
      <w:bookmarkStart w:id="5" w:name="_Ref163483419"/>
      <w:r w:rsidRPr="001B2669">
        <w:rPr>
          <w:rFonts w:ascii="Arial" w:hAnsi="Arial" w:cs="Arial"/>
          <w:sz w:val="22"/>
          <w:szCs w:val="22"/>
        </w:rPr>
        <w:t xml:space="preserve">7.9.3. </w:t>
      </w:r>
      <w:r w:rsidR="00B01FC2" w:rsidRPr="001B2669">
        <w:rPr>
          <w:rFonts w:ascii="Arial" w:hAnsi="Arial" w:cs="Arial"/>
          <w:i/>
          <w:iCs/>
          <w:sz w:val="22"/>
          <w:szCs w:val="22"/>
          <w:u w:val="single"/>
        </w:rPr>
        <w:t>Reagavimas į sutrikimus ir sutrikimų pašalinimo terminai:</w:t>
      </w:r>
      <w:bookmarkEnd w:id="5"/>
    </w:p>
    <w:p w14:paraId="64A02069" w14:textId="77777777" w:rsidR="00B01FC2" w:rsidRPr="001B2669" w:rsidRDefault="00B01FC2" w:rsidP="00B01FC2">
      <w:pPr>
        <w:widowControl w:val="0"/>
        <w:shd w:val="clear" w:color="auto" w:fill="FFFFFF"/>
        <w:tabs>
          <w:tab w:val="left" w:pos="709"/>
          <w:tab w:val="left" w:pos="851"/>
          <w:tab w:val="left" w:pos="1560"/>
        </w:tabs>
        <w:autoSpaceDE w:val="0"/>
        <w:autoSpaceDN w:val="0"/>
        <w:adjustRightInd w:val="0"/>
        <w:rPr>
          <w:rFonts w:ascii="Arial" w:hAnsi="Arial" w:cs="Arial"/>
          <w:sz w:val="22"/>
          <w:szCs w:val="22"/>
        </w:rPr>
      </w:pPr>
    </w:p>
    <w:tbl>
      <w:tblPr>
        <w:tblStyle w:val="Lentelstinklelis"/>
        <w:tblW w:w="0" w:type="auto"/>
        <w:tblLook w:val="04A0" w:firstRow="1" w:lastRow="0" w:firstColumn="1" w:lastColumn="0" w:noHBand="0" w:noVBand="1"/>
      </w:tblPr>
      <w:tblGrid>
        <w:gridCol w:w="2547"/>
        <w:gridCol w:w="3685"/>
        <w:gridCol w:w="3396"/>
      </w:tblGrid>
      <w:tr w:rsidR="00B01FC2" w:rsidRPr="0049002C" w14:paraId="60BD33CE" w14:textId="77777777" w:rsidTr="006A2425">
        <w:tc>
          <w:tcPr>
            <w:tcW w:w="2547" w:type="dxa"/>
          </w:tcPr>
          <w:p w14:paraId="6E0839E1"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Sutrikimo lygis</w:t>
            </w:r>
          </w:p>
        </w:tc>
        <w:tc>
          <w:tcPr>
            <w:tcW w:w="3685" w:type="dxa"/>
          </w:tcPr>
          <w:p w14:paraId="4CA14F7E"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Reagavimo laikas* (Sistemos palaikymo valandomis)</w:t>
            </w:r>
          </w:p>
        </w:tc>
        <w:tc>
          <w:tcPr>
            <w:tcW w:w="3396" w:type="dxa"/>
          </w:tcPr>
          <w:p w14:paraId="63737E32"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Sutrikimo pašalinimo laikas (Sistemos palaikymo valandomis)</w:t>
            </w:r>
          </w:p>
        </w:tc>
      </w:tr>
      <w:tr w:rsidR="00B01FC2" w:rsidRPr="0049002C" w14:paraId="134104E5" w14:textId="77777777" w:rsidTr="006A2425">
        <w:tc>
          <w:tcPr>
            <w:tcW w:w="2547" w:type="dxa"/>
          </w:tcPr>
          <w:p w14:paraId="55795866"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Aukštas</w:t>
            </w:r>
          </w:p>
        </w:tc>
        <w:tc>
          <w:tcPr>
            <w:tcW w:w="3685" w:type="dxa"/>
          </w:tcPr>
          <w:p w14:paraId="2B4136D8"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1 (vieną) Perkančiosios organizacijos darbo valandą nuo pranešimo pateikimo momento.</w:t>
            </w:r>
          </w:p>
        </w:tc>
        <w:tc>
          <w:tcPr>
            <w:tcW w:w="3396" w:type="dxa"/>
          </w:tcPr>
          <w:p w14:paraId="7FE1C49F"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4 (keturias) Perkančiosios organizacijos darbo valandas nuo pranešimo apie sutrikimą pateikimo momento. Pagal atskirą susitarimą tuo atveju, jeigu atlikus incidento analizę paaiškėja, kad defektui ištaisyti reikia programinio kodo keitimo.</w:t>
            </w:r>
          </w:p>
        </w:tc>
      </w:tr>
      <w:tr w:rsidR="00B01FC2" w:rsidRPr="0049002C" w14:paraId="1BD652A1" w14:textId="77777777" w:rsidTr="006A2425">
        <w:trPr>
          <w:trHeight w:val="1278"/>
        </w:trPr>
        <w:tc>
          <w:tcPr>
            <w:tcW w:w="2547" w:type="dxa"/>
          </w:tcPr>
          <w:p w14:paraId="406585DB"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Vidutinis</w:t>
            </w:r>
          </w:p>
        </w:tc>
        <w:tc>
          <w:tcPr>
            <w:tcW w:w="3685" w:type="dxa"/>
          </w:tcPr>
          <w:p w14:paraId="11CCF309"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4 (keturias) Perkančiosios organizacijos darbo valandas nuo pranešimo pateikimo momento.</w:t>
            </w:r>
          </w:p>
        </w:tc>
        <w:tc>
          <w:tcPr>
            <w:tcW w:w="3396" w:type="dxa"/>
          </w:tcPr>
          <w:p w14:paraId="7E9456E4"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8 (aštuonias)** Perkančiosios organizacijos darbo val. nuo pranešimo apie sutrikimą pateikimo momento. Pagal atskirą susitarimą tuo atveju, jeigu atlikus incidento analizę paaiškėja, kad defektui ištaisyti reikia programinio kodo keitimo.</w:t>
            </w:r>
          </w:p>
        </w:tc>
      </w:tr>
      <w:tr w:rsidR="00B01FC2" w:rsidRPr="0049002C" w14:paraId="45C6BAE6" w14:textId="77777777" w:rsidTr="006A2425">
        <w:trPr>
          <w:trHeight w:val="2494"/>
        </w:trPr>
        <w:tc>
          <w:tcPr>
            <w:tcW w:w="2547" w:type="dxa"/>
          </w:tcPr>
          <w:p w14:paraId="082CB040"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b/>
                <w:bCs/>
                <w:sz w:val="22"/>
                <w:szCs w:val="22"/>
              </w:rPr>
            </w:pPr>
            <w:r w:rsidRPr="001B2669">
              <w:rPr>
                <w:rFonts w:ascii="Arial" w:hAnsi="Arial" w:cs="Arial"/>
                <w:b/>
                <w:bCs/>
                <w:sz w:val="22"/>
                <w:szCs w:val="22"/>
              </w:rPr>
              <w:t>Žemas</w:t>
            </w:r>
          </w:p>
        </w:tc>
        <w:tc>
          <w:tcPr>
            <w:tcW w:w="3685" w:type="dxa"/>
          </w:tcPr>
          <w:p w14:paraId="35723ED9"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8 (aštuonias) Perkančiosios organizacijos darbo valandas nuo pranešimo pateikimo momento</w:t>
            </w:r>
          </w:p>
        </w:tc>
        <w:tc>
          <w:tcPr>
            <w:tcW w:w="3396" w:type="dxa"/>
          </w:tcPr>
          <w:p w14:paraId="7AE1DC20" w14:textId="77777777" w:rsidR="00B01FC2" w:rsidRPr="001B2669" w:rsidRDefault="00B01FC2" w:rsidP="006A2425">
            <w:pPr>
              <w:widowControl w:val="0"/>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ne ilgiau kaip per 20 (dvidešimt) Perkančiosios organizacijos darbo val.** nuo pranešimo apie sutrikimą pateikimo momento, jeigu atlikus sutrikimo analizę paaiškėja, kad sutrikimui pašalinti reikia programinio kodo keitimo.</w:t>
            </w:r>
          </w:p>
        </w:tc>
      </w:tr>
    </w:tbl>
    <w:p w14:paraId="73FCEC62" w14:textId="77777777" w:rsidR="00B01FC2" w:rsidRPr="001B2669" w:rsidRDefault="00B01FC2" w:rsidP="00B01FC2">
      <w:pPr>
        <w:widowControl w:val="0"/>
        <w:shd w:val="clear" w:color="auto" w:fill="FFFFFF"/>
        <w:tabs>
          <w:tab w:val="left" w:pos="709"/>
          <w:tab w:val="left" w:pos="851"/>
          <w:tab w:val="left" w:pos="1560"/>
        </w:tabs>
        <w:autoSpaceDE w:val="0"/>
        <w:autoSpaceDN w:val="0"/>
        <w:adjustRightInd w:val="0"/>
        <w:rPr>
          <w:rFonts w:ascii="Arial" w:hAnsi="Arial" w:cs="Arial"/>
          <w:sz w:val="22"/>
          <w:szCs w:val="22"/>
        </w:rPr>
      </w:pPr>
      <w:r w:rsidRPr="001B2669">
        <w:rPr>
          <w:rFonts w:ascii="Arial" w:hAnsi="Arial" w:cs="Arial"/>
          <w:sz w:val="22"/>
          <w:szCs w:val="22"/>
        </w:rPr>
        <w:t>*Reagavimo laikas – suprantamas kaip laiko tarpsnis nuo Perkančiosios organizacijos pranešimo pateikimo (el. paštu, telefonu ar kitomis priemonėmis) momento iki sutrikimo šalinimo pradžios.</w:t>
      </w:r>
    </w:p>
    <w:p w14:paraId="6DA14B34" w14:textId="4FE94893" w:rsidR="00B01FC2" w:rsidRPr="001B2669" w:rsidRDefault="00B01FC2" w:rsidP="00B01FC2">
      <w:pPr>
        <w:widowControl w:val="0"/>
        <w:shd w:val="clear" w:color="auto" w:fill="FFFFFF" w:themeFill="background1"/>
        <w:tabs>
          <w:tab w:val="left" w:pos="426"/>
          <w:tab w:val="left" w:pos="1560"/>
        </w:tabs>
        <w:autoSpaceDE w:val="0"/>
        <w:autoSpaceDN w:val="0"/>
        <w:adjustRightInd w:val="0"/>
        <w:rPr>
          <w:rFonts w:ascii="Arial" w:hAnsi="Arial" w:cs="Arial"/>
          <w:sz w:val="22"/>
          <w:szCs w:val="22"/>
        </w:rPr>
      </w:pPr>
      <w:r w:rsidRPr="001B2669">
        <w:rPr>
          <w:rFonts w:ascii="Arial" w:hAnsi="Arial" w:cs="Arial"/>
          <w:sz w:val="22"/>
          <w:szCs w:val="22"/>
        </w:rPr>
        <w:t xml:space="preserve">** Nustatyta vadovaujantis Techninių valstybės registrų (kadastrų), žinybinių registrų, valstybės informacinių sistemų ir kitų informacinių sistemų elektroninės informacijos saugos reikalavimų aprašo, patvirtinto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5.11 papunkčiu. (Nuoroda į dokumentą: </w:t>
      </w:r>
      <w:hyperlink r:id="rId8" w:history="1">
        <w:r w:rsidRPr="001B2669">
          <w:rPr>
            <w:rStyle w:val="Hipersaitas"/>
            <w:rFonts w:ascii="Arial" w:hAnsi="Arial" w:cs="Arial"/>
            <w:sz w:val="22"/>
            <w:szCs w:val="22"/>
          </w:rPr>
          <w:t>https://e-seimas.lrs.lt/portal/legalAct/lt/TAD/117a33f038cb11eb8c97e01ffe050e1c</w:t>
        </w:r>
      </w:hyperlink>
      <w:r w:rsidRPr="001B2669">
        <w:rPr>
          <w:rFonts w:ascii="Arial" w:hAnsi="Arial" w:cs="Arial"/>
          <w:sz w:val="22"/>
          <w:szCs w:val="22"/>
        </w:rPr>
        <w:t xml:space="preserve"> )</w:t>
      </w:r>
    </w:p>
    <w:p w14:paraId="4BCC991E" w14:textId="77777777" w:rsidR="004C42FD" w:rsidRPr="001B2669" w:rsidRDefault="004C42FD" w:rsidP="004C42FD">
      <w:pPr>
        <w:pStyle w:val="Sraopastraipa"/>
        <w:widowControl w:val="0"/>
        <w:numPr>
          <w:ilvl w:val="0"/>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395A81AA"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3FA0126A"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478D3FF6"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5538E398"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0A91A1CF"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6875C087"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12E73DAC"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40970A97"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6BB7D7F8" w14:textId="77777777" w:rsidR="004C42FD" w:rsidRPr="001B2669" w:rsidRDefault="004C42FD" w:rsidP="004C42FD">
      <w:pPr>
        <w:pStyle w:val="Sraopastraipa"/>
        <w:widowControl w:val="0"/>
        <w:numPr>
          <w:ilvl w:val="1"/>
          <w:numId w:val="18"/>
        </w:numPr>
        <w:shd w:val="clear" w:color="auto" w:fill="FFFFFF" w:themeFill="background1"/>
        <w:tabs>
          <w:tab w:val="left" w:pos="426"/>
          <w:tab w:val="left" w:pos="1560"/>
        </w:tabs>
        <w:autoSpaceDE w:val="0"/>
        <w:autoSpaceDN w:val="0"/>
        <w:adjustRightInd w:val="0"/>
        <w:jc w:val="both"/>
        <w:rPr>
          <w:rFonts w:ascii="Arial" w:hAnsi="Arial" w:cs="Arial"/>
          <w:vanish/>
          <w:sz w:val="22"/>
        </w:rPr>
      </w:pPr>
    </w:p>
    <w:p w14:paraId="5FCEECA5" w14:textId="7D7E2755" w:rsidR="00B01FC2" w:rsidRPr="001B2669" w:rsidRDefault="00B01FC2" w:rsidP="003947D4">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Sutrikimas turi būti registruojamas Teikėjo incidentų valdymo sistemoje. Išskirtinais atvejais, nesant galimybės Perkančiajai organizacijai naudotis internetinio ryšio priemonėmis, apie sutrikimą Teikėjas informuojamas</w:t>
      </w:r>
      <w:r w:rsidR="004C42FD" w:rsidRPr="001B2669">
        <w:rPr>
          <w:rFonts w:ascii="Arial" w:hAnsi="Arial" w:cs="Arial"/>
          <w:sz w:val="22"/>
        </w:rPr>
        <w:t xml:space="preserve"> nurodytu</w:t>
      </w:r>
      <w:r w:rsidRPr="001B2669">
        <w:rPr>
          <w:rFonts w:ascii="Arial" w:hAnsi="Arial" w:cs="Arial"/>
          <w:sz w:val="22"/>
        </w:rPr>
        <w:t xml:space="preserve"> el. paštu arba nurodytu pagalbos tarnybos telefono numeriu.</w:t>
      </w:r>
    </w:p>
    <w:p w14:paraId="20595F5E" w14:textId="77777777" w:rsidR="00B01FC2" w:rsidRPr="001B2669" w:rsidRDefault="00B01FC2" w:rsidP="003947D4">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Bet kokie pakeitimai produkcinėje aplinkoje, įskaitant ir sutrikimų pašalinimą, gali būti diegiami tik gavus Perkančiosios organizacijos leidimą.</w:t>
      </w:r>
    </w:p>
    <w:p w14:paraId="1FAC626E" w14:textId="0CDB94E4" w:rsidR="00B01FC2" w:rsidRPr="001B2669" w:rsidRDefault="00B01FC2" w:rsidP="00D72429">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lastRenderedPageBreak/>
        <w:t xml:space="preserve">Jei Teikėjas dėl objektyvių priežasčių ir / ar nuo Teikėjo nepriklausančių priežasčių negali pašalinti sutrikimo per nustatytą išsprendimo laiką, jis turi nedelsiant informuoti Perkančiąją organizaciją raštu (el. paštu) apie tokias aplinkybes ir priežastis. Perkančiajai organizacijai įvertinus nurodytų aplinkybių ir priežasčių pagrįstumą, Perkančioji organizacija ir Teikėjas abipusiu susitarimu gali nustatyti kitokį sutrikimų pašalinimo laiką nei nustatyta Techninės specifikacijos </w:t>
      </w:r>
      <w:r w:rsidRPr="001B2669">
        <w:rPr>
          <w:rFonts w:ascii="Arial" w:hAnsi="Arial" w:cs="Arial"/>
          <w:sz w:val="22"/>
        </w:rPr>
        <w:fldChar w:fldCharType="begin"/>
      </w:r>
      <w:r w:rsidRPr="001B2669">
        <w:rPr>
          <w:rFonts w:ascii="Arial" w:hAnsi="Arial" w:cs="Arial"/>
          <w:sz w:val="22"/>
        </w:rPr>
        <w:instrText xml:space="preserve"> REF _Ref163483419 \r \h  \* MERGEFORMAT </w:instrText>
      </w:r>
      <w:r w:rsidRPr="001B2669">
        <w:rPr>
          <w:rFonts w:ascii="Arial" w:hAnsi="Arial" w:cs="Arial"/>
          <w:sz w:val="22"/>
        </w:rPr>
      </w:r>
      <w:r w:rsidRPr="001B2669">
        <w:rPr>
          <w:rFonts w:ascii="Arial" w:hAnsi="Arial" w:cs="Arial"/>
          <w:sz w:val="22"/>
        </w:rPr>
        <w:fldChar w:fldCharType="separate"/>
      </w:r>
      <w:r w:rsidRPr="001B2669">
        <w:rPr>
          <w:rFonts w:ascii="Arial" w:hAnsi="Arial" w:cs="Arial"/>
          <w:sz w:val="22"/>
        </w:rPr>
        <w:t>7.</w:t>
      </w:r>
      <w:r w:rsidR="00B4062B" w:rsidRPr="001B2669">
        <w:rPr>
          <w:rFonts w:ascii="Arial" w:hAnsi="Arial" w:cs="Arial"/>
          <w:sz w:val="22"/>
        </w:rPr>
        <w:t>9.</w:t>
      </w:r>
      <w:r w:rsidRPr="001B2669">
        <w:rPr>
          <w:rFonts w:ascii="Arial" w:hAnsi="Arial" w:cs="Arial"/>
          <w:sz w:val="22"/>
        </w:rPr>
        <w:t>3</w:t>
      </w:r>
      <w:r w:rsidRPr="001B2669">
        <w:rPr>
          <w:rFonts w:ascii="Arial" w:hAnsi="Arial" w:cs="Arial"/>
          <w:sz w:val="22"/>
        </w:rPr>
        <w:fldChar w:fldCharType="end"/>
      </w:r>
      <w:r w:rsidR="00B4062B" w:rsidRPr="001B2669">
        <w:rPr>
          <w:rFonts w:ascii="Arial" w:hAnsi="Arial" w:cs="Arial"/>
          <w:sz w:val="22"/>
        </w:rPr>
        <w:t>.</w:t>
      </w:r>
      <w:r w:rsidRPr="001B2669">
        <w:rPr>
          <w:rFonts w:ascii="Arial" w:hAnsi="Arial" w:cs="Arial"/>
          <w:sz w:val="22"/>
        </w:rPr>
        <w:t xml:space="preserve"> papunktyje.</w:t>
      </w:r>
    </w:p>
    <w:p w14:paraId="3348E22A"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eastAsia="Times" w:hAnsi="Arial" w:cs="Arial"/>
          <w:color w:val="000000" w:themeColor="text1"/>
          <w:sz w:val="22"/>
        </w:rPr>
      </w:pPr>
      <w:r w:rsidRPr="001B2669">
        <w:rPr>
          <w:rFonts w:ascii="Arial" w:eastAsia="Times" w:hAnsi="Arial" w:cs="Arial"/>
          <w:sz w:val="22"/>
        </w:rPr>
        <w:t xml:space="preserve">Sistemos sutrikimo pašalinimo laiku laikomas momentas, kai Teikėjas perduoda informaciją apie sutrikimo pašalinimą </w:t>
      </w:r>
      <w:r w:rsidRPr="001B2669">
        <w:rPr>
          <w:rFonts w:ascii="Arial" w:hAnsi="Arial" w:cs="Arial"/>
          <w:sz w:val="22"/>
        </w:rPr>
        <w:t xml:space="preserve">Perkančiajai organizacijai </w:t>
      </w:r>
      <w:r w:rsidRPr="001B2669">
        <w:rPr>
          <w:rFonts w:ascii="Arial" w:eastAsia="Times" w:hAnsi="Arial" w:cs="Arial"/>
          <w:sz w:val="22"/>
        </w:rPr>
        <w:t>ar jos įgaliotiems atstovams.</w:t>
      </w:r>
    </w:p>
    <w:p w14:paraId="0E1934AF" w14:textId="368095E8"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bookmarkStart w:id="6" w:name="_Hlk94175634"/>
      <w:r w:rsidRPr="001B2669">
        <w:rPr>
          <w:rFonts w:ascii="Arial" w:hAnsi="Arial" w:cs="Arial"/>
          <w:sz w:val="22"/>
        </w:rPr>
        <w:t xml:space="preserve">Sistemos palaikymo paslauga turi būti teikiama darbo dienomis nuo 8.00 val. iki </w:t>
      </w:r>
      <w:r w:rsidR="002333CC" w:rsidRPr="001B2669">
        <w:rPr>
          <w:rFonts w:ascii="Arial" w:hAnsi="Arial" w:cs="Arial"/>
          <w:sz w:val="22"/>
        </w:rPr>
        <w:t>2</w:t>
      </w:r>
      <w:r w:rsidR="002333CC">
        <w:rPr>
          <w:rFonts w:ascii="Arial" w:hAnsi="Arial" w:cs="Arial"/>
          <w:sz w:val="22"/>
        </w:rPr>
        <w:t>18</w:t>
      </w:r>
      <w:r w:rsidRPr="001B2669">
        <w:rPr>
          <w:rFonts w:ascii="Arial" w:hAnsi="Arial" w:cs="Arial"/>
          <w:sz w:val="22"/>
        </w:rPr>
        <w:t>.00 val. Šalių susitarimu, sistemos palaikymo paslaugos gali būti teikiamos Perkančiosios organizacijos nedarbo metu.</w:t>
      </w:r>
    </w:p>
    <w:bookmarkEnd w:id="6"/>
    <w:p w14:paraId="7806E5BA" w14:textId="77777777" w:rsidR="00B01FC2" w:rsidRPr="001B2669" w:rsidRDefault="00B01FC2" w:rsidP="00C10C75">
      <w:pPr>
        <w:pStyle w:val="Sraopastraipa"/>
        <w:widowControl w:val="0"/>
        <w:numPr>
          <w:ilvl w:val="0"/>
          <w:numId w:val="18"/>
        </w:numPr>
        <w:shd w:val="clear" w:color="auto" w:fill="FFFFFF"/>
        <w:autoSpaceDE w:val="0"/>
        <w:autoSpaceDN w:val="0"/>
        <w:adjustRightInd w:val="0"/>
        <w:ind w:left="0" w:firstLine="709"/>
        <w:jc w:val="both"/>
        <w:rPr>
          <w:rFonts w:ascii="Arial" w:hAnsi="Arial" w:cs="Arial"/>
          <w:i/>
          <w:iCs/>
          <w:sz w:val="22"/>
          <w:u w:val="single"/>
        </w:rPr>
      </w:pPr>
      <w:r w:rsidRPr="001B2669">
        <w:rPr>
          <w:rFonts w:ascii="Arial" w:hAnsi="Arial" w:cs="Arial"/>
          <w:i/>
          <w:iCs/>
          <w:sz w:val="22"/>
          <w:u w:val="single"/>
        </w:rPr>
        <w:t>Konsultavimo paslaugų aprašymas ir reikalavimai:</w:t>
      </w:r>
    </w:p>
    <w:p w14:paraId="3BA80DB3"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Teikėjas įsipareigoja teikti Perkančiosios organizacijos</w:t>
      </w:r>
      <w:r w:rsidRPr="001B2669" w:rsidDel="00F74668">
        <w:rPr>
          <w:rFonts w:ascii="Arial" w:hAnsi="Arial" w:cs="Arial"/>
          <w:sz w:val="22"/>
        </w:rPr>
        <w:t xml:space="preserve"> </w:t>
      </w:r>
      <w:r w:rsidRPr="001B2669">
        <w:rPr>
          <w:rFonts w:ascii="Arial" w:hAnsi="Arial" w:cs="Arial"/>
          <w:sz w:val="22"/>
        </w:rPr>
        <w:t>atstovams konsultavimo paslaugas visais su sistemos veikimu ir naudojimu susijusiais klausimais.</w:t>
      </w:r>
    </w:p>
    <w:p w14:paraId="3922730E"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Konsultavimas turi būti atliekamas telefonu, el. paštu ar kitais būdais, t.y. tokiomis pačiomis priemonėmis, kokiomis gautas paklausimas iš Perkančiosios organizacijos</w:t>
      </w:r>
      <w:r w:rsidRPr="001B2669" w:rsidDel="00F74668">
        <w:rPr>
          <w:rFonts w:ascii="Arial" w:hAnsi="Arial" w:cs="Arial"/>
          <w:sz w:val="22"/>
        </w:rPr>
        <w:t xml:space="preserve"> </w:t>
      </w:r>
      <w:r w:rsidRPr="001B2669">
        <w:rPr>
          <w:rFonts w:ascii="Arial" w:hAnsi="Arial" w:cs="Arial"/>
          <w:sz w:val="22"/>
        </w:rPr>
        <w:t>atstovo.</w:t>
      </w:r>
    </w:p>
    <w:p w14:paraId="79A4B08E"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i/>
          <w:iCs/>
          <w:sz w:val="22"/>
          <w:u w:val="single"/>
        </w:rPr>
      </w:pPr>
      <w:r w:rsidRPr="001B2669">
        <w:rPr>
          <w:rFonts w:ascii="Arial" w:hAnsi="Arial" w:cs="Arial"/>
          <w:sz w:val="22"/>
        </w:rPr>
        <w:t>Konkrečios konsultavimo paslaugos suteikimo terminas suderinamas šalių susitarimu</w:t>
      </w:r>
      <w:r w:rsidRPr="001B2669">
        <w:rPr>
          <w:rFonts w:ascii="Arial" w:hAnsi="Arial" w:cs="Arial"/>
          <w:i/>
          <w:iCs/>
          <w:sz w:val="22"/>
          <w:u w:val="single"/>
        </w:rPr>
        <w:t>.</w:t>
      </w:r>
    </w:p>
    <w:p w14:paraId="3E163AF0" w14:textId="77777777" w:rsidR="00B01FC2" w:rsidRPr="001B2669" w:rsidRDefault="00B01FC2" w:rsidP="00C10C75">
      <w:pPr>
        <w:pStyle w:val="Sraopastraipa"/>
        <w:widowControl w:val="0"/>
        <w:numPr>
          <w:ilvl w:val="0"/>
          <w:numId w:val="18"/>
        </w:numPr>
        <w:shd w:val="clear" w:color="auto" w:fill="FFFFFF"/>
        <w:autoSpaceDE w:val="0"/>
        <w:autoSpaceDN w:val="0"/>
        <w:adjustRightInd w:val="0"/>
        <w:ind w:left="0" w:firstLine="709"/>
        <w:jc w:val="both"/>
        <w:rPr>
          <w:rFonts w:ascii="Arial" w:hAnsi="Arial" w:cs="Arial"/>
          <w:i/>
          <w:iCs/>
          <w:sz w:val="22"/>
          <w:u w:val="single"/>
        </w:rPr>
      </w:pPr>
      <w:r w:rsidRPr="001B2669">
        <w:rPr>
          <w:rFonts w:ascii="Arial" w:hAnsi="Arial" w:cs="Arial"/>
          <w:i/>
          <w:iCs/>
          <w:sz w:val="22"/>
          <w:u w:val="single"/>
        </w:rPr>
        <w:t>Paslaugų teikimo lygiai:</w:t>
      </w:r>
    </w:p>
    <w:p w14:paraId="75DFCCB2" w14:textId="77777777" w:rsidR="00B01FC2" w:rsidRPr="001B2669" w:rsidRDefault="00B01FC2" w:rsidP="00B01FC2">
      <w:pPr>
        <w:pStyle w:val="Sraopastraipa"/>
        <w:widowControl w:val="0"/>
        <w:shd w:val="clear" w:color="auto" w:fill="FFFFFF" w:themeFill="background1"/>
        <w:tabs>
          <w:tab w:val="left" w:pos="426"/>
          <w:tab w:val="left" w:pos="1560"/>
        </w:tabs>
        <w:autoSpaceDE w:val="0"/>
        <w:autoSpaceDN w:val="0"/>
        <w:adjustRightInd w:val="0"/>
        <w:ind w:left="993"/>
        <w:jc w:val="both"/>
        <w:rPr>
          <w:rFonts w:ascii="Arial" w:hAnsi="Arial" w:cs="Arial"/>
          <w:sz w:val="22"/>
        </w:rPr>
      </w:pPr>
    </w:p>
    <w:tbl>
      <w:tblPr>
        <w:tblW w:w="9394" w:type="dxa"/>
        <w:tblInd w:w="108" w:type="dxa"/>
        <w:tblLook w:val="04A0" w:firstRow="1" w:lastRow="0" w:firstColumn="1" w:lastColumn="0" w:noHBand="0" w:noVBand="1"/>
      </w:tblPr>
      <w:tblGrid>
        <w:gridCol w:w="2773"/>
        <w:gridCol w:w="3316"/>
        <w:gridCol w:w="3305"/>
      </w:tblGrid>
      <w:tr w:rsidR="00B01FC2" w:rsidRPr="0049002C" w14:paraId="4599C474" w14:textId="77777777" w:rsidTr="006A2425">
        <w:trPr>
          <w:trHeight w:val="775"/>
        </w:trPr>
        <w:tc>
          <w:tcPr>
            <w:tcW w:w="2773" w:type="dxa"/>
            <w:tcBorders>
              <w:top w:val="single" w:sz="8" w:space="0" w:color="A3A3A3"/>
              <w:left w:val="single" w:sz="8" w:space="0" w:color="A3A3A3"/>
              <w:bottom w:val="single" w:sz="8" w:space="0" w:color="A3A3A3"/>
              <w:right w:val="single" w:sz="8" w:space="0" w:color="A3A3A3"/>
            </w:tcBorders>
            <w:shd w:val="clear" w:color="auto" w:fill="auto"/>
            <w:vAlign w:val="center"/>
            <w:hideMark/>
          </w:tcPr>
          <w:p w14:paraId="25BCBBC1" w14:textId="77777777" w:rsidR="00B01FC2" w:rsidRPr="001B2669" w:rsidRDefault="00B01FC2" w:rsidP="006A2425">
            <w:pPr>
              <w:jc w:val="center"/>
              <w:rPr>
                <w:rFonts w:ascii="Arial" w:hAnsi="Arial" w:cs="Arial"/>
                <w:b/>
                <w:bCs/>
                <w:sz w:val="22"/>
                <w:szCs w:val="22"/>
              </w:rPr>
            </w:pPr>
            <w:r w:rsidRPr="001B2669">
              <w:rPr>
                <w:rFonts w:ascii="Arial" w:hAnsi="Arial" w:cs="Arial"/>
                <w:b/>
                <w:bCs/>
                <w:sz w:val="22"/>
                <w:szCs w:val="22"/>
              </w:rPr>
              <w:t>Pranešimo lygis</w:t>
            </w:r>
          </w:p>
        </w:tc>
        <w:tc>
          <w:tcPr>
            <w:tcW w:w="3316" w:type="dxa"/>
            <w:tcBorders>
              <w:top w:val="single" w:sz="8" w:space="0" w:color="A3A3A3"/>
              <w:left w:val="nil"/>
              <w:bottom w:val="single" w:sz="8" w:space="0" w:color="A3A3A3"/>
              <w:right w:val="single" w:sz="8" w:space="0" w:color="A3A3A3"/>
            </w:tcBorders>
            <w:shd w:val="clear" w:color="auto" w:fill="auto"/>
            <w:vAlign w:val="center"/>
            <w:hideMark/>
          </w:tcPr>
          <w:p w14:paraId="547BB4F4" w14:textId="77777777" w:rsidR="00B01FC2" w:rsidRPr="001B2669" w:rsidRDefault="00B01FC2" w:rsidP="006A2425">
            <w:pPr>
              <w:jc w:val="center"/>
              <w:rPr>
                <w:rFonts w:ascii="Arial" w:hAnsi="Arial" w:cs="Arial"/>
                <w:b/>
                <w:bCs/>
                <w:sz w:val="22"/>
                <w:szCs w:val="22"/>
              </w:rPr>
            </w:pPr>
            <w:r w:rsidRPr="001B2669">
              <w:rPr>
                <w:rFonts w:ascii="Arial" w:hAnsi="Arial" w:cs="Arial"/>
                <w:b/>
                <w:bCs/>
                <w:sz w:val="22"/>
                <w:szCs w:val="22"/>
              </w:rPr>
              <w:t>Reagavimo laikas (darbo val.)*</w:t>
            </w:r>
          </w:p>
        </w:tc>
        <w:tc>
          <w:tcPr>
            <w:tcW w:w="3305" w:type="dxa"/>
            <w:tcBorders>
              <w:top w:val="single" w:sz="8" w:space="0" w:color="A3A3A3"/>
              <w:left w:val="nil"/>
              <w:bottom w:val="single" w:sz="8" w:space="0" w:color="A3A3A3"/>
              <w:right w:val="single" w:sz="8" w:space="0" w:color="A3A3A3"/>
            </w:tcBorders>
            <w:shd w:val="clear" w:color="auto" w:fill="auto"/>
            <w:vAlign w:val="center"/>
            <w:hideMark/>
          </w:tcPr>
          <w:p w14:paraId="28D9C650" w14:textId="77777777" w:rsidR="00B01FC2" w:rsidRPr="001B2669" w:rsidRDefault="00B01FC2" w:rsidP="006A2425">
            <w:pPr>
              <w:jc w:val="center"/>
              <w:rPr>
                <w:rFonts w:ascii="Arial" w:hAnsi="Arial" w:cs="Arial"/>
                <w:b/>
                <w:bCs/>
                <w:sz w:val="22"/>
                <w:szCs w:val="22"/>
              </w:rPr>
            </w:pPr>
            <w:r w:rsidRPr="001B2669">
              <w:rPr>
                <w:rFonts w:ascii="Arial" w:hAnsi="Arial" w:cs="Arial"/>
                <w:b/>
                <w:bCs/>
                <w:sz w:val="22"/>
                <w:szCs w:val="22"/>
              </w:rPr>
              <w:t>Sprendimo pateikimas (darbo val.)*,**</w:t>
            </w:r>
          </w:p>
        </w:tc>
      </w:tr>
      <w:tr w:rsidR="00B01FC2" w:rsidRPr="0049002C" w14:paraId="61B1F412" w14:textId="77777777" w:rsidTr="006A2425">
        <w:trPr>
          <w:trHeight w:val="604"/>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712645E" w14:textId="77777777" w:rsidR="00B01FC2" w:rsidRPr="001B2669" w:rsidRDefault="00B01FC2" w:rsidP="006A2425">
            <w:pPr>
              <w:rPr>
                <w:rFonts w:ascii="Arial" w:hAnsi="Arial" w:cs="Arial"/>
                <w:b/>
                <w:sz w:val="22"/>
                <w:szCs w:val="22"/>
              </w:rPr>
            </w:pPr>
            <w:r w:rsidRPr="001B2669">
              <w:rPr>
                <w:rFonts w:ascii="Arial" w:hAnsi="Arial" w:cs="Arial"/>
                <w:b/>
                <w:sz w:val="22"/>
                <w:szCs w:val="22"/>
              </w:rPr>
              <w:t>Konsultacija***</w:t>
            </w:r>
          </w:p>
        </w:tc>
        <w:tc>
          <w:tcPr>
            <w:tcW w:w="3316" w:type="dxa"/>
            <w:tcBorders>
              <w:top w:val="nil"/>
              <w:left w:val="nil"/>
              <w:bottom w:val="nil"/>
              <w:right w:val="single" w:sz="8" w:space="0" w:color="A3A3A3"/>
            </w:tcBorders>
            <w:shd w:val="clear" w:color="auto" w:fill="auto"/>
            <w:vAlign w:val="center"/>
            <w:hideMark/>
          </w:tcPr>
          <w:p w14:paraId="57A135E6"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95% per 8 val. </w:t>
            </w:r>
          </w:p>
        </w:tc>
        <w:tc>
          <w:tcPr>
            <w:tcW w:w="3305" w:type="dxa"/>
            <w:tcBorders>
              <w:top w:val="nil"/>
              <w:left w:val="nil"/>
              <w:bottom w:val="nil"/>
              <w:right w:val="single" w:sz="8" w:space="0" w:color="A3A3A3"/>
            </w:tcBorders>
            <w:shd w:val="clear" w:color="auto" w:fill="auto"/>
            <w:vAlign w:val="center"/>
          </w:tcPr>
          <w:p w14:paraId="5E9DAAE5"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 per 12 val.</w:t>
            </w:r>
          </w:p>
        </w:tc>
      </w:tr>
      <w:tr w:rsidR="00B01FC2" w:rsidRPr="0049002C" w14:paraId="4D0435EB" w14:textId="77777777" w:rsidTr="006A2425">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02ED516D" w14:textId="77777777" w:rsidR="00B01FC2" w:rsidRPr="001B2669" w:rsidRDefault="00B01FC2" w:rsidP="006A2425">
            <w:pPr>
              <w:rPr>
                <w:rFonts w:ascii="Arial" w:hAnsi="Arial" w:cs="Arial"/>
                <w:b/>
                <w:sz w:val="22"/>
                <w:szCs w:val="22"/>
              </w:rPr>
            </w:pPr>
          </w:p>
        </w:tc>
        <w:tc>
          <w:tcPr>
            <w:tcW w:w="3316" w:type="dxa"/>
            <w:tcBorders>
              <w:top w:val="nil"/>
              <w:left w:val="nil"/>
              <w:bottom w:val="single" w:sz="8" w:space="0" w:color="A3A3A3"/>
              <w:right w:val="single" w:sz="8" w:space="0" w:color="A3A3A3"/>
            </w:tcBorders>
            <w:shd w:val="clear" w:color="auto" w:fill="auto"/>
            <w:vAlign w:val="center"/>
            <w:hideMark/>
          </w:tcPr>
          <w:p w14:paraId="655971E0" w14:textId="77777777" w:rsidR="00B01FC2" w:rsidRPr="001B2669" w:rsidRDefault="00B01FC2" w:rsidP="006A2425">
            <w:pPr>
              <w:ind w:left="380"/>
              <w:rPr>
                <w:rFonts w:ascii="Arial" w:hAnsi="Arial" w:cs="Arial"/>
                <w:sz w:val="22"/>
                <w:szCs w:val="22"/>
              </w:rPr>
            </w:pPr>
          </w:p>
        </w:tc>
        <w:tc>
          <w:tcPr>
            <w:tcW w:w="3305" w:type="dxa"/>
            <w:tcBorders>
              <w:top w:val="nil"/>
              <w:left w:val="nil"/>
              <w:bottom w:val="single" w:sz="8" w:space="0" w:color="A3A3A3"/>
              <w:right w:val="single" w:sz="8" w:space="0" w:color="A3A3A3"/>
            </w:tcBorders>
            <w:shd w:val="clear" w:color="auto" w:fill="auto"/>
            <w:vAlign w:val="center"/>
          </w:tcPr>
          <w:p w14:paraId="33728FD2" w14:textId="77777777" w:rsidR="00B01FC2" w:rsidRPr="001B2669" w:rsidRDefault="00B01FC2" w:rsidP="006A2425">
            <w:pPr>
              <w:jc w:val="center"/>
              <w:rPr>
                <w:rFonts w:ascii="Arial" w:hAnsi="Arial" w:cs="Arial"/>
                <w:sz w:val="22"/>
                <w:szCs w:val="22"/>
              </w:rPr>
            </w:pPr>
          </w:p>
        </w:tc>
      </w:tr>
      <w:tr w:rsidR="00B01FC2" w:rsidRPr="0049002C" w14:paraId="4619391D" w14:textId="77777777" w:rsidTr="006A2425">
        <w:trPr>
          <w:trHeight w:val="635"/>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5954EEA" w14:textId="77777777" w:rsidR="00B01FC2" w:rsidRPr="001B2669" w:rsidRDefault="00B01FC2" w:rsidP="006A2425">
            <w:pPr>
              <w:rPr>
                <w:rFonts w:ascii="Arial" w:hAnsi="Arial" w:cs="Arial"/>
                <w:b/>
                <w:sz w:val="22"/>
                <w:szCs w:val="22"/>
              </w:rPr>
            </w:pPr>
            <w:r w:rsidRPr="001B2669">
              <w:rPr>
                <w:rFonts w:ascii="Arial" w:hAnsi="Arial" w:cs="Arial"/>
                <w:b/>
                <w:sz w:val="22"/>
                <w:szCs w:val="22"/>
              </w:rPr>
              <w:t>Aukštas***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C0138FB"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 98%  per 1 val. </w:t>
            </w:r>
          </w:p>
          <w:p w14:paraId="15F3C416" w14:textId="77777777" w:rsidR="00B01FC2" w:rsidRPr="001B2669" w:rsidRDefault="00B01FC2" w:rsidP="006A2425">
            <w:pPr>
              <w:jc w:val="center"/>
              <w:rPr>
                <w:rFonts w:ascii="Arial" w:hAnsi="Arial" w:cs="Arial"/>
                <w:sz w:val="22"/>
                <w:szCs w:val="22"/>
              </w:rPr>
            </w:pPr>
          </w:p>
          <w:p w14:paraId="43B63DBC"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per 8 val.</w:t>
            </w:r>
          </w:p>
        </w:tc>
        <w:tc>
          <w:tcPr>
            <w:tcW w:w="3305" w:type="dxa"/>
            <w:tcBorders>
              <w:top w:val="nil"/>
              <w:left w:val="nil"/>
              <w:bottom w:val="nil"/>
              <w:right w:val="single" w:sz="8" w:space="0" w:color="A3A3A3"/>
            </w:tcBorders>
            <w:shd w:val="clear" w:color="auto" w:fill="auto"/>
            <w:vAlign w:val="center"/>
            <w:hideMark/>
          </w:tcPr>
          <w:p w14:paraId="416B228C"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98% per 4 val. </w:t>
            </w:r>
          </w:p>
        </w:tc>
      </w:tr>
      <w:tr w:rsidR="00B01FC2" w:rsidRPr="0049002C" w14:paraId="0DE26421" w14:textId="77777777" w:rsidTr="006A2425">
        <w:trPr>
          <w:trHeight w:val="105"/>
        </w:trPr>
        <w:tc>
          <w:tcPr>
            <w:tcW w:w="2773" w:type="dxa"/>
            <w:vMerge/>
            <w:tcBorders>
              <w:top w:val="nil"/>
              <w:left w:val="single" w:sz="8" w:space="0" w:color="A3A3A3"/>
              <w:bottom w:val="single" w:sz="8" w:space="0" w:color="A3A3A3"/>
              <w:right w:val="single" w:sz="8" w:space="0" w:color="A3A3A3"/>
            </w:tcBorders>
            <w:vAlign w:val="center"/>
            <w:hideMark/>
          </w:tcPr>
          <w:p w14:paraId="50B0E8B9" w14:textId="77777777" w:rsidR="00B01FC2" w:rsidRPr="001B2669" w:rsidRDefault="00B01FC2" w:rsidP="006A2425">
            <w:pPr>
              <w:rPr>
                <w:rFonts w:ascii="Arial" w:hAnsi="Arial" w:cs="Arial"/>
                <w:b/>
                <w:sz w:val="22"/>
                <w:szCs w:val="22"/>
              </w:rPr>
            </w:pPr>
          </w:p>
        </w:tc>
        <w:tc>
          <w:tcPr>
            <w:tcW w:w="3316" w:type="dxa"/>
            <w:vMerge/>
            <w:tcBorders>
              <w:top w:val="nil"/>
              <w:left w:val="single" w:sz="8" w:space="0" w:color="A3A3A3"/>
              <w:bottom w:val="single" w:sz="8" w:space="0" w:color="A3A3A3"/>
              <w:right w:val="single" w:sz="8" w:space="0" w:color="A3A3A3"/>
            </w:tcBorders>
            <w:vAlign w:val="center"/>
            <w:hideMark/>
          </w:tcPr>
          <w:p w14:paraId="2DDCDD38" w14:textId="77777777" w:rsidR="00B01FC2" w:rsidRPr="001B2669" w:rsidRDefault="00B01FC2" w:rsidP="006A2425">
            <w:pPr>
              <w:rPr>
                <w:rFonts w:ascii="Arial" w:hAnsi="Arial" w:cs="Arial"/>
                <w:sz w:val="22"/>
                <w:szCs w:val="22"/>
              </w:rPr>
            </w:pPr>
          </w:p>
        </w:tc>
        <w:tc>
          <w:tcPr>
            <w:tcW w:w="3305" w:type="dxa"/>
            <w:tcBorders>
              <w:top w:val="nil"/>
              <w:left w:val="nil"/>
              <w:bottom w:val="single" w:sz="8" w:space="0" w:color="A3A3A3"/>
              <w:right w:val="single" w:sz="8" w:space="0" w:color="A3A3A3"/>
            </w:tcBorders>
            <w:shd w:val="clear" w:color="auto" w:fill="auto"/>
            <w:vAlign w:val="center"/>
            <w:hideMark/>
          </w:tcPr>
          <w:p w14:paraId="0D1F8949"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per 16 val.</w:t>
            </w:r>
          </w:p>
        </w:tc>
      </w:tr>
      <w:tr w:rsidR="00B01FC2" w:rsidRPr="0049002C" w14:paraId="7C74AF1B" w14:textId="77777777" w:rsidTr="006A2425">
        <w:trPr>
          <w:trHeight w:val="651"/>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4127F8B7" w14:textId="77777777" w:rsidR="00B01FC2" w:rsidRPr="001B2669" w:rsidRDefault="00B01FC2" w:rsidP="006A2425">
            <w:pPr>
              <w:rPr>
                <w:rFonts w:ascii="Arial" w:hAnsi="Arial" w:cs="Arial"/>
                <w:b/>
                <w:sz w:val="22"/>
                <w:szCs w:val="22"/>
              </w:rPr>
            </w:pPr>
            <w:r w:rsidRPr="001B2669">
              <w:rPr>
                <w:rFonts w:ascii="Arial" w:hAnsi="Arial" w:cs="Arial"/>
                <w:b/>
                <w:sz w:val="22"/>
                <w:szCs w:val="22"/>
              </w:rPr>
              <w:t>Vidutinis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57D5D32"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80% per 4 val. </w:t>
            </w:r>
          </w:p>
          <w:p w14:paraId="256D2367" w14:textId="77777777" w:rsidR="00B01FC2" w:rsidRPr="001B2669" w:rsidRDefault="00B01FC2" w:rsidP="006A2425">
            <w:pPr>
              <w:jc w:val="center"/>
              <w:rPr>
                <w:rFonts w:ascii="Arial" w:hAnsi="Arial" w:cs="Arial"/>
                <w:sz w:val="22"/>
                <w:szCs w:val="22"/>
              </w:rPr>
            </w:pPr>
          </w:p>
          <w:p w14:paraId="66F3F0E5"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per 12 val.</w:t>
            </w:r>
          </w:p>
        </w:tc>
        <w:tc>
          <w:tcPr>
            <w:tcW w:w="3305" w:type="dxa"/>
            <w:tcBorders>
              <w:top w:val="nil"/>
              <w:left w:val="nil"/>
              <w:bottom w:val="nil"/>
              <w:right w:val="single" w:sz="8" w:space="0" w:color="A3A3A3"/>
            </w:tcBorders>
            <w:shd w:val="clear" w:color="auto" w:fill="auto"/>
            <w:vAlign w:val="center"/>
            <w:hideMark/>
          </w:tcPr>
          <w:p w14:paraId="376D7029"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90% per 5 d. d.</w:t>
            </w:r>
          </w:p>
        </w:tc>
      </w:tr>
      <w:tr w:rsidR="00B01FC2" w:rsidRPr="0049002C" w14:paraId="12CF38EC" w14:textId="77777777" w:rsidTr="006A2425">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236E9353" w14:textId="77777777" w:rsidR="00B01FC2" w:rsidRPr="001B2669" w:rsidRDefault="00B01FC2" w:rsidP="006A2425">
            <w:pPr>
              <w:rPr>
                <w:rFonts w:ascii="Arial" w:hAnsi="Arial" w:cs="Arial"/>
                <w:b/>
                <w:sz w:val="22"/>
                <w:szCs w:val="22"/>
              </w:rPr>
            </w:pPr>
          </w:p>
        </w:tc>
        <w:tc>
          <w:tcPr>
            <w:tcW w:w="3316" w:type="dxa"/>
            <w:vMerge/>
            <w:tcBorders>
              <w:top w:val="nil"/>
              <w:left w:val="single" w:sz="8" w:space="0" w:color="A3A3A3"/>
              <w:bottom w:val="single" w:sz="8" w:space="0" w:color="A3A3A3"/>
              <w:right w:val="single" w:sz="8" w:space="0" w:color="A3A3A3"/>
            </w:tcBorders>
            <w:vAlign w:val="center"/>
            <w:hideMark/>
          </w:tcPr>
          <w:p w14:paraId="64169C02" w14:textId="77777777" w:rsidR="00B01FC2" w:rsidRPr="001B2669" w:rsidRDefault="00B01FC2" w:rsidP="006A2425">
            <w:pPr>
              <w:rPr>
                <w:rFonts w:ascii="Arial" w:hAnsi="Arial" w:cs="Arial"/>
                <w:sz w:val="22"/>
                <w:szCs w:val="22"/>
              </w:rPr>
            </w:pPr>
          </w:p>
        </w:tc>
        <w:tc>
          <w:tcPr>
            <w:tcW w:w="3305" w:type="dxa"/>
            <w:tcBorders>
              <w:top w:val="nil"/>
              <w:left w:val="nil"/>
              <w:bottom w:val="single" w:sz="8" w:space="0" w:color="A3A3A3"/>
              <w:right w:val="single" w:sz="8" w:space="0" w:color="A3A3A3"/>
            </w:tcBorders>
            <w:shd w:val="clear" w:color="auto" w:fill="auto"/>
            <w:vAlign w:val="center"/>
            <w:hideMark/>
          </w:tcPr>
          <w:p w14:paraId="526BF628"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15 d. d.</w:t>
            </w:r>
          </w:p>
        </w:tc>
      </w:tr>
      <w:tr w:rsidR="00B01FC2" w:rsidRPr="0049002C" w14:paraId="2A590CC7" w14:textId="77777777" w:rsidTr="006A2425">
        <w:trPr>
          <w:trHeight w:val="682"/>
        </w:trPr>
        <w:tc>
          <w:tcPr>
            <w:tcW w:w="2773"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32C767CA" w14:textId="77777777" w:rsidR="00B01FC2" w:rsidRPr="001B2669" w:rsidRDefault="00B01FC2" w:rsidP="006A2425">
            <w:pPr>
              <w:rPr>
                <w:rFonts w:ascii="Arial" w:hAnsi="Arial" w:cs="Arial"/>
                <w:b/>
                <w:sz w:val="22"/>
                <w:szCs w:val="22"/>
              </w:rPr>
            </w:pPr>
            <w:r w:rsidRPr="001B2669">
              <w:rPr>
                <w:rFonts w:ascii="Arial" w:hAnsi="Arial" w:cs="Arial"/>
                <w:b/>
                <w:sz w:val="22"/>
                <w:szCs w:val="22"/>
              </w:rPr>
              <w:t>Žemas</w:t>
            </w:r>
          </w:p>
        </w:tc>
        <w:tc>
          <w:tcPr>
            <w:tcW w:w="3316" w:type="dxa"/>
            <w:vMerge w:val="restart"/>
            <w:tcBorders>
              <w:top w:val="nil"/>
              <w:left w:val="single" w:sz="8" w:space="0" w:color="A3A3A3"/>
              <w:bottom w:val="single" w:sz="8" w:space="0" w:color="A3A3A3"/>
              <w:right w:val="single" w:sz="8" w:space="0" w:color="A3A3A3"/>
            </w:tcBorders>
            <w:shd w:val="clear" w:color="auto" w:fill="auto"/>
            <w:vAlign w:val="center"/>
            <w:hideMark/>
          </w:tcPr>
          <w:p w14:paraId="26E570C0"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80% per 8 val. </w:t>
            </w:r>
          </w:p>
          <w:p w14:paraId="4B232A59" w14:textId="77777777" w:rsidR="00B01FC2" w:rsidRPr="001B2669" w:rsidRDefault="00B01FC2" w:rsidP="006A2425">
            <w:pPr>
              <w:jc w:val="center"/>
              <w:rPr>
                <w:rFonts w:ascii="Arial" w:hAnsi="Arial" w:cs="Arial"/>
                <w:sz w:val="22"/>
                <w:szCs w:val="22"/>
              </w:rPr>
            </w:pPr>
          </w:p>
          <w:p w14:paraId="1F1C85CE"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 per 12 val.</w:t>
            </w:r>
          </w:p>
        </w:tc>
        <w:tc>
          <w:tcPr>
            <w:tcW w:w="3305" w:type="dxa"/>
            <w:tcBorders>
              <w:top w:val="nil"/>
              <w:left w:val="nil"/>
              <w:bottom w:val="nil"/>
              <w:right w:val="single" w:sz="8" w:space="0" w:color="A3A3A3"/>
            </w:tcBorders>
            <w:shd w:val="clear" w:color="auto" w:fill="auto"/>
            <w:vAlign w:val="center"/>
            <w:hideMark/>
          </w:tcPr>
          <w:p w14:paraId="2445F1C6"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 xml:space="preserve">80% per 10 d. d. </w:t>
            </w:r>
          </w:p>
        </w:tc>
      </w:tr>
      <w:tr w:rsidR="00B01FC2" w:rsidRPr="0049002C" w14:paraId="2A769703" w14:textId="77777777" w:rsidTr="006A2425">
        <w:trPr>
          <w:trHeight w:val="60"/>
        </w:trPr>
        <w:tc>
          <w:tcPr>
            <w:tcW w:w="2773" w:type="dxa"/>
            <w:vMerge/>
            <w:tcBorders>
              <w:top w:val="nil"/>
              <w:left w:val="single" w:sz="8" w:space="0" w:color="A3A3A3"/>
              <w:bottom w:val="single" w:sz="8" w:space="0" w:color="A3A3A3"/>
              <w:right w:val="single" w:sz="8" w:space="0" w:color="A3A3A3"/>
            </w:tcBorders>
            <w:vAlign w:val="center"/>
            <w:hideMark/>
          </w:tcPr>
          <w:p w14:paraId="354BEB96" w14:textId="77777777" w:rsidR="00B01FC2" w:rsidRPr="001B2669" w:rsidRDefault="00B01FC2" w:rsidP="006A2425">
            <w:pPr>
              <w:rPr>
                <w:rFonts w:ascii="Arial" w:hAnsi="Arial" w:cs="Arial"/>
                <w:sz w:val="22"/>
                <w:szCs w:val="22"/>
              </w:rPr>
            </w:pPr>
          </w:p>
        </w:tc>
        <w:tc>
          <w:tcPr>
            <w:tcW w:w="3316" w:type="dxa"/>
            <w:vMerge/>
            <w:tcBorders>
              <w:top w:val="nil"/>
              <w:left w:val="single" w:sz="8" w:space="0" w:color="A3A3A3"/>
              <w:bottom w:val="single" w:sz="8" w:space="0" w:color="A3A3A3"/>
              <w:right w:val="single" w:sz="8" w:space="0" w:color="A3A3A3"/>
            </w:tcBorders>
            <w:vAlign w:val="center"/>
            <w:hideMark/>
          </w:tcPr>
          <w:p w14:paraId="3C99A34C" w14:textId="77777777" w:rsidR="00B01FC2" w:rsidRPr="001B2669" w:rsidRDefault="00B01FC2" w:rsidP="006A2425">
            <w:pPr>
              <w:rPr>
                <w:rFonts w:ascii="Arial" w:hAnsi="Arial" w:cs="Arial"/>
                <w:sz w:val="22"/>
                <w:szCs w:val="22"/>
              </w:rPr>
            </w:pPr>
          </w:p>
        </w:tc>
        <w:tc>
          <w:tcPr>
            <w:tcW w:w="3305" w:type="dxa"/>
            <w:tcBorders>
              <w:top w:val="nil"/>
              <w:left w:val="nil"/>
              <w:bottom w:val="single" w:sz="8" w:space="0" w:color="A3A3A3"/>
              <w:right w:val="single" w:sz="8" w:space="0" w:color="A3A3A3"/>
            </w:tcBorders>
            <w:shd w:val="clear" w:color="auto" w:fill="auto"/>
            <w:vAlign w:val="center"/>
            <w:hideMark/>
          </w:tcPr>
          <w:p w14:paraId="6D1A7139" w14:textId="77777777" w:rsidR="00B01FC2" w:rsidRPr="001B2669" w:rsidRDefault="00B01FC2" w:rsidP="006A2425">
            <w:pPr>
              <w:jc w:val="center"/>
              <w:rPr>
                <w:rFonts w:ascii="Arial" w:hAnsi="Arial" w:cs="Arial"/>
                <w:sz w:val="22"/>
                <w:szCs w:val="22"/>
              </w:rPr>
            </w:pPr>
            <w:r w:rsidRPr="001B2669">
              <w:rPr>
                <w:rFonts w:ascii="Arial" w:hAnsi="Arial" w:cs="Arial"/>
                <w:sz w:val="22"/>
                <w:szCs w:val="22"/>
              </w:rPr>
              <w:t>100 % per 20 d.d.</w:t>
            </w:r>
          </w:p>
        </w:tc>
      </w:tr>
    </w:tbl>
    <w:p w14:paraId="228C18F2" w14:textId="77777777" w:rsidR="00B01FC2" w:rsidRPr="001B2669" w:rsidRDefault="00B01FC2" w:rsidP="00B01FC2">
      <w:pPr>
        <w:tabs>
          <w:tab w:val="left" w:pos="1276"/>
          <w:tab w:val="left" w:pos="2268"/>
        </w:tabs>
        <w:rPr>
          <w:rFonts w:ascii="Arial" w:eastAsia="Calibri" w:hAnsi="Arial" w:cs="Arial"/>
          <w:sz w:val="22"/>
          <w:szCs w:val="22"/>
          <w:lang w:bidi="lt-LT"/>
        </w:rPr>
      </w:pPr>
      <w:r w:rsidRPr="001B2669">
        <w:rPr>
          <w:rFonts w:ascii="Arial" w:eastAsia="Calibri" w:hAnsi="Arial" w:cs="Arial"/>
          <w:sz w:val="22"/>
          <w:szCs w:val="22"/>
          <w:lang w:bidi="lt-LT"/>
        </w:rPr>
        <w:t xml:space="preserve">              * - reakcijos ir sprendimo laikas nurodyti darbo valandomis.</w:t>
      </w:r>
    </w:p>
    <w:p w14:paraId="73A5C0FF" w14:textId="77777777" w:rsidR="00B01FC2" w:rsidRPr="001B2669" w:rsidRDefault="00B01FC2" w:rsidP="00B01FC2">
      <w:pPr>
        <w:tabs>
          <w:tab w:val="left" w:pos="1276"/>
          <w:tab w:val="left" w:pos="2268"/>
        </w:tabs>
        <w:ind w:left="993" w:hanging="284"/>
        <w:rPr>
          <w:rFonts w:ascii="Arial" w:eastAsia="Calibri" w:hAnsi="Arial" w:cs="Arial"/>
          <w:sz w:val="22"/>
          <w:szCs w:val="22"/>
          <w:lang w:bidi="lt-LT"/>
        </w:rPr>
      </w:pPr>
      <w:r w:rsidRPr="001B2669">
        <w:rPr>
          <w:rFonts w:ascii="Arial" w:eastAsia="Calibri" w:hAnsi="Arial" w:cs="Arial"/>
          <w:sz w:val="22"/>
          <w:szCs w:val="22"/>
          <w:lang w:bidi="lt-LT"/>
        </w:rPr>
        <w:t>**- skaičiuojant sprendimo pateikimo laiką į jį neskaičiuojamas laikas, kai TEIKĖJAS laukia PERKANČIOSIOS ORGANIZACIJOS atsakymo į paklausimą.</w:t>
      </w:r>
    </w:p>
    <w:p w14:paraId="7FA74AC4" w14:textId="2864D6D4" w:rsidR="00B01FC2" w:rsidRPr="001B2669" w:rsidRDefault="00B01FC2" w:rsidP="00C10C75">
      <w:pPr>
        <w:tabs>
          <w:tab w:val="left" w:pos="1276"/>
          <w:tab w:val="left" w:pos="2268"/>
        </w:tabs>
        <w:ind w:left="1440" w:hanging="731"/>
        <w:rPr>
          <w:rFonts w:ascii="Arial" w:eastAsia="Calibri" w:hAnsi="Arial" w:cs="Arial"/>
          <w:sz w:val="22"/>
          <w:szCs w:val="22"/>
          <w:lang w:bidi="lt-LT"/>
        </w:rPr>
      </w:pPr>
      <w:r w:rsidRPr="001B2669">
        <w:rPr>
          <w:rFonts w:ascii="Arial" w:eastAsia="Calibri" w:hAnsi="Arial" w:cs="Arial"/>
          <w:sz w:val="22"/>
          <w:szCs w:val="22"/>
          <w:lang w:bidi="lt-LT"/>
        </w:rPr>
        <w:t xml:space="preserve">*** - Sprendimo terminas pradedamas skaičiuoti pasibaigus reagavimo laikui. </w:t>
      </w:r>
    </w:p>
    <w:p w14:paraId="4FEC4813" w14:textId="77777777" w:rsidR="00B01FC2" w:rsidRPr="001B2669" w:rsidRDefault="00B01FC2" w:rsidP="00C10C75">
      <w:pPr>
        <w:pStyle w:val="Sraopastraipa"/>
        <w:widowControl w:val="0"/>
        <w:numPr>
          <w:ilvl w:val="0"/>
          <w:numId w:val="18"/>
        </w:numPr>
        <w:shd w:val="clear" w:color="auto" w:fill="FFFFFF"/>
        <w:autoSpaceDE w:val="0"/>
        <w:autoSpaceDN w:val="0"/>
        <w:adjustRightInd w:val="0"/>
        <w:ind w:left="0" w:firstLine="709"/>
        <w:jc w:val="both"/>
        <w:rPr>
          <w:rFonts w:ascii="Arial" w:hAnsi="Arial" w:cs="Arial"/>
          <w:i/>
          <w:iCs/>
          <w:sz w:val="22"/>
          <w:u w:val="single"/>
        </w:rPr>
      </w:pPr>
      <w:r w:rsidRPr="001B2669">
        <w:rPr>
          <w:rFonts w:ascii="Arial" w:hAnsi="Arial" w:cs="Arial"/>
          <w:i/>
          <w:iCs/>
          <w:sz w:val="22"/>
          <w:u w:val="single"/>
        </w:rPr>
        <w:t>Naujų „DocLogix“ versijų diegimas:</w:t>
      </w:r>
    </w:p>
    <w:p w14:paraId="3695D8F2"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Teikėjas turi užtikrinti, kad Perkančioji organizacija gautų naujausias produkto (v12.8.7.0) versijas (hot fix), taip pat naujausias produkto versijas, jeigu tokios versijos yra išleidžiamos viešojo pirkimo Sutarties galiojimo metu, su visais jose numatytais funkcionalumais ir klaidų pataisymo paketais, taip pat naujos produkto versijos adaptavimo, pritaikymo ir diegimo darbus;</w:t>
      </w:r>
    </w:p>
    <w:p w14:paraId="2DB07FCD" w14:textId="77777777" w:rsidR="00B01FC2"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Teikėjo įdiegta naujausia produkto versija neturi prarasti / mažinti buvusios versijos funkcionalumo, ji turi būti suintegruota su visomis Perkančiosios organizacijos šiuo metu jau suintegruotomis</w:t>
      </w:r>
      <w:r w:rsidRPr="001B2669" w:rsidDel="009437D2">
        <w:rPr>
          <w:rFonts w:ascii="Arial" w:hAnsi="Arial" w:cs="Arial"/>
          <w:sz w:val="22"/>
        </w:rPr>
        <w:t xml:space="preserve"> </w:t>
      </w:r>
      <w:r w:rsidRPr="001B2669">
        <w:rPr>
          <w:rFonts w:ascii="Arial" w:hAnsi="Arial" w:cs="Arial"/>
          <w:sz w:val="22"/>
        </w:rPr>
        <w:t>sistemomis;</w:t>
      </w:r>
    </w:p>
    <w:p w14:paraId="14D10EF4" w14:textId="77777777" w:rsidR="00300C25" w:rsidRPr="001B2669" w:rsidRDefault="00B01FC2"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t>Visos Perkančiosios organizacijos</w:t>
      </w:r>
      <w:r w:rsidRPr="001B2669" w:rsidDel="006F7ABE">
        <w:rPr>
          <w:rFonts w:ascii="Arial" w:hAnsi="Arial" w:cs="Arial"/>
          <w:sz w:val="22"/>
        </w:rPr>
        <w:t xml:space="preserve"> </w:t>
      </w:r>
      <w:r w:rsidRPr="001B2669">
        <w:rPr>
          <w:rFonts w:ascii="Arial" w:hAnsi="Arial" w:cs="Arial"/>
          <w:sz w:val="22"/>
        </w:rPr>
        <w:t>turimos licencijos turi būti atnaujintos be atskiro Perkančiosios organizacijos</w:t>
      </w:r>
      <w:r w:rsidRPr="001B2669" w:rsidDel="006F7ABE">
        <w:rPr>
          <w:rFonts w:ascii="Arial" w:hAnsi="Arial" w:cs="Arial"/>
          <w:sz w:val="22"/>
        </w:rPr>
        <w:t xml:space="preserve"> </w:t>
      </w:r>
      <w:r w:rsidRPr="001B2669">
        <w:rPr>
          <w:rFonts w:ascii="Arial" w:hAnsi="Arial" w:cs="Arial"/>
          <w:sz w:val="22"/>
        </w:rPr>
        <w:t>užsakymo nuo viešojo pirkimo Sutarties pasirašymo ir galioti iki viešojo pirkimo Sutarties galiojimo pabaigos.</w:t>
      </w:r>
    </w:p>
    <w:p w14:paraId="32679AAD" w14:textId="4F70F198" w:rsidR="00F11A7C" w:rsidRPr="001B2669" w:rsidRDefault="00300C25" w:rsidP="00C10C75">
      <w:pPr>
        <w:pStyle w:val="Sraopastraipa"/>
        <w:widowControl w:val="0"/>
        <w:numPr>
          <w:ilvl w:val="1"/>
          <w:numId w:val="18"/>
        </w:numPr>
        <w:shd w:val="clear" w:color="auto" w:fill="FFFFFF" w:themeFill="background1"/>
        <w:autoSpaceDE w:val="0"/>
        <w:autoSpaceDN w:val="0"/>
        <w:adjustRightInd w:val="0"/>
        <w:ind w:left="0" w:firstLine="709"/>
        <w:jc w:val="both"/>
        <w:rPr>
          <w:rFonts w:ascii="Arial" w:hAnsi="Arial" w:cs="Arial"/>
          <w:sz w:val="22"/>
        </w:rPr>
      </w:pPr>
      <w:r w:rsidRPr="001B2669">
        <w:rPr>
          <w:rFonts w:ascii="Arial" w:hAnsi="Arial" w:cs="Arial"/>
          <w:sz w:val="22"/>
        </w:rPr>
        <w:lastRenderedPageBreak/>
        <w:t>Visi naujinimo darbai, kurių trukmė ilgesnė negu 30 min, turi būti atliekami nuo 18 val.</w:t>
      </w:r>
    </w:p>
    <w:p w14:paraId="7A22AC99" w14:textId="76D926BE" w:rsidR="001818BB" w:rsidRPr="001B2669" w:rsidRDefault="00586B3E" w:rsidP="00706F62">
      <w:pPr>
        <w:pStyle w:val="Sraopastraipa"/>
        <w:widowControl w:val="0"/>
        <w:shd w:val="clear" w:color="auto" w:fill="FFFFFF" w:themeFill="background1"/>
        <w:autoSpaceDE w:val="0"/>
        <w:autoSpaceDN w:val="0"/>
        <w:adjustRightInd w:val="0"/>
        <w:ind w:left="709"/>
        <w:jc w:val="both"/>
        <w:rPr>
          <w:rFonts w:ascii="Arial" w:hAnsi="Arial" w:cs="Arial"/>
          <w:sz w:val="22"/>
        </w:rPr>
      </w:pPr>
      <w:r w:rsidRPr="001B2669">
        <w:rPr>
          <w:rFonts w:ascii="Arial" w:hAnsi="Arial" w:cs="Arial"/>
          <w:sz w:val="22"/>
        </w:rPr>
        <w:t>Už praėjusį mėnesį suteiktas Sistemos palaikymo paslaugas Perkančioji organizacija apmoka kartą per mėnesį viešojo pirkimo Sutartyje nurodytais terminais.</w:t>
      </w:r>
    </w:p>
    <w:p w14:paraId="68415023" w14:textId="6B3C9CA2" w:rsidR="001818BB" w:rsidRPr="001B2669" w:rsidRDefault="001818BB" w:rsidP="00F5173C">
      <w:pPr>
        <w:pStyle w:val="Sraopastraipa"/>
        <w:numPr>
          <w:ilvl w:val="0"/>
          <w:numId w:val="18"/>
        </w:numPr>
        <w:autoSpaceDE w:val="0"/>
        <w:autoSpaceDN w:val="0"/>
        <w:adjustRightInd w:val="0"/>
        <w:ind w:left="0" w:firstLine="709"/>
        <w:rPr>
          <w:rFonts w:ascii="Arial" w:hAnsi="Arial" w:cs="Arial"/>
          <w:sz w:val="22"/>
        </w:rPr>
      </w:pPr>
      <w:r w:rsidRPr="001B2669">
        <w:rPr>
          <w:rFonts w:ascii="Arial" w:hAnsi="Arial" w:cs="Arial"/>
          <w:i/>
          <w:iCs/>
          <w:sz w:val="22"/>
          <w:u w:val="single"/>
        </w:rPr>
        <w:t>Sistemos naudotojų licencijų aprašymas ir reikalavimai:</w:t>
      </w:r>
    </w:p>
    <w:p w14:paraId="2CAC4C85" w14:textId="77777777" w:rsidR="001818BB" w:rsidRPr="001B2669" w:rsidRDefault="001818BB" w:rsidP="00AD597B">
      <w:pPr>
        <w:pStyle w:val="Sraopastraipa"/>
        <w:numPr>
          <w:ilvl w:val="1"/>
          <w:numId w:val="18"/>
        </w:numPr>
        <w:ind w:left="0" w:firstLine="709"/>
        <w:jc w:val="both"/>
        <w:rPr>
          <w:rFonts w:ascii="Arial" w:eastAsiaTheme="minorEastAsia" w:hAnsi="Arial" w:cs="Arial"/>
          <w:sz w:val="22"/>
        </w:rPr>
      </w:pPr>
      <w:r w:rsidRPr="001B2669">
        <w:rPr>
          <w:rFonts w:ascii="Arial" w:hAnsi="Arial" w:cs="Arial"/>
          <w:sz w:val="22"/>
          <w:lang w:eastAsia="lt-LT"/>
        </w:rPr>
        <w:t>Visos licencijos turi būti nuolatinės, neterminuotos ir įsigyjamos, o ne nuomos ar panašiu teisiniu pagrindu valdomos, kitaip laike apribotos: jų galiojimas privalo būti nuolatinis ir be pabaigos, nepriklausomai nuo to, ar Pirkėjas įsigyja licencijuotas programinės įrangos techninio aptarnavimo ar kitas paslaugas.</w:t>
      </w:r>
    </w:p>
    <w:p w14:paraId="06597DB8" w14:textId="087D26CF" w:rsidR="008C39CA" w:rsidRPr="001B2669" w:rsidRDefault="008C39CA" w:rsidP="00AD597B">
      <w:pPr>
        <w:pStyle w:val="Sraopastraipa"/>
        <w:numPr>
          <w:ilvl w:val="1"/>
          <w:numId w:val="18"/>
        </w:numPr>
        <w:ind w:left="0" w:firstLine="709"/>
        <w:jc w:val="both"/>
        <w:rPr>
          <w:rFonts w:ascii="Arial" w:eastAsiaTheme="minorEastAsia" w:hAnsi="Arial" w:cs="Arial"/>
          <w:sz w:val="22"/>
        </w:rPr>
      </w:pPr>
      <w:r w:rsidRPr="001B2669">
        <w:rPr>
          <w:rFonts w:ascii="Arial" w:hAnsi="Arial" w:cs="Arial"/>
          <w:sz w:val="22"/>
        </w:rPr>
        <w:t>Įsigytos licencijos turi leisti darbuotojams naudotis jau įdiegtu ir veikiančiu Sistemos funkcionalumu.</w:t>
      </w:r>
    </w:p>
    <w:p w14:paraId="1B2D935E" w14:textId="77777777" w:rsidR="00AE07D0" w:rsidRPr="001B2669" w:rsidRDefault="00AE07D0" w:rsidP="004F0C48">
      <w:pPr>
        <w:pStyle w:val="Sraopastraipa"/>
        <w:numPr>
          <w:ilvl w:val="1"/>
          <w:numId w:val="18"/>
        </w:numPr>
        <w:ind w:left="0" w:firstLine="709"/>
        <w:rPr>
          <w:rFonts w:ascii="Arial" w:hAnsi="Arial" w:cs="Arial"/>
          <w:sz w:val="22"/>
        </w:rPr>
      </w:pPr>
      <w:r w:rsidRPr="001B2669">
        <w:rPr>
          <w:rFonts w:ascii="Arial" w:hAnsi="Arial" w:cs="Arial"/>
          <w:sz w:val="22"/>
        </w:rPr>
        <w:t>Licencijos perkamos pagal poreikį teikiant užsakymus. Pirkėjas neįsipareigoja išpirkti viso licencijų kiekio.</w:t>
      </w:r>
    </w:p>
    <w:p w14:paraId="55C4FA06" w14:textId="15E58792" w:rsidR="00AE07D0" w:rsidRPr="001B2669" w:rsidRDefault="00AE07D0" w:rsidP="004F0C48">
      <w:pPr>
        <w:pStyle w:val="Sraopastraipa"/>
        <w:numPr>
          <w:ilvl w:val="1"/>
          <w:numId w:val="18"/>
        </w:numPr>
        <w:ind w:left="0" w:firstLine="709"/>
        <w:rPr>
          <w:rFonts w:ascii="Arial" w:hAnsi="Arial" w:cs="Arial"/>
          <w:sz w:val="22"/>
        </w:rPr>
      </w:pPr>
      <w:r w:rsidRPr="001B2669">
        <w:rPr>
          <w:rFonts w:ascii="Arial" w:hAnsi="Arial" w:cs="Arial"/>
          <w:sz w:val="22"/>
        </w:rPr>
        <w:t>Licencijų raktas perduodamas el. paštu arba įkeliamas į Pirkėjo sistemą ne vėliau, kaip per 5 (penkias) darbo dienas nuo užsakymo T</w:t>
      </w:r>
      <w:r w:rsidR="00F5044F" w:rsidRPr="001B2669">
        <w:rPr>
          <w:rFonts w:ascii="Arial" w:hAnsi="Arial" w:cs="Arial"/>
          <w:sz w:val="22"/>
        </w:rPr>
        <w:t>ei</w:t>
      </w:r>
      <w:r w:rsidRPr="001B2669">
        <w:rPr>
          <w:rFonts w:ascii="Arial" w:hAnsi="Arial" w:cs="Arial"/>
          <w:sz w:val="22"/>
        </w:rPr>
        <w:t>kėjui Sutarties rekvizituose nurodytu el. paštu  pateikimo dienos. Kartu su licencijų raktu T</w:t>
      </w:r>
      <w:r w:rsidR="00F5044F" w:rsidRPr="001B2669">
        <w:rPr>
          <w:rFonts w:ascii="Arial" w:hAnsi="Arial" w:cs="Arial"/>
          <w:sz w:val="22"/>
        </w:rPr>
        <w:t>ei</w:t>
      </w:r>
      <w:r w:rsidRPr="001B2669">
        <w:rPr>
          <w:rFonts w:ascii="Arial" w:hAnsi="Arial" w:cs="Arial"/>
          <w:sz w:val="22"/>
        </w:rPr>
        <w:t>kėjas pateikia licencijų priėmimo-perdavimo aktą ir PVM sąskaitą faktūrą.</w:t>
      </w:r>
    </w:p>
    <w:p w14:paraId="3E3D3A26" w14:textId="77777777" w:rsidR="00AE07D0" w:rsidRPr="001B2669" w:rsidRDefault="00AE07D0" w:rsidP="004F0C48">
      <w:pPr>
        <w:pStyle w:val="Sraopastraipa"/>
        <w:numPr>
          <w:ilvl w:val="1"/>
          <w:numId w:val="18"/>
        </w:numPr>
        <w:ind w:left="0" w:firstLine="709"/>
        <w:rPr>
          <w:rFonts w:ascii="Arial" w:hAnsi="Arial" w:cs="Arial"/>
          <w:sz w:val="22"/>
        </w:rPr>
      </w:pPr>
      <w:r w:rsidRPr="001B2669">
        <w:rPr>
          <w:rFonts w:ascii="Arial" w:hAnsi="Arial" w:cs="Arial"/>
          <w:color w:val="000000" w:themeColor="text1"/>
          <w:sz w:val="22"/>
        </w:rPr>
        <w:t>Visos Užsakovo turimos licencijos turi būti atnaujintos be atskiro Užsakovo užsakymo nuo Sutarties pasirašymo.</w:t>
      </w:r>
    </w:p>
    <w:p w14:paraId="0CB89E89" w14:textId="24A6BB72" w:rsidR="004F0C48" w:rsidRPr="001B2669" w:rsidRDefault="004F0C48" w:rsidP="004F0C48">
      <w:pPr>
        <w:pStyle w:val="Sraopastraipa"/>
        <w:numPr>
          <w:ilvl w:val="1"/>
          <w:numId w:val="18"/>
        </w:numPr>
        <w:ind w:left="0" w:firstLine="709"/>
        <w:rPr>
          <w:rFonts w:ascii="Arial" w:hAnsi="Arial" w:cs="Arial"/>
          <w:sz w:val="22"/>
        </w:rPr>
      </w:pPr>
      <w:r w:rsidRPr="001B2669">
        <w:rPr>
          <w:rFonts w:ascii="Arial" w:eastAsiaTheme="minorEastAsia" w:hAnsi="Arial" w:cs="Arial"/>
          <w:iCs/>
          <w:sz w:val="22"/>
          <w:lang w:eastAsia="lt-LT"/>
        </w:rPr>
        <w:t>Už praėjusį mėnesį suteiktas Sistemos naudotojų licencijas  Užsakovas apmoka kartą per mėnesį Sutartyje nurodytais terminais</w:t>
      </w:r>
    </w:p>
    <w:p w14:paraId="48ED98BE" w14:textId="6528E6A5" w:rsidR="001D344D" w:rsidRPr="001B2669" w:rsidRDefault="00ED4995" w:rsidP="006F3668">
      <w:pPr>
        <w:autoSpaceDE w:val="0"/>
        <w:autoSpaceDN w:val="0"/>
        <w:adjustRightInd w:val="0"/>
        <w:ind w:firstLine="709"/>
        <w:rPr>
          <w:rFonts w:ascii="Arial" w:hAnsi="Arial" w:cs="Arial"/>
          <w:i/>
          <w:iCs/>
          <w:sz w:val="22"/>
          <w:szCs w:val="22"/>
        </w:rPr>
      </w:pPr>
      <w:r w:rsidRPr="001B2669">
        <w:rPr>
          <w:rFonts w:ascii="Arial" w:hAnsi="Arial" w:cs="Arial"/>
          <w:b/>
          <w:caps/>
          <w:color w:val="FFFFFF" w:themeColor="background1"/>
          <w:sz w:val="22"/>
          <w:szCs w:val="22"/>
        </w:rPr>
        <w:t>vimo paslaugas,eikivairuotojamsugų teikėjo kasos aparato ček</w:t>
      </w:r>
    </w:p>
    <w:tbl>
      <w:tblPr>
        <w:tblStyle w:val="Lentelstinklelis"/>
        <w:tblW w:w="0" w:type="auto"/>
        <w:tblLook w:val="04A0" w:firstRow="1" w:lastRow="0" w:firstColumn="1" w:lastColumn="0" w:noHBand="0" w:noVBand="1"/>
      </w:tblPr>
      <w:tblGrid>
        <w:gridCol w:w="9628"/>
      </w:tblGrid>
      <w:tr w:rsidR="000F6511" w:rsidRPr="0049002C" w14:paraId="0D9B3D20" w14:textId="77777777" w:rsidTr="002D487A">
        <w:trPr>
          <w:trHeight w:val="416"/>
        </w:trPr>
        <w:tc>
          <w:tcPr>
            <w:tcW w:w="9628" w:type="dxa"/>
            <w:shd w:val="clear" w:color="auto" w:fill="006982"/>
            <w:vAlign w:val="center"/>
          </w:tcPr>
          <w:p w14:paraId="37CEA4F6" w14:textId="5797B4B3" w:rsidR="000F6511" w:rsidRPr="001B2669" w:rsidRDefault="00443950" w:rsidP="006F3668">
            <w:pPr>
              <w:pStyle w:val="Sraopastraipa"/>
              <w:ind w:left="0" w:firstLine="709"/>
              <w:rPr>
                <w:rFonts w:ascii="Arial" w:hAnsi="Arial" w:cs="Arial"/>
                <w:b/>
                <w:caps/>
                <w:color w:val="FFFFFF" w:themeColor="background1"/>
                <w:sz w:val="22"/>
                <w:lang w:val="en-US"/>
              </w:rPr>
            </w:pPr>
            <w:bookmarkStart w:id="7" w:name="_Hlk162425783"/>
            <w:r w:rsidRPr="001B2669">
              <w:rPr>
                <w:rFonts w:ascii="Arial" w:hAnsi="Arial" w:cs="Arial"/>
                <w:b/>
                <w:caps/>
                <w:color w:val="FFFFFF" w:themeColor="background1"/>
                <w:sz w:val="22"/>
              </w:rPr>
              <w:t>REIKALAVIMAI, SUSIJĘ SU INFORMACIJOS (DUOMENŲ) SAUGUMU BEI VIEŠOJO PIRKIMO SUTARTIES VYKDYMU</w:t>
            </w:r>
          </w:p>
        </w:tc>
      </w:tr>
      <w:bookmarkEnd w:id="7"/>
    </w:tbl>
    <w:p w14:paraId="41D357C1" w14:textId="77777777" w:rsidR="00152CA2" w:rsidRPr="001B2669" w:rsidRDefault="00152CA2" w:rsidP="006F3668">
      <w:pPr>
        <w:pStyle w:val="Bodytext1"/>
        <w:shd w:val="clear" w:color="auto" w:fill="auto"/>
        <w:tabs>
          <w:tab w:val="left" w:pos="0"/>
        </w:tabs>
        <w:spacing w:before="0" w:after="0" w:line="240" w:lineRule="auto"/>
        <w:ind w:right="55" w:firstLine="709"/>
        <w:jc w:val="both"/>
        <w:rPr>
          <w:rFonts w:ascii="Arial" w:hAnsi="Arial" w:cs="Arial"/>
          <w:iCs/>
          <w:sz w:val="22"/>
          <w:szCs w:val="22"/>
        </w:rPr>
      </w:pPr>
    </w:p>
    <w:p w14:paraId="393B6BD6" w14:textId="77777777" w:rsidR="00443950" w:rsidRPr="001B2669" w:rsidRDefault="00443950" w:rsidP="00981B51">
      <w:pPr>
        <w:pStyle w:val="Sraopastraipa"/>
        <w:widowControl w:val="0"/>
        <w:numPr>
          <w:ilvl w:val="0"/>
          <w:numId w:val="29"/>
        </w:numPr>
        <w:shd w:val="clear" w:color="auto" w:fill="FFFFFF"/>
        <w:autoSpaceDE w:val="0"/>
        <w:autoSpaceDN w:val="0"/>
        <w:adjustRightInd w:val="0"/>
        <w:ind w:left="0" w:firstLine="709"/>
        <w:jc w:val="both"/>
        <w:rPr>
          <w:rFonts w:ascii="Arial" w:hAnsi="Arial" w:cs="Arial"/>
          <w:sz w:val="22"/>
        </w:rPr>
      </w:pPr>
      <w:r w:rsidRPr="001B2669">
        <w:rPr>
          <w:rFonts w:ascii="Arial" w:hAnsi="Arial" w:cs="Arial"/>
          <w:sz w:val="22"/>
        </w:rPr>
        <w:t>Teikėjas, vykdydamas viešojo pirkimo Sutartį, turi vadovautis šioje Techninėje specifikacijoje nustatytais saugumo reikalavimais ir užtikrinti bent šiuose teisės aktuose nustatytų reikalavimų įgyvendinimą</w:t>
      </w:r>
      <w:r w:rsidRPr="001B2669">
        <w:rPr>
          <w:rFonts w:ascii="Arial" w:hAnsi="Arial" w:cs="Arial"/>
          <w:sz w:val="22"/>
          <w:vertAlign w:val="superscript"/>
        </w:rPr>
        <w:footnoteReference w:id="1"/>
      </w:r>
      <w:r w:rsidRPr="001B2669">
        <w:rPr>
          <w:rFonts w:ascii="Arial" w:hAnsi="Arial" w:cs="Arial"/>
          <w:sz w:val="22"/>
        </w:rPr>
        <w:t>:</w:t>
      </w:r>
    </w:p>
    <w:p w14:paraId="37A4B680" w14:textId="194C4F53" w:rsidR="00443950" w:rsidRPr="001B2669" w:rsidRDefault="00443950" w:rsidP="00F16769">
      <w:pPr>
        <w:pStyle w:val="TS111"/>
        <w:numPr>
          <w:ilvl w:val="1"/>
          <w:numId w:val="29"/>
        </w:numPr>
        <w:tabs>
          <w:tab w:val="clear" w:pos="1134"/>
          <w:tab w:val="clear" w:pos="1418"/>
          <w:tab w:val="clear" w:pos="1701"/>
        </w:tabs>
        <w:spacing w:line="240" w:lineRule="auto"/>
        <w:ind w:left="0" w:firstLine="709"/>
        <w:rPr>
          <w:rFonts w:ascii="Arial" w:hAnsi="Arial" w:cs="Arial"/>
          <w:sz w:val="22"/>
          <w:szCs w:val="22"/>
        </w:rPr>
      </w:pPr>
      <w:r w:rsidRPr="001B2669">
        <w:rPr>
          <w:rFonts w:ascii="Arial" w:hAnsi="Arial" w:cs="Arial"/>
          <w:sz w:val="22"/>
          <w:szCs w:val="22"/>
        </w:rPr>
        <w:t>2016 m. balandžio 27 d. Europos Parlamento ir Tarybos reglamentas (ES) 2016/679 dėl fizinių asmenų apsaugos tvarkant asmens duomenis ir dėl laisvo tokių duomenų judėjimo ir kuriuo panaikinama Direktyva 95/46/EB;</w:t>
      </w:r>
    </w:p>
    <w:p w14:paraId="44FA2A76" w14:textId="77777777" w:rsidR="00443950" w:rsidRPr="001B2669" w:rsidRDefault="00443950" w:rsidP="00F16769">
      <w:pPr>
        <w:pStyle w:val="TS111"/>
        <w:numPr>
          <w:ilvl w:val="1"/>
          <w:numId w:val="29"/>
        </w:numPr>
        <w:tabs>
          <w:tab w:val="clear" w:pos="1134"/>
          <w:tab w:val="clear" w:pos="1418"/>
          <w:tab w:val="clear" w:pos="1701"/>
        </w:tabs>
        <w:spacing w:line="240" w:lineRule="auto"/>
        <w:ind w:left="0" w:firstLine="709"/>
        <w:rPr>
          <w:rFonts w:ascii="Arial" w:eastAsia="Calibri" w:hAnsi="Arial" w:cs="Arial"/>
          <w:sz w:val="22"/>
          <w:szCs w:val="22"/>
        </w:rPr>
      </w:pPr>
      <w:r w:rsidRPr="001B2669">
        <w:rPr>
          <w:rFonts w:ascii="Arial" w:eastAsia="Calibri" w:hAnsi="Arial" w:cs="Arial"/>
          <w:sz w:val="22"/>
          <w:szCs w:val="22"/>
        </w:rPr>
        <w:t>Lietuvos Respublikos asmens duomenų teisinės apsaugos įstatymas;</w:t>
      </w:r>
    </w:p>
    <w:p w14:paraId="4C3BC22A"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r w:rsidRPr="001B2669">
        <w:rPr>
          <w:rFonts w:ascii="Arial" w:hAnsi="Arial" w:cs="Arial"/>
          <w:sz w:val="22"/>
          <w:szCs w:val="22"/>
          <w:lang w:eastAsia="lt-LT"/>
        </w:rPr>
        <w:t>;</w:t>
      </w:r>
    </w:p>
    <w:p w14:paraId="2B94A22C"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1B2669">
        <w:rPr>
          <w:rFonts w:ascii="Arial" w:hAnsi="Arial" w:cs="Arial"/>
          <w:sz w:val="22"/>
          <w:szCs w:val="22"/>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01E2E75"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Kiti Lietuvos Respublikos teisės aktai, reglamentuojantys valstybės informacinių išteklių ir duomenų saugą.</w:t>
      </w:r>
    </w:p>
    <w:p w14:paraId="20E8E206" w14:textId="77777777" w:rsidR="00443950" w:rsidRPr="001B2669" w:rsidRDefault="00443950" w:rsidP="00F16769">
      <w:pPr>
        <w:pStyle w:val="TS111"/>
        <w:numPr>
          <w:ilvl w:val="0"/>
          <w:numId w:val="29"/>
        </w:numPr>
        <w:spacing w:line="240" w:lineRule="auto"/>
        <w:ind w:left="0" w:firstLine="709"/>
        <w:rPr>
          <w:rFonts w:ascii="Arial" w:hAnsi="Arial" w:cs="Arial"/>
          <w:sz w:val="22"/>
          <w:szCs w:val="22"/>
        </w:rPr>
      </w:pPr>
      <w:r w:rsidRPr="001B2669">
        <w:rPr>
          <w:rStyle w:val="ui-provider"/>
          <w:rFonts w:ascii="Arial" w:hAnsi="Arial" w:cs="Arial"/>
          <w:sz w:val="22"/>
          <w:szCs w:val="22"/>
        </w:rPr>
        <w:t xml:space="preserve">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w:t>
      </w:r>
      <w:r w:rsidRPr="001B2669">
        <w:rPr>
          <w:rStyle w:val="ui-provider"/>
          <w:rFonts w:ascii="Arial" w:hAnsi="Arial" w:cs="Arial"/>
          <w:sz w:val="22"/>
          <w:szCs w:val="22"/>
        </w:rPr>
        <w:lastRenderedPageBreak/>
        <w:t>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133B768" w14:textId="1AB8622F" w:rsidR="00443950" w:rsidRPr="001B2669" w:rsidRDefault="00443950" w:rsidP="00F16769">
      <w:pPr>
        <w:pStyle w:val="TS111"/>
        <w:numPr>
          <w:ilvl w:val="0"/>
          <w:numId w:val="29"/>
        </w:numPr>
        <w:spacing w:line="240" w:lineRule="auto"/>
        <w:ind w:left="0" w:firstLine="709"/>
        <w:rPr>
          <w:rFonts w:ascii="Arial" w:hAnsi="Arial" w:cs="Arial"/>
          <w:sz w:val="22"/>
          <w:szCs w:val="22"/>
        </w:rPr>
      </w:pPr>
      <w:r w:rsidRPr="001B2669">
        <w:rPr>
          <w:rStyle w:val="normaltextrun"/>
          <w:rFonts w:ascii="Arial" w:hAnsi="Arial" w:cs="Arial"/>
          <w:color w:val="000000"/>
          <w:sz w:val="22"/>
          <w:szCs w:val="22"/>
          <w:shd w:val="clear" w:color="auto" w:fill="FFFFFF"/>
        </w:rPr>
        <w:t>Teikėjas ir Perkančioji organizacija turės pasirašyti asmens duomenų tvarkymo Sutartį (Techninės specifikacijos priedas Nr. 1).</w:t>
      </w:r>
    </w:p>
    <w:p w14:paraId="580FCD9F" w14:textId="77777777" w:rsidR="00443950" w:rsidRPr="001B2669" w:rsidRDefault="00443950" w:rsidP="00F16769">
      <w:pPr>
        <w:pStyle w:val="TS111"/>
        <w:numPr>
          <w:ilvl w:val="0"/>
          <w:numId w:val="29"/>
        </w:numPr>
        <w:spacing w:line="240" w:lineRule="auto"/>
        <w:ind w:left="0" w:firstLine="709"/>
        <w:rPr>
          <w:rStyle w:val="eop"/>
          <w:rFonts w:ascii="Arial" w:hAnsi="Arial" w:cs="Arial"/>
          <w:sz w:val="22"/>
          <w:szCs w:val="22"/>
        </w:rPr>
      </w:pPr>
      <w:r w:rsidRPr="001B2669">
        <w:rPr>
          <w:rStyle w:val="normaltextrun"/>
          <w:rFonts w:ascii="Arial" w:hAnsi="Arial" w:cs="Arial"/>
          <w:sz w:val="22"/>
          <w:szCs w:val="22"/>
        </w:rPr>
        <w:t xml:space="preserve">Teikėjas galės vykdyti </w:t>
      </w:r>
      <w:r w:rsidRPr="001B2669">
        <w:rPr>
          <w:rFonts w:ascii="Arial" w:hAnsi="Arial" w:cs="Arial"/>
          <w:sz w:val="22"/>
          <w:szCs w:val="22"/>
        </w:rPr>
        <w:t xml:space="preserve">viešojo pirkimo </w:t>
      </w:r>
      <w:r w:rsidRPr="001B2669">
        <w:rPr>
          <w:rStyle w:val="normaltextrun"/>
          <w:rFonts w:ascii="Arial" w:hAnsi="Arial" w:cs="Arial"/>
          <w:sz w:val="22"/>
          <w:szCs w:val="22"/>
        </w:rPr>
        <w:t>Sutartį tik paslaugų Teikėjo specialistams pasirašius Konfidencialumo pasižadėjimo formą (Techninės specifikacijos priedas Nr. 2).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w:t>
      </w:r>
      <w:r w:rsidRPr="001B2669">
        <w:rPr>
          <w:rStyle w:val="eop"/>
          <w:rFonts w:ascii="Arial" w:hAnsi="Arial" w:cs="Arial"/>
          <w:sz w:val="22"/>
          <w:szCs w:val="22"/>
        </w:rPr>
        <w:t> </w:t>
      </w:r>
    </w:p>
    <w:p w14:paraId="7150397B" w14:textId="2E9B727A" w:rsidR="00443950" w:rsidRPr="001B2669" w:rsidRDefault="00443950" w:rsidP="00F16769">
      <w:pPr>
        <w:pStyle w:val="TS111"/>
        <w:numPr>
          <w:ilvl w:val="0"/>
          <w:numId w:val="29"/>
        </w:numPr>
        <w:spacing w:line="240" w:lineRule="auto"/>
        <w:ind w:left="0" w:firstLine="709"/>
        <w:rPr>
          <w:rFonts w:ascii="Arial" w:hAnsi="Arial" w:cs="Arial"/>
          <w:sz w:val="22"/>
          <w:szCs w:val="22"/>
        </w:rPr>
      </w:pPr>
      <w:r w:rsidRPr="001B2669">
        <w:rPr>
          <w:rStyle w:val="eop"/>
          <w:rFonts w:ascii="Arial" w:hAnsi="Arial" w:cs="Arial"/>
          <w:sz w:val="22"/>
          <w:szCs w:val="22"/>
        </w:rPr>
        <w:t> </w:t>
      </w:r>
      <w:r w:rsidRPr="001B2669">
        <w:rPr>
          <w:rFonts w:ascii="Arial" w:hAnsi="Arial" w:cs="Arial"/>
          <w:sz w:val="22"/>
          <w:szCs w:val="22"/>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r w:rsidRPr="001B2669">
        <w:rPr>
          <w:rFonts w:ascii="Arial" w:hAnsi="Arial" w:cs="Arial"/>
          <w:sz w:val="22"/>
          <w:szCs w:val="22"/>
        </w:rPr>
        <w:fldChar w:fldCharType="begin"/>
      </w:r>
      <w:r w:rsidRPr="001B2669">
        <w:rPr>
          <w:rFonts w:ascii="Arial" w:hAnsi="Arial" w:cs="Arial"/>
          <w:sz w:val="22"/>
          <w:szCs w:val="22"/>
        </w:rPr>
        <w:instrText xml:space="preserve"> REF _Ref88061520 \r \h </w:instrText>
      </w:r>
      <w:r w:rsidR="0018118A" w:rsidRPr="001B2669">
        <w:rPr>
          <w:rFonts w:ascii="Arial" w:hAnsi="Arial" w:cs="Arial"/>
          <w:sz w:val="22"/>
          <w:szCs w:val="22"/>
        </w:rPr>
        <w:instrText xml:space="preserve"> \* MERGEFORMAT </w:instrText>
      </w:r>
      <w:r w:rsidRPr="001B2669">
        <w:rPr>
          <w:rFonts w:ascii="Arial" w:hAnsi="Arial" w:cs="Arial"/>
          <w:sz w:val="22"/>
          <w:szCs w:val="22"/>
        </w:rPr>
      </w:r>
      <w:r w:rsidRPr="001B2669">
        <w:rPr>
          <w:rFonts w:ascii="Arial" w:hAnsi="Arial" w:cs="Arial"/>
          <w:sz w:val="22"/>
          <w:szCs w:val="22"/>
        </w:rPr>
        <w:fldChar w:fldCharType="separate"/>
      </w:r>
      <w:r w:rsidR="008401A8" w:rsidRPr="001B2669">
        <w:rPr>
          <w:rFonts w:ascii="Arial" w:hAnsi="Arial" w:cs="Arial"/>
          <w:sz w:val="22"/>
          <w:szCs w:val="22"/>
        </w:rPr>
        <w:t>15</w:t>
      </w:r>
      <w:r w:rsidRPr="001B2669">
        <w:rPr>
          <w:rFonts w:ascii="Arial" w:hAnsi="Arial" w:cs="Arial"/>
          <w:sz w:val="22"/>
          <w:szCs w:val="22"/>
        </w:rPr>
        <w:fldChar w:fldCharType="end"/>
      </w:r>
      <w:r w:rsidRPr="001B2669">
        <w:rPr>
          <w:rFonts w:ascii="Arial" w:hAnsi="Arial" w:cs="Arial"/>
          <w:sz w:val="22"/>
          <w:szCs w:val="22"/>
        </w:rPr>
        <w:t xml:space="preserve"> </w:t>
      </w:r>
      <w:r w:rsidR="00E8676F" w:rsidRPr="001B2669">
        <w:rPr>
          <w:rFonts w:ascii="Arial" w:hAnsi="Arial" w:cs="Arial"/>
          <w:sz w:val="22"/>
          <w:szCs w:val="22"/>
        </w:rPr>
        <w:t xml:space="preserve"> </w:t>
      </w:r>
      <w:r w:rsidRPr="001B2669">
        <w:rPr>
          <w:rFonts w:ascii="Arial" w:hAnsi="Arial" w:cs="Arial"/>
          <w:sz w:val="22"/>
          <w:szCs w:val="22"/>
        </w:rPr>
        <w:t>punkte.</w:t>
      </w:r>
    </w:p>
    <w:p w14:paraId="2DBA1307" w14:textId="77777777" w:rsidR="00443950" w:rsidRPr="001B2669" w:rsidRDefault="00443950" w:rsidP="00F16769">
      <w:pPr>
        <w:pStyle w:val="TS11"/>
        <w:numPr>
          <w:ilvl w:val="0"/>
          <w:numId w:val="29"/>
        </w:numPr>
        <w:spacing w:before="0" w:after="0"/>
        <w:ind w:left="0" w:firstLine="709"/>
        <w:rPr>
          <w:rFonts w:ascii="Arial" w:hAnsi="Arial" w:cs="Arial"/>
          <w:sz w:val="22"/>
          <w:szCs w:val="22"/>
        </w:rPr>
      </w:pPr>
      <w:r w:rsidRPr="001B2669">
        <w:rPr>
          <w:rFonts w:ascii="Arial" w:hAnsi="Arial" w:cs="Arial"/>
          <w:sz w:val="22"/>
          <w:szCs w:val="22"/>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678CA62"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72F8FF72"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užtikrinti, kad Teikėjo paskirti specialistai, kurie vykdys viešojo pirkimo Sutartį, saugos duomenų paslaptį, tiek viešojo pirkimo Sutarties vykdymo metu, tiek pasibaigus viešojo pirkimo Sutarties vykdymui;</w:t>
      </w:r>
    </w:p>
    <w:p w14:paraId="556C9D31" w14:textId="77777777" w:rsidR="00443950" w:rsidRPr="001B2669" w:rsidRDefault="00443950" w:rsidP="00F16769">
      <w:pPr>
        <w:pStyle w:val="TS111"/>
        <w:numPr>
          <w:ilvl w:val="1"/>
          <w:numId w:val="29"/>
        </w:numPr>
        <w:spacing w:line="240" w:lineRule="auto"/>
        <w:ind w:left="0" w:firstLine="709"/>
        <w:rPr>
          <w:rFonts w:ascii="Arial" w:hAnsi="Arial" w:cs="Arial"/>
          <w:sz w:val="22"/>
          <w:szCs w:val="22"/>
        </w:rPr>
      </w:pPr>
      <w:r w:rsidRPr="001B2669">
        <w:rPr>
          <w:rFonts w:ascii="Arial" w:hAnsi="Arial" w:cs="Arial"/>
          <w:sz w:val="22"/>
          <w:szCs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2D7467B" w14:textId="77777777" w:rsidR="00443950" w:rsidRPr="001B2669" w:rsidRDefault="00443950" w:rsidP="00F16769">
      <w:pPr>
        <w:pStyle w:val="TS11"/>
        <w:numPr>
          <w:ilvl w:val="0"/>
          <w:numId w:val="29"/>
        </w:numPr>
        <w:spacing w:before="0" w:after="0"/>
        <w:ind w:left="0" w:firstLine="709"/>
        <w:rPr>
          <w:rFonts w:ascii="Arial" w:hAnsi="Arial" w:cs="Arial"/>
          <w:sz w:val="22"/>
          <w:szCs w:val="22"/>
        </w:rPr>
      </w:pPr>
      <w:r w:rsidRPr="001B2669">
        <w:rPr>
          <w:rFonts w:ascii="Arial" w:hAnsi="Arial" w:cs="Arial"/>
          <w:sz w:val="22"/>
          <w:szCs w:val="22"/>
        </w:rPr>
        <w:t>Visi informacijos saugumo reikalavimai, taikomi Teikėjui, yra taikomi ir jo subteikėjams ir kitais pagrindais pasitelkiamiems ūkio subjektams.</w:t>
      </w:r>
    </w:p>
    <w:p w14:paraId="57B7A2D1" w14:textId="77777777" w:rsidR="00443950" w:rsidRPr="001B2669" w:rsidRDefault="00443950" w:rsidP="00F16769">
      <w:pPr>
        <w:pStyle w:val="TS12"/>
        <w:numPr>
          <w:ilvl w:val="0"/>
          <w:numId w:val="29"/>
        </w:numPr>
        <w:tabs>
          <w:tab w:val="left" w:pos="1418"/>
        </w:tabs>
        <w:spacing w:before="0" w:line="240" w:lineRule="auto"/>
        <w:ind w:left="0" w:firstLine="709"/>
        <w:rPr>
          <w:rFonts w:ascii="Arial" w:hAnsi="Arial" w:cs="Arial"/>
          <w:b w:val="0"/>
          <w:bCs/>
          <w:sz w:val="22"/>
          <w:szCs w:val="22"/>
        </w:rPr>
      </w:pPr>
      <w:bookmarkStart w:id="8" w:name="_Ref88061520"/>
      <w:r w:rsidRPr="001B2669">
        <w:rPr>
          <w:rFonts w:ascii="Arial" w:hAnsi="Arial" w:cs="Arial"/>
          <w:b w:val="0"/>
          <w:bCs/>
          <w:sz w:val="22"/>
          <w:szCs w:val="22"/>
        </w:rPr>
        <w:t>Nuotoliniams prisijungimams prie Perkančiosios organizacijos informacinių išteklių keliami šie reikalavimai:</w:t>
      </w:r>
      <w:bookmarkEnd w:id="8"/>
    </w:p>
    <w:p w14:paraId="3AEE065D" w14:textId="77777777" w:rsidR="00443950" w:rsidRPr="001B2669" w:rsidRDefault="00443950" w:rsidP="00F16769">
      <w:pPr>
        <w:pStyle w:val="TS11"/>
        <w:numPr>
          <w:ilvl w:val="1"/>
          <w:numId w:val="29"/>
        </w:numPr>
        <w:tabs>
          <w:tab w:val="left" w:pos="1418"/>
        </w:tabs>
        <w:spacing w:before="0" w:after="0"/>
        <w:ind w:left="0" w:firstLine="709"/>
        <w:rPr>
          <w:rFonts w:ascii="Arial" w:hAnsi="Arial" w:cs="Arial"/>
          <w:bCs/>
          <w:sz w:val="22"/>
          <w:szCs w:val="22"/>
        </w:rPr>
      </w:pPr>
      <w:r w:rsidRPr="001B2669">
        <w:rPr>
          <w:rFonts w:ascii="Arial" w:hAnsi="Arial" w:cs="Arial"/>
          <w:bCs/>
          <w:sz w:val="22"/>
          <w:szCs w:val="22"/>
        </w:rPr>
        <w:t xml:space="preserve">Nuotolinis prisijungimas yra galimas tik naudojantis virtualiuoju privačiu tinklu (angl. </w:t>
      </w:r>
      <w:r w:rsidRPr="001B2669">
        <w:rPr>
          <w:rFonts w:ascii="Arial" w:hAnsi="Arial" w:cs="Arial"/>
          <w:bCs/>
          <w:i/>
          <w:sz w:val="22"/>
          <w:szCs w:val="22"/>
        </w:rPr>
        <w:t>Virtual private network, VPN</w:t>
      </w:r>
      <w:r w:rsidRPr="001B2669">
        <w:rPr>
          <w:rFonts w:ascii="Arial" w:hAnsi="Arial" w:cs="Arial"/>
          <w:bCs/>
          <w:sz w:val="22"/>
          <w:szCs w:val="22"/>
        </w:rPr>
        <w:t>). Teikėjas nurodo IP adresą (-us), iš kurių bus jungiamasi prie Perkančiosios organizacijos įrangos ar kitos informacinės infrastruktūros;</w:t>
      </w:r>
    </w:p>
    <w:p w14:paraId="587700D7" w14:textId="77777777" w:rsidR="00443950" w:rsidRPr="001B2669" w:rsidRDefault="00443950" w:rsidP="00F16769">
      <w:pPr>
        <w:pStyle w:val="TS11"/>
        <w:numPr>
          <w:ilvl w:val="1"/>
          <w:numId w:val="29"/>
        </w:numPr>
        <w:tabs>
          <w:tab w:val="left" w:pos="1418"/>
        </w:tabs>
        <w:spacing w:before="0" w:after="0"/>
        <w:ind w:left="0" w:firstLine="709"/>
        <w:rPr>
          <w:rFonts w:ascii="Arial" w:hAnsi="Arial" w:cs="Arial"/>
          <w:bCs/>
          <w:sz w:val="22"/>
          <w:szCs w:val="22"/>
        </w:rPr>
      </w:pPr>
      <w:r w:rsidRPr="001B2669">
        <w:rPr>
          <w:rFonts w:ascii="Arial" w:hAnsi="Arial" w:cs="Arial"/>
          <w:bCs/>
          <w:sz w:val="22"/>
          <w:szCs w:val="22"/>
        </w:rPr>
        <w:t>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686816E3" w14:textId="77777777" w:rsidR="00443950" w:rsidRPr="001B2669" w:rsidRDefault="00443950" w:rsidP="00F16769">
      <w:pPr>
        <w:pStyle w:val="TS11"/>
        <w:numPr>
          <w:ilvl w:val="1"/>
          <w:numId w:val="29"/>
        </w:numPr>
        <w:tabs>
          <w:tab w:val="left" w:pos="1418"/>
        </w:tabs>
        <w:spacing w:before="0" w:after="0"/>
        <w:ind w:left="0" w:firstLine="709"/>
        <w:rPr>
          <w:rFonts w:ascii="Arial" w:hAnsi="Arial" w:cs="Arial"/>
          <w:bCs/>
          <w:sz w:val="22"/>
          <w:szCs w:val="22"/>
        </w:rPr>
      </w:pPr>
      <w:r w:rsidRPr="001B2669">
        <w:rPr>
          <w:rFonts w:ascii="Arial" w:hAnsi="Arial" w:cs="Arial"/>
          <w:sz w:val="22"/>
          <w:szCs w:val="22"/>
        </w:rPr>
        <w:t>Teikėjui nutraukus darbo santykius su paskirtu vykdyti viešojo pirkimo Sutartį specialistu, Teikėjas, viešojo pirkimo Sutartyje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42FA0C" w14:textId="77777777" w:rsidR="00443950" w:rsidRPr="001B2669" w:rsidRDefault="00443950" w:rsidP="00F16769">
      <w:pPr>
        <w:pStyle w:val="TS11"/>
        <w:numPr>
          <w:ilvl w:val="1"/>
          <w:numId w:val="29"/>
        </w:numPr>
        <w:tabs>
          <w:tab w:val="left" w:pos="1418"/>
        </w:tabs>
        <w:spacing w:before="0" w:after="0"/>
        <w:ind w:left="0" w:firstLine="709"/>
        <w:rPr>
          <w:rFonts w:ascii="Arial" w:hAnsi="Arial" w:cs="Arial"/>
          <w:bCs/>
          <w:sz w:val="22"/>
          <w:szCs w:val="22"/>
        </w:rPr>
      </w:pPr>
      <w:r w:rsidRPr="001B2669">
        <w:rPr>
          <w:rFonts w:ascii="Arial" w:hAnsi="Arial" w:cs="Arial"/>
          <w:sz w:val="22"/>
          <w:szCs w:val="22"/>
        </w:rPr>
        <w:t>Teikėjo specialistui suteiktas naudotojo vardas nekeičiamas ir negali būti suteiktas kitam Teikėjo paskirtam specialistui.</w:t>
      </w:r>
    </w:p>
    <w:p w14:paraId="6432364E" w14:textId="7F1BBD04" w:rsidR="00504809" w:rsidRPr="001B2669" w:rsidRDefault="00504809" w:rsidP="006F3668">
      <w:pPr>
        <w:pStyle w:val="Sraopastraipa"/>
        <w:numPr>
          <w:ilvl w:val="0"/>
          <w:numId w:val="16"/>
        </w:numPr>
        <w:ind w:left="0" w:firstLine="709"/>
        <w:jc w:val="both"/>
        <w:rPr>
          <w:rFonts w:ascii="Arial" w:hAnsi="Arial" w:cs="Arial"/>
          <w:b/>
          <w:caps/>
          <w:color w:val="FFFFFF" w:themeColor="background1"/>
          <w:sz w:val="22"/>
          <w:lang w:val="en-US"/>
        </w:rPr>
      </w:pPr>
      <w:r w:rsidRPr="001B2669">
        <w:rPr>
          <w:rFonts w:ascii="Arial" w:hAnsi="Arial" w:cs="Arial"/>
          <w:b/>
          <w:caps/>
          <w:color w:val="FFFFFF" w:themeColor="background1"/>
          <w:sz w:val="22"/>
        </w:rPr>
        <w:t>Žaųjų Viešųjų pirkimų reikalavimai / pašalinimo pagrindai</w:t>
      </w:r>
    </w:p>
    <w:p w14:paraId="38ADD62C" w14:textId="77777777" w:rsidR="00504809" w:rsidRPr="001B2669" w:rsidRDefault="00504809" w:rsidP="006F3668">
      <w:pPr>
        <w:pStyle w:val="Sraopastraipa"/>
        <w:ind w:left="0" w:firstLine="709"/>
        <w:jc w:val="both"/>
        <w:rPr>
          <w:rFonts w:ascii="Arial" w:hAnsi="Arial" w:cs="Arial"/>
          <w:b/>
          <w:caps/>
          <w:color w:val="FFFFFF" w:themeColor="background1"/>
          <w:sz w:val="22"/>
          <w:lang w:val="en-US"/>
        </w:rPr>
      </w:pPr>
      <w:r w:rsidRPr="001B2669">
        <w:rPr>
          <w:rFonts w:ascii="Arial" w:hAnsi="Arial" w:cs="Arial"/>
          <w:b/>
          <w:caps/>
          <w:color w:val="FFFFFF" w:themeColor="background1"/>
          <w:sz w:val="22"/>
        </w:rPr>
        <w:lastRenderedPageBreak/>
        <w:t>REIKALAVIMAI, SUSIJĘ SU INFORMACIJOS (DUOMENŲ) SAUGUMU BEI VIEŠOJO PIRKIMO SUTARTIES VYKDYMU</w:t>
      </w:r>
    </w:p>
    <w:tbl>
      <w:tblPr>
        <w:tblStyle w:val="Lentelstinklelis"/>
        <w:tblW w:w="0" w:type="auto"/>
        <w:tblLook w:val="04A0" w:firstRow="1" w:lastRow="0" w:firstColumn="1" w:lastColumn="0" w:noHBand="0" w:noVBand="1"/>
      </w:tblPr>
      <w:tblGrid>
        <w:gridCol w:w="9628"/>
      </w:tblGrid>
      <w:tr w:rsidR="00504809" w:rsidRPr="0049002C" w14:paraId="2DD723D3" w14:textId="77777777" w:rsidTr="009F72C8">
        <w:trPr>
          <w:trHeight w:val="416"/>
        </w:trPr>
        <w:tc>
          <w:tcPr>
            <w:tcW w:w="9628" w:type="dxa"/>
            <w:shd w:val="clear" w:color="auto" w:fill="006982"/>
            <w:vAlign w:val="center"/>
          </w:tcPr>
          <w:p w14:paraId="59ABC5FB" w14:textId="7B8B4ABF" w:rsidR="00504809" w:rsidRPr="001B2669" w:rsidRDefault="00504809" w:rsidP="006F3668">
            <w:pPr>
              <w:pStyle w:val="Sraopastraipa"/>
              <w:ind w:left="0" w:firstLine="709"/>
              <w:rPr>
                <w:rFonts w:ascii="Arial" w:hAnsi="Arial" w:cs="Arial"/>
                <w:b/>
                <w:caps/>
                <w:color w:val="FFFFFF" w:themeColor="background1"/>
                <w:sz w:val="22"/>
                <w:lang w:val="en-US"/>
              </w:rPr>
            </w:pPr>
            <w:r w:rsidRPr="001B2669">
              <w:rPr>
                <w:rFonts w:ascii="Arial" w:hAnsi="Arial" w:cs="Arial"/>
                <w:b/>
                <w:caps/>
                <w:color w:val="FFFFFF" w:themeColor="background1"/>
                <w:sz w:val="22"/>
              </w:rPr>
              <w:t>ŽALIŲJŲ VIEŠŲJŲ PIRKIMŲ REIKALAVIMAI /</w:t>
            </w:r>
          </w:p>
        </w:tc>
      </w:tr>
    </w:tbl>
    <w:p w14:paraId="54B95404" w14:textId="77777777" w:rsidR="00504809" w:rsidRPr="001B2669" w:rsidRDefault="00504809" w:rsidP="006F3668">
      <w:pPr>
        <w:pStyle w:val="TS11"/>
        <w:numPr>
          <w:ilvl w:val="0"/>
          <w:numId w:val="0"/>
        </w:numPr>
        <w:tabs>
          <w:tab w:val="left" w:pos="1418"/>
        </w:tabs>
        <w:spacing w:before="0" w:after="0"/>
        <w:ind w:firstLine="709"/>
        <w:rPr>
          <w:rFonts w:ascii="Arial" w:hAnsi="Arial" w:cs="Arial"/>
          <w:bCs/>
          <w:sz w:val="22"/>
          <w:szCs w:val="22"/>
        </w:rPr>
      </w:pPr>
    </w:p>
    <w:p w14:paraId="25CAC2D2" w14:textId="6E7DE293" w:rsidR="00867024" w:rsidRPr="001B2669" w:rsidRDefault="00514BBB" w:rsidP="00F16769">
      <w:pPr>
        <w:pStyle w:val="TS12"/>
        <w:numPr>
          <w:ilvl w:val="0"/>
          <w:numId w:val="29"/>
        </w:numPr>
        <w:tabs>
          <w:tab w:val="left" w:pos="1418"/>
        </w:tabs>
        <w:spacing w:before="0" w:line="240" w:lineRule="auto"/>
        <w:ind w:left="0" w:firstLine="709"/>
        <w:rPr>
          <w:rFonts w:ascii="Arial" w:hAnsi="Arial" w:cs="Arial"/>
          <w:b w:val="0"/>
          <w:bCs/>
          <w:sz w:val="22"/>
          <w:szCs w:val="22"/>
        </w:rPr>
      </w:pPr>
      <w:r w:rsidRPr="001B2669">
        <w:rPr>
          <w:rFonts w:ascii="Arial" w:hAnsi="Arial" w:cs="Arial"/>
          <w:b w:val="0"/>
          <w:bCs/>
          <w:sz w:val="22"/>
          <w:szCs w:val="22"/>
        </w:rPr>
        <w:t>Pirkimas vykdomas vadovaujantis 2011 m. birželio 28 d. Lietuvos Respublikos aplinkos ministro įsakymo Nr. D1 508 „Dėl aplinkos apsaugos kriterijų taikymo, vykdant žaliuosius pirkimus, tvarkos aprašo patvirtinimo“ (2024 01 16 įsakymo Nr. D1 17 redakcija) 4.4.3. punktu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654D21BC" w14:textId="5B140322" w:rsidR="00E44CBF" w:rsidRPr="001B2669" w:rsidRDefault="00E44CBF" w:rsidP="00F16769">
      <w:pPr>
        <w:ind w:firstLine="709"/>
        <w:rPr>
          <w:rFonts w:ascii="Arial" w:hAnsi="Arial" w:cs="Arial"/>
          <w:sz w:val="22"/>
          <w:szCs w:val="22"/>
        </w:rPr>
      </w:pPr>
    </w:p>
    <w:p w14:paraId="363F2C4A" w14:textId="77777777" w:rsidR="00867024" w:rsidRPr="001B2669" w:rsidRDefault="00867024" w:rsidP="00F16769">
      <w:pPr>
        <w:pStyle w:val="Bodytext90"/>
        <w:shd w:val="clear" w:color="auto" w:fill="auto"/>
        <w:spacing w:line="240" w:lineRule="auto"/>
        <w:ind w:firstLine="709"/>
        <w:jc w:val="center"/>
        <w:rPr>
          <w:rFonts w:ascii="Arial" w:hAnsi="Arial" w:cs="Arial"/>
          <w:sz w:val="22"/>
          <w:szCs w:val="22"/>
        </w:rPr>
      </w:pPr>
    </w:p>
    <w:p w14:paraId="0B6DE025" w14:textId="77777777" w:rsidR="002F3113" w:rsidRPr="001B2669" w:rsidRDefault="002F3113" w:rsidP="00F16769">
      <w:pPr>
        <w:ind w:firstLine="709"/>
        <w:rPr>
          <w:rFonts w:ascii="Arial" w:hAnsi="Arial" w:cs="Arial"/>
          <w:b/>
          <w:caps/>
          <w:color w:val="FFFFFF" w:themeColor="background1"/>
          <w:sz w:val="22"/>
          <w:szCs w:val="22"/>
          <w:lang w:val="en-US"/>
        </w:rPr>
      </w:pPr>
      <w:r w:rsidRPr="001B2669">
        <w:rPr>
          <w:rFonts w:ascii="Arial" w:hAnsi="Arial" w:cs="Arial"/>
          <w:b/>
          <w:caps/>
          <w:color w:val="FFFFFF" w:themeColor="background1"/>
          <w:sz w:val="22"/>
          <w:szCs w:val="22"/>
        </w:rPr>
        <w:t>3.  Žaliųjų Viešųjų pirkimų reikalavimai / pašalinimo pagrindai</w:t>
      </w:r>
    </w:p>
    <w:p w14:paraId="735A5544" w14:textId="22B09869" w:rsidR="002F3113" w:rsidRPr="001B2669" w:rsidRDefault="008401A8" w:rsidP="00F16769">
      <w:pPr>
        <w:ind w:firstLine="709"/>
        <w:rPr>
          <w:rFonts w:ascii="Arial" w:hAnsi="Arial" w:cs="Arial"/>
          <w:sz w:val="22"/>
          <w:szCs w:val="22"/>
        </w:rPr>
      </w:pPr>
      <w:r w:rsidRPr="001B2669">
        <w:rPr>
          <w:rFonts w:ascii="Arial" w:hAnsi="Arial" w:cs="Arial"/>
          <w:sz w:val="22"/>
          <w:szCs w:val="22"/>
        </w:rPr>
        <w:t>PRIDEDAMA:</w:t>
      </w:r>
    </w:p>
    <w:p w14:paraId="64DDAA07" w14:textId="6B348702" w:rsidR="008401A8" w:rsidRPr="001B2669" w:rsidRDefault="008401A8" w:rsidP="006F3668">
      <w:pPr>
        <w:pStyle w:val="Sraopastraipa"/>
        <w:numPr>
          <w:ilvl w:val="0"/>
          <w:numId w:val="25"/>
        </w:numPr>
        <w:ind w:left="0" w:firstLine="709"/>
        <w:rPr>
          <w:rFonts w:ascii="Arial" w:hAnsi="Arial" w:cs="Arial"/>
          <w:sz w:val="22"/>
        </w:rPr>
      </w:pPr>
      <w:r w:rsidRPr="001B2669">
        <w:rPr>
          <w:rFonts w:ascii="Arial" w:hAnsi="Arial" w:cs="Arial"/>
          <w:sz w:val="22"/>
        </w:rPr>
        <w:t>Asmens duomenų tvarkymo sutartis;</w:t>
      </w:r>
    </w:p>
    <w:p w14:paraId="3B8C8B0E" w14:textId="6A9C8A60" w:rsidR="008401A8" w:rsidRPr="001B2669" w:rsidRDefault="008401A8" w:rsidP="006F3668">
      <w:pPr>
        <w:pStyle w:val="Sraopastraipa"/>
        <w:numPr>
          <w:ilvl w:val="0"/>
          <w:numId w:val="25"/>
        </w:numPr>
        <w:ind w:left="0" w:firstLine="709"/>
        <w:rPr>
          <w:rFonts w:ascii="Arial" w:hAnsi="Arial" w:cs="Arial"/>
          <w:sz w:val="22"/>
        </w:rPr>
      </w:pPr>
      <w:r w:rsidRPr="001B2669">
        <w:rPr>
          <w:rFonts w:ascii="Arial" w:hAnsi="Arial" w:cs="Arial"/>
          <w:sz w:val="22"/>
        </w:rPr>
        <w:t>Konfidencialumo pasižadėjimo forma.</w:t>
      </w:r>
    </w:p>
    <w:sectPr w:rsidR="008401A8" w:rsidRPr="001B2669" w:rsidSect="00FE0154">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53171" w14:textId="77777777" w:rsidR="000878DF" w:rsidRDefault="000878DF" w:rsidP="00EC4D0B">
      <w:r>
        <w:separator/>
      </w:r>
    </w:p>
  </w:endnote>
  <w:endnote w:type="continuationSeparator" w:id="0">
    <w:p w14:paraId="5DD765EC" w14:textId="77777777" w:rsidR="000878DF" w:rsidRDefault="000878DF"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9666" w14:textId="77777777" w:rsidR="000878DF" w:rsidRDefault="000878DF" w:rsidP="00EC4D0B">
      <w:r>
        <w:separator/>
      </w:r>
    </w:p>
  </w:footnote>
  <w:footnote w:type="continuationSeparator" w:id="0">
    <w:p w14:paraId="051EA87C" w14:textId="77777777" w:rsidR="000878DF" w:rsidRDefault="000878DF" w:rsidP="00EC4D0B">
      <w:r>
        <w:continuationSeparator/>
      </w:r>
    </w:p>
  </w:footnote>
  <w:footnote w:id="1">
    <w:p w14:paraId="2A5D52C9" w14:textId="77777777" w:rsidR="00443950" w:rsidRPr="00CE1CAD" w:rsidRDefault="00443950" w:rsidP="00443950">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B31D3F" w14:paraId="27E68F0D" w14:textId="77777777" w:rsidTr="00E56482">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52105093" w14:textId="77777777" w:rsidR="005D6D47" w:rsidRPr="005D6D47" w:rsidRDefault="005D6D47" w:rsidP="005D6D47">
          <w:pPr>
            <w:pStyle w:val="Antrats"/>
            <w:jc w:val="center"/>
            <w:rPr>
              <w:b/>
              <w:caps/>
              <w:sz w:val="24"/>
              <w:szCs w:val="24"/>
              <w:lang w:val="en-GB"/>
            </w:rPr>
          </w:pPr>
          <w:r w:rsidRPr="005D6D47">
            <w:rPr>
              <w:b/>
              <w:caps/>
              <w:sz w:val="24"/>
              <w:szCs w:val="24"/>
              <w:lang w:val="en-GB"/>
            </w:rPr>
            <w:t>Dokumentų valdymo sistemos „DocLogix“ priežiūros, palaikymo, vystymo paslaugų teikimO, naujų vartotojų licencijų diegimO</w:t>
          </w:r>
        </w:p>
        <w:p w14:paraId="4D41CFE4" w14:textId="30C0B0DA" w:rsidR="00B31D3F" w:rsidRPr="00636A3B" w:rsidRDefault="005D6D47" w:rsidP="005D6D47">
          <w:pPr>
            <w:pStyle w:val="Antrats"/>
            <w:jc w:val="center"/>
            <w:rPr>
              <w:b/>
              <w:bCs/>
              <w:sz w:val="24"/>
              <w:szCs w:val="28"/>
            </w:rPr>
          </w:pPr>
          <w:r w:rsidRPr="00CC305D">
            <w:rPr>
              <w:b/>
              <w:caps/>
              <w:sz w:val="24"/>
              <w:szCs w:val="24"/>
            </w:rPr>
            <w:t>paslaugų techninė specifikacija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83"/>
      <w:gridCol w:w="1288"/>
    </w:tblGrid>
    <w:tr w:rsidR="003D3B2F" w14:paraId="6C6DAD52" w14:textId="77777777" w:rsidTr="003D3B2F">
      <w:tc>
        <w:tcPr>
          <w:tcW w:w="2757" w:type="dxa"/>
          <w:vMerge w:val="restart"/>
          <w:vAlign w:val="center"/>
        </w:tcPr>
        <w:p w14:paraId="12CEC5CA" w14:textId="0A82C00E" w:rsidR="003D3B2F" w:rsidRDefault="003D3B2F" w:rsidP="003D3B2F">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583" w:type="dxa"/>
          <w:vMerge w:val="restart"/>
          <w:shd w:val="clear" w:color="auto" w:fill="auto"/>
          <w:vAlign w:val="center"/>
        </w:tcPr>
        <w:p w14:paraId="4C857720" w14:textId="0BD6D2E1" w:rsidR="00535567" w:rsidRPr="005D6D47" w:rsidRDefault="00535567" w:rsidP="00535567">
          <w:pPr>
            <w:pStyle w:val="Antrats"/>
            <w:jc w:val="center"/>
            <w:rPr>
              <w:b/>
              <w:caps/>
              <w:sz w:val="24"/>
              <w:szCs w:val="24"/>
              <w:lang w:val="en-GB"/>
            </w:rPr>
          </w:pPr>
          <w:r w:rsidRPr="005D6D47">
            <w:rPr>
              <w:b/>
              <w:caps/>
              <w:sz w:val="24"/>
              <w:szCs w:val="24"/>
              <w:lang w:val="en-GB"/>
            </w:rPr>
            <w:t>Dokumentų valdymo sistemos „DocLogix“ priežiūros, palaikymo, vystymo paslaugų teikim</w:t>
          </w:r>
          <w:r w:rsidR="00CC305D" w:rsidRPr="005D6D47">
            <w:rPr>
              <w:b/>
              <w:caps/>
              <w:sz w:val="24"/>
              <w:szCs w:val="24"/>
              <w:lang w:val="en-GB"/>
            </w:rPr>
            <w:t>O</w:t>
          </w:r>
          <w:r w:rsidRPr="005D6D47">
            <w:rPr>
              <w:b/>
              <w:caps/>
              <w:sz w:val="24"/>
              <w:szCs w:val="24"/>
              <w:lang w:val="en-GB"/>
            </w:rPr>
            <w:t>, naujų vartotojų licencijų diegim</w:t>
          </w:r>
          <w:r w:rsidR="00CC305D" w:rsidRPr="005D6D47">
            <w:rPr>
              <w:b/>
              <w:caps/>
              <w:sz w:val="24"/>
              <w:szCs w:val="24"/>
              <w:lang w:val="en-GB"/>
            </w:rPr>
            <w:t>O</w:t>
          </w:r>
        </w:p>
        <w:p w14:paraId="21868285" w14:textId="44044B67" w:rsidR="003D3B2F" w:rsidRPr="00500F46" w:rsidRDefault="007372C6" w:rsidP="003D3B2F">
          <w:pPr>
            <w:pStyle w:val="Antrats"/>
            <w:jc w:val="center"/>
            <w:rPr>
              <w:b/>
              <w:bCs/>
              <w:sz w:val="24"/>
              <w:szCs w:val="28"/>
            </w:rPr>
          </w:pPr>
          <w:r w:rsidRPr="00CC305D">
            <w:rPr>
              <w:b/>
              <w:caps/>
              <w:sz w:val="24"/>
              <w:szCs w:val="24"/>
            </w:rPr>
            <w:t>paslaugų techninė specifikacija</w:t>
          </w:r>
        </w:p>
      </w:tc>
      <w:tc>
        <w:tcPr>
          <w:tcW w:w="1288" w:type="dxa"/>
          <w:vAlign w:val="center"/>
        </w:tcPr>
        <w:p w14:paraId="4049DB45" w14:textId="46664AFF" w:rsidR="003D3B2F" w:rsidRPr="00FD42B8" w:rsidRDefault="003D3B2F" w:rsidP="003D3B2F">
          <w:pPr>
            <w:pStyle w:val="Antrats"/>
            <w:rPr>
              <w:rFonts w:cs="Calibri"/>
              <w:color w:val="000000"/>
              <w:szCs w:val="20"/>
            </w:rPr>
          </w:pPr>
          <w:r w:rsidRPr="007A5584">
            <w:rPr>
              <w:rFonts w:cs="Calibri"/>
              <w:color w:val="000000"/>
              <w:szCs w:val="20"/>
            </w:rPr>
            <w:t>PLP1.02</w:t>
          </w:r>
        </w:p>
      </w:tc>
    </w:tr>
    <w:tr w:rsidR="003D3B2F" w14:paraId="6FE0835F" w14:textId="77777777" w:rsidTr="003D3B2F">
      <w:tc>
        <w:tcPr>
          <w:tcW w:w="2757" w:type="dxa"/>
          <w:vMerge/>
        </w:tcPr>
        <w:p w14:paraId="469F1907" w14:textId="77777777" w:rsidR="003D3B2F" w:rsidRDefault="003D3B2F" w:rsidP="003D3B2F">
          <w:pPr>
            <w:pStyle w:val="Antrats"/>
          </w:pPr>
        </w:p>
      </w:tc>
      <w:tc>
        <w:tcPr>
          <w:tcW w:w="5583" w:type="dxa"/>
          <w:vMerge/>
          <w:shd w:val="clear" w:color="auto" w:fill="auto"/>
        </w:tcPr>
        <w:p w14:paraId="608FED4B" w14:textId="77777777" w:rsidR="003D3B2F" w:rsidRDefault="003D3B2F" w:rsidP="003D3B2F">
          <w:pPr>
            <w:pStyle w:val="Antrats"/>
          </w:pPr>
        </w:p>
      </w:tc>
      <w:tc>
        <w:tcPr>
          <w:tcW w:w="1288" w:type="dxa"/>
        </w:tcPr>
        <w:p w14:paraId="0C8F4897" w14:textId="77777777" w:rsidR="003D3B2F" w:rsidRDefault="003D3B2F" w:rsidP="003D3B2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3D3B2F" w14:paraId="64CF17C7" w14:textId="77777777" w:rsidTr="003D3B2F">
      <w:tc>
        <w:tcPr>
          <w:tcW w:w="2757" w:type="dxa"/>
          <w:vMerge/>
        </w:tcPr>
        <w:p w14:paraId="131CCE66" w14:textId="77777777" w:rsidR="003D3B2F" w:rsidRDefault="003D3B2F" w:rsidP="003D3B2F">
          <w:pPr>
            <w:pStyle w:val="Antrats"/>
          </w:pPr>
        </w:p>
      </w:tc>
      <w:tc>
        <w:tcPr>
          <w:tcW w:w="5583" w:type="dxa"/>
          <w:vMerge/>
          <w:shd w:val="clear" w:color="auto" w:fill="auto"/>
        </w:tcPr>
        <w:p w14:paraId="5326CE55" w14:textId="77777777" w:rsidR="003D3B2F" w:rsidRDefault="003D3B2F" w:rsidP="003D3B2F">
          <w:pPr>
            <w:pStyle w:val="Antrats"/>
          </w:pPr>
        </w:p>
      </w:tc>
      <w:tc>
        <w:tcPr>
          <w:tcW w:w="1288" w:type="dxa"/>
          <w:vAlign w:val="center"/>
        </w:tcPr>
        <w:p w14:paraId="12C68453" w14:textId="224C0F3A" w:rsidR="003D3B2F" w:rsidRDefault="003D3B2F" w:rsidP="003D3B2F">
          <w:pPr>
            <w:pStyle w:val="Antrats"/>
          </w:pPr>
          <w:r>
            <w:rPr>
              <w:rFonts w:cs="Calibri"/>
              <w:color w:val="000000"/>
              <w:szCs w:val="20"/>
            </w:rPr>
            <w:t>2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602"/>
    <w:multiLevelType w:val="multilevel"/>
    <w:tmpl w:val="FC004D94"/>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b w:val="0"/>
        <w:bCs/>
        <w:i w:val="0"/>
        <w:iCs w:val="0"/>
        <w:sz w:val="24"/>
        <w:szCs w:val="24"/>
      </w:rPr>
    </w:lvl>
    <w:lvl w:ilvl="2">
      <w:start w:val="1"/>
      <w:numFmt w:val="decimal"/>
      <w:lvlText w:val="%1.%2.%3."/>
      <w:lvlJc w:val="left"/>
      <w:pPr>
        <w:ind w:left="1288" w:hanging="720"/>
      </w:pPr>
      <w:rPr>
        <w:b w:val="0"/>
        <w:bCs/>
        <w:i w:val="0"/>
        <w:iCs w:val="0"/>
      </w:rPr>
    </w:lvl>
    <w:lvl w:ilvl="3">
      <w:start w:val="1"/>
      <w:numFmt w:val="decimal"/>
      <w:lvlText w:val="%1.%2.%3.%4."/>
      <w:lvlJc w:val="left"/>
      <w:pPr>
        <w:ind w:left="1429" w:hanging="720"/>
      </w:pPr>
      <w:rPr>
        <w:i w:val="0"/>
        <w:i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67431C2"/>
    <w:multiLevelType w:val="hybridMultilevel"/>
    <w:tmpl w:val="528660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724A05"/>
    <w:multiLevelType w:val="hybridMultilevel"/>
    <w:tmpl w:val="E286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741F5"/>
    <w:multiLevelType w:val="multilevel"/>
    <w:tmpl w:val="BCEE8928"/>
    <w:lvl w:ilvl="0">
      <w:start w:val="10"/>
      <w:numFmt w:val="decimal"/>
      <w:lvlText w:val="%1"/>
      <w:lvlJc w:val="left"/>
      <w:pPr>
        <w:ind w:left="384" w:hanging="384"/>
      </w:pPr>
      <w:rPr>
        <w:rFonts w:hint="default"/>
        <w:b w:val="0"/>
        <w:color w:val="auto"/>
        <w:sz w:val="24"/>
      </w:rPr>
    </w:lvl>
    <w:lvl w:ilvl="1">
      <w:start w:val="5"/>
      <w:numFmt w:val="decimal"/>
      <w:lvlText w:val="%1.%2"/>
      <w:lvlJc w:val="left"/>
      <w:pPr>
        <w:ind w:left="384" w:hanging="384"/>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color w:val="auto"/>
        <w:sz w:val="24"/>
      </w:rPr>
    </w:lvl>
    <w:lvl w:ilvl="4">
      <w:start w:val="1"/>
      <w:numFmt w:val="decimal"/>
      <w:lvlText w:val="%1.%2.%3.%4.%5"/>
      <w:lvlJc w:val="left"/>
      <w:pPr>
        <w:ind w:left="720" w:hanging="720"/>
      </w:pPr>
      <w:rPr>
        <w:rFonts w:hint="default"/>
        <w:b w:val="0"/>
        <w:color w:val="auto"/>
        <w:sz w:val="24"/>
      </w:rPr>
    </w:lvl>
    <w:lvl w:ilvl="5">
      <w:start w:val="1"/>
      <w:numFmt w:val="decimal"/>
      <w:lvlText w:val="%1.%2.%3.%4.%5.%6"/>
      <w:lvlJc w:val="left"/>
      <w:pPr>
        <w:ind w:left="1080" w:hanging="1080"/>
      </w:pPr>
      <w:rPr>
        <w:rFonts w:hint="default"/>
        <w:b w:val="0"/>
        <w:color w:val="auto"/>
        <w:sz w:val="24"/>
      </w:rPr>
    </w:lvl>
    <w:lvl w:ilvl="6">
      <w:start w:val="1"/>
      <w:numFmt w:val="decimal"/>
      <w:lvlText w:val="%1.%2.%3.%4.%5.%6.%7"/>
      <w:lvlJc w:val="left"/>
      <w:pPr>
        <w:ind w:left="1080" w:hanging="1080"/>
      </w:pPr>
      <w:rPr>
        <w:rFonts w:hint="default"/>
        <w:b w:val="0"/>
        <w:color w:val="auto"/>
        <w:sz w:val="24"/>
      </w:rPr>
    </w:lvl>
    <w:lvl w:ilvl="7">
      <w:start w:val="1"/>
      <w:numFmt w:val="decimal"/>
      <w:lvlText w:val="%1.%2.%3.%4.%5.%6.%7.%8"/>
      <w:lvlJc w:val="left"/>
      <w:pPr>
        <w:ind w:left="1080" w:hanging="1080"/>
      </w:pPr>
      <w:rPr>
        <w:rFonts w:hint="default"/>
        <w:b w:val="0"/>
        <w:color w:val="auto"/>
        <w:sz w:val="24"/>
      </w:rPr>
    </w:lvl>
    <w:lvl w:ilvl="8">
      <w:start w:val="1"/>
      <w:numFmt w:val="decimal"/>
      <w:lvlText w:val="%1.%2.%3.%4.%5.%6.%7.%8.%9"/>
      <w:lvlJc w:val="left"/>
      <w:pPr>
        <w:ind w:left="1440" w:hanging="1440"/>
      </w:pPr>
      <w:rPr>
        <w:rFonts w:hint="default"/>
        <w:b w:val="0"/>
        <w:color w:val="auto"/>
        <w:sz w:val="24"/>
      </w:rPr>
    </w:lvl>
  </w:abstractNum>
  <w:abstractNum w:abstractNumId="7" w15:restartNumberingAfterBreak="0">
    <w:nsid w:val="13EE34DF"/>
    <w:multiLevelType w:val="multilevel"/>
    <w:tmpl w:val="336E4FD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rFonts w:hint="default"/>
        <w:b w:val="0"/>
        <w:bCs/>
        <w:i w:val="0"/>
        <w:iCs w:val="0"/>
        <w:sz w:val="24"/>
        <w:szCs w:val="24"/>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1429" w:hanging="720"/>
      </w:pPr>
      <w:rPr>
        <w:rFonts w:hint="default"/>
        <w:i w:val="0"/>
        <w:i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0" w15:restartNumberingAfterBreak="0">
    <w:nsid w:val="264258A7"/>
    <w:multiLevelType w:val="hybridMultilevel"/>
    <w:tmpl w:val="9DA41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927632"/>
    <w:multiLevelType w:val="multilevel"/>
    <w:tmpl w:val="57E2FE0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2E24A0B"/>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30D47DD"/>
    <w:multiLevelType w:val="multilevel"/>
    <w:tmpl w:val="FC004D94"/>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b w:val="0"/>
        <w:bCs/>
        <w:i w:val="0"/>
        <w:iCs w:val="0"/>
        <w:sz w:val="24"/>
        <w:szCs w:val="24"/>
      </w:rPr>
    </w:lvl>
    <w:lvl w:ilvl="2">
      <w:start w:val="1"/>
      <w:numFmt w:val="decimal"/>
      <w:lvlText w:val="%1.%2.%3."/>
      <w:lvlJc w:val="left"/>
      <w:pPr>
        <w:ind w:left="1288" w:hanging="720"/>
      </w:pPr>
      <w:rPr>
        <w:b w:val="0"/>
        <w:bCs/>
        <w:i w:val="0"/>
        <w:iCs w:val="0"/>
      </w:rPr>
    </w:lvl>
    <w:lvl w:ilvl="3">
      <w:start w:val="1"/>
      <w:numFmt w:val="decimal"/>
      <w:lvlText w:val="%1.%2.%3.%4."/>
      <w:lvlJc w:val="left"/>
      <w:pPr>
        <w:ind w:left="1429" w:hanging="720"/>
      </w:pPr>
      <w:rPr>
        <w:i w:val="0"/>
        <w:i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4194EB9"/>
    <w:multiLevelType w:val="multilevel"/>
    <w:tmpl w:val="4DFC43C0"/>
    <w:lvl w:ilvl="0">
      <w:start w:val="7"/>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rFonts w:hint="default"/>
        <w:b w:val="0"/>
        <w:bCs/>
        <w:i w:val="0"/>
        <w:iCs w:val="0"/>
        <w:sz w:val="24"/>
        <w:szCs w:val="24"/>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1429" w:hanging="720"/>
      </w:pPr>
      <w:rPr>
        <w:rFonts w:hint="default"/>
        <w:i w:val="0"/>
        <w:i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5BD5360"/>
    <w:multiLevelType w:val="multilevel"/>
    <w:tmpl w:val="BCEE8928"/>
    <w:lvl w:ilvl="0">
      <w:start w:val="10"/>
      <w:numFmt w:val="decimal"/>
      <w:lvlText w:val="%1"/>
      <w:lvlJc w:val="left"/>
      <w:pPr>
        <w:ind w:left="384" w:hanging="384"/>
      </w:pPr>
      <w:rPr>
        <w:rFonts w:hint="default"/>
        <w:b w:val="0"/>
        <w:color w:val="auto"/>
        <w:sz w:val="24"/>
      </w:rPr>
    </w:lvl>
    <w:lvl w:ilvl="1">
      <w:start w:val="5"/>
      <w:numFmt w:val="decimal"/>
      <w:lvlText w:val="%1.%2"/>
      <w:lvlJc w:val="left"/>
      <w:pPr>
        <w:ind w:left="384" w:hanging="384"/>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color w:val="auto"/>
        <w:sz w:val="24"/>
      </w:rPr>
    </w:lvl>
    <w:lvl w:ilvl="4">
      <w:start w:val="1"/>
      <w:numFmt w:val="decimal"/>
      <w:lvlText w:val="%1.%2.%3.%4.%5"/>
      <w:lvlJc w:val="left"/>
      <w:pPr>
        <w:ind w:left="720" w:hanging="720"/>
      </w:pPr>
      <w:rPr>
        <w:rFonts w:hint="default"/>
        <w:b w:val="0"/>
        <w:color w:val="auto"/>
        <w:sz w:val="24"/>
      </w:rPr>
    </w:lvl>
    <w:lvl w:ilvl="5">
      <w:start w:val="1"/>
      <w:numFmt w:val="decimal"/>
      <w:lvlText w:val="%1.%2.%3.%4.%5.%6"/>
      <w:lvlJc w:val="left"/>
      <w:pPr>
        <w:ind w:left="1080" w:hanging="1080"/>
      </w:pPr>
      <w:rPr>
        <w:rFonts w:hint="default"/>
        <w:b w:val="0"/>
        <w:color w:val="auto"/>
        <w:sz w:val="24"/>
      </w:rPr>
    </w:lvl>
    <w:lvl w:ilvl="6">
      <w:start w:val="1"/>
      <w:numFmt w:val="decimal"/>
      <w:lvlText w:val="%1.%2.%3.%4.%5.%6.%7"/>
      <w:lvlJc w:val="left"/>
      <w:pPr>
        <w:ind w:left="1080" w:hanging="1080"/>
      </w:pPr>
      <w:rPr>
        <w:rFonts w:hint="default"/>
        <w:b w:val="0"/>
        <w:color w:val="auto"/>
        <w:sz w:val="24"/>
      </w:rPr>
    </w:lvl>
    <w:lvl w:ilvl="7">
      <w:start w:val="1"/>
      <w:numFmt w:val="decimal"/>
      <w:lvlText w:val="%1.%2.%3.%4.%5.%6.%7.%8"/>
      <w:lvlJc w:val="left"/>
      <w:pPr>
        <w:ind w:left="1080" w:hanging="1080"/>
      </w:pPr>
      <w:rPr>
        <w:rFonts w:hint="default"/>
        <w:b w:val="0"/>
        <w:color w:val="auto"/>
        <w:sz w:val="24"/>
      </w:rPr>
    </w:lvl>
    <w:lvl w:ilvl="8">
      <w:start w:val="1"/>
      <w:numFmt w:val="decimal"/>
      <w:lvlText w:val="%1.%2.%3.%4.%5.%6.%7.%8.%9"/>
      <w:lvlJc w:val="left"/>
      <w:pPr>
        <w:ind w:left="1440" w:hanging="1440"/>
      </w:pPr>
      <w:rPr>
        <w:rFonts w:hint="default"/>
        <w:b w:val="0"/>
        <w:color w:val="auto"/>
        <w:sz w:val="24"/>
      </w:rPr>
    </w:lvl>
  </w:abstractNum>
  <w:abstractNum w:abstractNumId="17" w15:restartNumberingAfterBreak="0">
    <w:nsid w:val="4454066B"/>
    <w:multiLevelType w:val="multilevel"/>
    <w:tmpl w:val="FC004D94"/>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b w:val="0"/>
        <w:bCs/>
        <w:i w:val="0"/>
        <w:iCs w:val="0"/>
        <w:sz w:val="24"/>
        <w:szCs w:val="24"/>
      </w:rPr>
    </w:lvl>
    <w:lvl w:ilvl="2">
      <w:start w:val="1"/>
      <w:numFmt w:val="decimal"/>
      <w:lvlText w:val="%1.%2.%3."/>
      <w:lvlJc w:val="left"/>
      <w:pPr>
        <w:ind w:left="1288" w:hanging="720"/>
      </w:pPr>
      <w:rPr>
        <w:b w:val="0"/>
        <w:bCs/>
        <w:i w:val="0"/>
        <w:iCs w:val="0"/>
      </w:rPr>
    </w:lvl>
    <w:lvl w:ilvl="3">
      <w:start w:val="1"/>
      <w:numFmt w:val="decimal"/>
      <w:lvlText w:val="%1.%2.%3.%4."/>
      <w:lvlJc w:val="left"/>
      <w:pPr>
        <w:ind w:left="1429" w:hanging="720"/>
      </w:pPr>
      <w:rPr>
        <w:i w:val="0"/>
        <w:i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9" w15:restartNumberingAfterBreak="0">
    <w:nsid w:val="49E064F6"/>
    <w:multiLevelType w:val="multilevel"/>
    <w:tmpl w:val="0998542E"/>
    <w:lvl w:ilvl="0">
      <w:start w:val="6"/>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0080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5A60A4"/>
    <w:multiLevelType w:val="multilevel"/>
    <w:tmpl w:val="B97ECE78"/>
    <w:lvl w:ilvl="0">
      <w:start w:val="12"/>
      <w:numFmt w:val="decimal"/>
      <w:lvlText w:val="%1."/>
      <w:lvlJc w:val="left"/>
      <w:pPr>
        <w:ind w:left="720" w:hanging="360"/>
      </w:pPr>
      <w:rPr>
        <w:rFonts w:hint="default"/>
        <w:b w:val="0"/>
        <w:i w:val="0"/>
        <w:iCs w:val="0"/>
        <w:sz w:val="24"/>
        <w:szCs w:val="24"/>
      </w:rPr>
    </w:lvl>
    <w:lvl w:ilvl="1">
      <w:start w:val="1"/>
      <w:numFmt w:val="decimal"/>
      <w:lvlText w:val="%1.%2."/>
      <w:lvlJc w:val="left"/>
      <w:pPr>
        <w:ind w:left="1413" w:hanging="420"/>
      </w:pPr>
      <w:rPr>
        <w:rFonts w:hint="default"/>
        <w:b w:val="0"/>
        <w:bCs/>
        <w:i w:val="0"/>
        <w:iCs w:val="0"/>
        <w:sz w:val="24"/>
        <w:szCs w:val="24"/>
      </w:rPr>
    </w:lvl>
    <w:lvl w:ilvl="2">
      <w:start w:val="1"/>
      <w:numFmt w:val="decimal"/>
      <w:lvlText w:val="%1.%2.%3."/>
      <w:lvlJc w:val="left"/>
      <w:pPr>
        <w:ind w:left="1288"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F56A94"/>
    <w:multiLevelType w:val="hybridMultilevel"/>
    <w:tmpl w:val="847E56D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6"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666F1E"/>
    <w:multiLevelType w:val="hybridMultilevel"/>
    <w:tmpl w:val="432ECE4A"/>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15:restartNumberingAfterBreak="0">
    <w:nsid w:val="6B9A323A"/>
    <w:multiLevelType w:val="multilevel"/>
    <w:tmpl w:val="FC004D94"/>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988" w:hanging="420"/>
      </w:pPr>
      <w:rPr>
        <w:b w:val="0"/>
        <w:bCs/>
        <w:i w:val="0"/>
        <w:iCs w:val="0"/>
        <w:sz w:val="24"/>
        <w:szCs w:val="24"/>
      </w:rPr>
    </w:lvl>
    <w:lvl w:ilvl="2">
      <w:start w:val="1"/>
      <w:numFmt w:val="decimal"/>
      <w:lvlText w:val="%1.%2.%3."/>
      <w:lvlJc w:val="left"/>
      <w:pPr>
        <w:ind w:left="1288" w:hanging="720"/>
      </w:pPr>
      <w:rPr>
        <w:b w:val="0"/>
        <w:bCs/>
        <w:i w:val="0"/>
        <w:iCs w:val="0"/>
      </w:rPr>
    </w:lvl>
    <w:lvl w:ilvl="3">
      <w:start w:val="1"/>
      <w:numFmt w:val="decimal"/>
      <w:lvlText w:val="%1.%2.%3.%4."/>
      <w:lvlJc w:val="left"/>
      <w:pPr>
        <w:ind w:left="1429" w:hanging="720"/>
      </w:pPr>
      <w:rPr>
        <w:i w:val="0"/>
        <w:i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3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33"/>
  </w:num>
  <w:num w:numId="2" w16cid:durableId="1351029735">
    <w:abstractNumId w:val="23"/>
  </w:num>
  <w:num w:numId="3" w16cid:durableId="2080252091">
    <w:abstractNumId w:val="27"/>
  </w:num>
  <w:num w:numId="4" w16cid:durableId="1015035112">
    <w:abstractNumId w:val="32"/>
  </w:num>
  <w:num w:numId="5" w16cid:durableId="1159930471">
    <w:abstractNumId w:val="2"/>
  </w:num>
  <w:num w:numId="6" w16cid:durableId="1354921942">
    <w:abstractNumId w:val="34"/>
  </w:num>
  <w:num w:numId="7" w16cid:durableId="1461610445">
    <w:abstractNumId w:val="11"/>
  </w:num>
  <w:num w:numId="8" w16cid:durableId="1851527269">
    <w:abstractNumId w:val="22"/>
  </w:num>
  <w:num w:numId="9" w16cid:durableId="667713510">
    <w:abstractNumId w:val="25"/>
  </w:num>
  <w:num w:numId="10" w16cid:durableId="51930462">
    <w:abstractNumId w:val="9"/>
  </w:num>
  <w:num w:numId="11" w16cid:durableId="1131942695">
    <w:abstractNumId w:val="31"/>
  </w:num>
  <w:num w:numId="12" w16cid:durableId="529144468">
    <w:abstractNumId w:val="18"/>
  </w:num>
  <w:num w:numId="13" w16cid:durableId="2119794463">
    <w:abstractNumId w:val="5"/>
  </w:num>
  <w:num w:numId="14" w16cid:durableId="741827990">
    <w:abstractNumId w:val="26"/>
  </w:num>
  <w:num w:numId="15" w16cid:durableId="980379450">
    <w:abstractNumId w:val="28"/>
  </w:num>
  <w:num w:numId="16" w16cid:durableId="1471367084">
    <w:abstractNumId w:val="20"/>
  </w:num>
  <w:num w:numId="17" w16cid:durableId="1149403005">
    <w:abstractNumId w:val="8"/>
  </w:num>
  <w:num w:numId="18" w16cid:durableId="908343213">
    <w:abstractNumId w:val="7"/>
  </w:num>
  <w:num w:numId="19" w16cid:durableId="2126339803">
    <w:abstractNumId w:val="24"/>
  </w:num>
  <w:num w:numId="20" w16cid:durableId="1632251824">
    <w:abstractNumId w:val="3"/>
  </w:num>
  <w:num w:numId="21" w16cid:durableId="1427462744">
    <w:abstractNumId w:val="13"/>
  </w:num>
  <w:num w:numId="22" w16cid:durableId="833178220">
    <w:abstractNumId w:val="3"/>
  </w:num>
  <w:num w:numId="23" w16cid:durableId="1966811654">
    <w:abstractNumId w:val="19"/>
  </w:num>
  <w:num w:numId="24" w16cid:durableId="1455439758">
    <w:abstractNumId w:val="12"/>
  </w:num>
  <w:num w:numId="25" w16cid:durableId="701439931">
    <w:abstractNumId w:val="4"/>
  </w:num>
  <w:num w:numId="26" w16cid:durableId="1826311181">
    <w:abstractNumId w:val="10"/>
  </w:num>
  <w:num w:numId="27" w16cid:durableId="548956310">
    <w:abstractNumId w:val="1"/>
  </w:num>
  <w:num w:numId="28" w16cid:durableId="1512642550">
    <w:abstractNumId w:val="29"/>
  </w:num>
  <w:num w:numId="29" w16cid:durableId="804126975">
    <w:abstractNumId w:val="21"/>
  </w:num>
  <w:num w:numId="30" w16cid:durableId="1707752336">
    <w:abstractNumId w:val="17"/>
  </w:num>
  <w:num w:numId="31" w16cid:durableId="77093568">
    <w:abstractNumId w:val="0"/>
  </w:num>
  <w:num w:numId="32" w16cid:durableId="1276979036">
    <w:abstractNumId w:val="15"/>
  </w:num>
  <w:num w:numId="33" w16cid:durableId="666664512">
    <w:abstractNumId w:val="16"/>
  </w:num>
  <w:num w:numId="34" w16cid:durableId="1569920785">
    <w:abstractNumId w:val="6"/>
  </w:num>
  <w:num w:numId="35" w16cid:durableId="530188943">
    <w:abstractNumId w:val="30"/>
  </w:num>
  <w:num w:numId="36" w16cid:durableId="1410955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36B"/>
    <w:rsid w:val="00010285"/>
    <w:rsid w:val="00011E8B"/>
    <w:rsid w:val="0002365A"/>
    <w:rsid w:val="00027751"/>
    <w:rsid w:val="0003313F"/>
    <w:rsid w:val="00034AD1"/>
    <w:rsid w:val="00040E6A"/>
    <w:rsid w:val="0004380B"/>
    <w:rsid w:val="00054ED2"/>
    <w:rsid w:val="000551F8"/>
    <w:rsid w:val="00066AB9"/>
    <w:rsid w:val="00074AE3"/>
    <w:rsid w:val="0008011D"/>
    <w:rsid w:val="00082FF5"/>
    <w:rsid w:val="00083194"/>
    <w:rsid w:val="00085B18"/>
    <w:rsid w:val="00086E13"/>
    <w:rsid w:val="000878DF"/>
    <w:rsid w:val="000948A1"/>
    <w:rsid w:val="000957F1"/>
    <w:rsid w:val="00095E51"/>
    <w:rsid w:val="000A5B4D"/>
    <w:rsid w:val="000A7249"/>
    <w:rsid w:val="000B0D1D"/>
    <w:rsid w:val="000B0D50"/>
    <w:rsid w:val="000B5263"/>
    <w:rsid w:val="000C24B2"/>
    <w:rsid w:val="000D5588"/>
    <w:rsid w:val="000D5D8D"/>
    <w:rsid w:val="000D7A87"/>
    <w:rsid w:val="000E5B1C"/>
    <w:rsid w:val="000F1ABA"/>
    <w:rsid w:val="000F1DB6"/>
    <w:rsid w:val="000F4901"/>
    <w:rsid w:val="000F4907"/>
    <w:rsid w:val="000F5711"/>
    <w:rsid w:val="000F6511"/>
    <w:rsid w:val="00107B83"/>
    <w:rsid w:val="00110CCB"/>
    <w:rsid w:val="001122FC"/>
    <w:rsid w:val="0012301A"/>
    <w:rsid w:val="001235D4"/>
    <w:rsid w:val="00132400"/>
    <w:rsid w:val="0013656E"/>
    <w:rsid w:val="001376E6"/>
    <w:rsid w:val="00137CEB"/>
    <w:rsid w:val="001436B8"/>
    <w:rsid w:val="0014684C"/>
    <w:rsid w:val="00150302"/>
    <w:rsid w:val="0015165C"/>
    <w:rsid w:val="00152CA2"/>
    <w:rsid w:val="00155582"/>
    <w:rsid w:val="0016409E"/>
    <w:rsid w:val="0016744B"/>
    <w:rsid w:val="001725FF"/>
    <w:rsid w:val="0018118A"/>
    <w:rsid w:val="001818BB"/>
    <w:rsid w:val="00183C44"/>
    <w:rsid w:val="00193C31"/>
    <w:rsid w:val="001940D3"/>
    <w:rsid w:val="00194D5E"/>
    <w:rsid w:val="001A1BF1"/>
    <w:rsid w:val="001A1C29"/>
    <w:rsid w:val="001A3260"/>
    <w:rsid w:val="001A7BF0"/>
    <w:rsid w:val="001B18E5"/>
    <w:rsid w:val="001B2669"/>
    <w:rsid w:val="001B2B60"/>
    <w:rsid w:val="001B3106"/>
    <w:rsid w:val="001B3A61"/>
    <w:rsid w:val="001B4624"/>
    <w:rsid w:val="001C3CD7"/>
    <w:rsid w:val="001D344D"/>
    <w:rsid w:val="001D6DAD"/>
    <w:rsid w:val="001D7D4A"/>
    <w:rsid w:val="001E05FB"/>
    <w:rsid w:val="001E2B8D"/>
    <w:rsid w:val="001E33EB"/>
    <w:rsid w:val="001E68E3"/>
    <w:rsid w:val="001F3399"/>
    <w:rsid w:val="00200A98"/>
    <w:rsid w:val="00202C04"/>
    <w:rsid w:val="00204DB7"/>
    <w:rsid w:val="00204EF1"/>
    <w:rsid w:val="00205822"/>
    <w:rsid w:val="00210291"/>
    <w:rsid w:val="00216FAE"/>
    <w:rsid w:val="002237A7"/>
    <w:rsid w:val="00232369"/>
    <w:rsid w:val="002333CC"/>
    <w:rsid w:val="002369C6"/>
    <w:rsid w:val="00240481"/>
    <w:rsid w:val="002417B1"/>
    <w:rsid w:val="00241E32"/>
    <w:rsid w:val="00244AD5"/>
    <w:rsid w:val="0025076B"/>
    <w:rsid w:val="002566B7"/>
    <w:rsid w:val="0026400F"/>
    <w:rsid w:val="00265EC4"/>
    <w:rsid w:val="002722F2"/>
    <w:rsid w:val="00273AB4"/>
    <w:rsid w:val="002836FE"/>
    <w:rsid w:val="00291AAC"/>
    <w:rsid w:val="00293A51"/>
    <w:rsid w:val="00295320"/>
    <w:rsid w:val="002A0C50"/>
    <w:rsid w:val="002A57E7"/>
    <w:rsid w:val="002A5C9C"/>
    <w:rsid w:val="002A60BD"/>
    <w:rsid w:val="002A676B"/>
    <w:rsid w:val="002B0EEF"/>
    <w:rsid w:val="002B1DC1"/>
    <w:rsid w:val="002C1403"/>
    <w:rsid w:val="002C1672"/>
    <w:rsid w:val="002C3181"/>
    <w:rsid w:val="002C72B9"/>
    <w:rsid w:val="002D487A"/>
    <w:rsid w:val="002D4C57"/>
    <w:rsid w:val="002E0940"/>
    <w:rsid w:val="002F04F9"/>
    <w:rsid w:val="002F3113"/>
    <w:rsid w:val="002F4D7E"/>
    <w:rsid w:val="002F58A5"/>
    <w:rsid w:val="002F65FC"/>
    <w:rsid w:val="00300C25"/>
    <w:rsid w:val="00315165"/>
    <w:rsid w:val="0032145C"/>
    <w:rsid w:val="00327BC6"/>
    <w:rsid w:val="003343AE"/>
    <w:rsid w:val="0033443A"/>
    <w:rsid w:val="00334CB7"/>
    <w:rsid w:val="00342E28"/>
    <w:rsid w:val="003431BD"/>
    <w:rsid w:val="00346096"/>
    <w:rsid w:val="00346944"/>
    <w:rsid w:val="00346B2C"/>
    <w:rsid w:val="0035016F"/>
    <w:rsid w:val="003516BE"/>
    <w:rsid w:val="0035225B"/>
    <w:rsid w:val="003552C6"/>
    <w:rsid w:val="00363613"/>
    <w:rsid w:val="00363C92"/>
    <w:rsid w:val="00365270"/>
    <w:rsid w:val="003670F6"/>
    <w:rsid w:val="0037261E"/>
    <w:rsid w:val="00372E1A"/>
    <w:rsid w:val="003759DB"/>
    <w:rsid w:val="00384823"/>
    <w:rsid w:val="00386A91"/>
    <w:rsid w:val="00391772"/>
    <w:rsid w:val="003922F5"/>
    <w:rsid w:val="0039376C"/>
    <w:rsid w:val="003947D4"/>
    <w:rsid w:val="003963B0"/>
    <w:rsid w:val="003972F1"/>
    <w:rsid w:val="003977F5"/>
    <w:rsid w:val="003A3326"/>
    <w:rsid w:val="003A64EC"/>
    <w:rsid w:val="003A6BA0"/>
    <w:rsid w:val="003B03DB"/>
    <w:rsid w:val="003B0564"/>
    <w:rsid w:val="003B22D9"/>
    <w:rsid w:val="003B3009"/>
    <w:rsid w:val="003B4AB5"/>
    <w:rsid w:val="003C2D1D"/>
    <w:rsid w:val="003C6EED"/>
    <w:rsid w:val="003C7059"/>
    <w:rsid w:val="003D3B2F"/>
    <w:rsid w:val="003D4EB3"/>
    <w:rsid w:val="003D52D4"/>
    <w:rsid w:val="003D6525"/>
    <w:rsid w:val="003D7756"/>
    <w:rsid w:val="003E13EB"/>
    <w:rsid w:val="003F03DC"/>
    <w:rsid w:val="003F3FBD"/>
    <w:rsid w:val="003F5DA8"/>
    <w:rsid w:val="003F61A6"/>
    <w:rsid w:val="003F7F4F"/>
    <w:rsid w:val="00405E77"/>
    <w:rsid w:val="0041442A"/>
    <w:rsid w:val="00414E32"/>
    <w:rsid w:val="00422DD2"/>
    <w:rsid w:val="004251CB"/>
    <w:rsid w:val="00431A77"/>
    <w:rsid w:val="004366DB"/>
    <w:rsid w:val="00436ABF"/>
    <w:rsid w:val="00442E32"/>
    <w:rsid w:val="00443950"/>
    <w:rsid w:val="00447707"/>
    <w:rsid w:val="004509E3"/>
    <w:rsid w:val="00452AB8"/>
    <w:rsid w:val="00452B55"/>
    <w:rsid w:val="00453D20"/>
    <w:rsid w:val="00460B91"/>
    <w:rsid w:val="00461830"/>
    <w:rsid w:val="004634A8"/>
    <w:rsid w:val="0046479E"/>
    <w:rsid w:val="004647E5"/>
    <w:rsid w:val="0046686C"/>
    <w:rsid w:val="004742EC"/>
    <w:rsid w:val="00480C7E"/>
    <w:rsid w:val="00482D04"/>
    <w:rsid w:val="004877C3"/>
    <w:rsid w:val="0049002C"/>
    <w:rsid w:val="00491B25"/>
    <w:rsid w:val="00493146"/>
    <w:rsid w:val="004952A7"/>
    <w:rsid w:val="00497FD3"/>
    <w:rsid w:val="004A262F"/>
    <w:rsid w:val="004B6E9C"/>
    <w:rsid w:val="004C06A1"/>
    <w:rsid w:val="004C1602"/>
    <w:rsid w:val="004C42FD"/>
    <w:rsid w:val="004D3A0F"/>
    <w:rsid w:val="004D6FF2"/>
    <w:rsid w:val="004E2CB6"/>
    <w:rsid w:val="004E424B"/>
    <w:rsid w:val="004E62D7"/>
    <w:rsid w:val="004F0C48"/>
    <w:rsid w:val="00500F46"/>
    <w:rsid w:val="00504809"/>
    <w:rsid w:val="0050650D"/>
    <w:rsid w:val="00514334"/>
    <w:rsid w:val="00514BBB"/>
    <w:rsid w:val="00515AAC"/>
    <w:rsid w:val="00516061"/>
    <w:rsid w:val="005222B7"/>
    <w:rsid w:val="00522A41"/>
    <w:rsid w:val="00522BB7"/>
    <w:rsid w:val="00524AC0"/>
    <w:rsid w:val="00525E48"/>
    <w:rsid w:val="00532133"/>
    <w:rsid w:val="00533F71"/>
    <w:rsid w:val="00534EF1"/>
    <w:rsid w:val="00535567"/>
    <w:rsid w:val="0053600D"/>
    <w:rsid w:val="005439F6"/>
    <w:rsid w:val="0054552B"/>
    <w:rsid w:val="00546748"/>
    <w:rsid w:val="0056138D"/>
    <w:rsid w:val="005649D3"/>
    <w:rsid w:val="0056744B"/>
    <w:rsid w:val="00570CC3"/>
    <w:rsid w:val="0057565E"/>
    <w:rsid w:val="00584B80"/>
    <w:rsid w:val="00586B3E"/>
    <w:rsid w:val="00596C22"/>
    <w:rsid w:val="005A0F32"/>
    <w:rsid w:val="005A23E4"/>
    <w:rsid w:val="005A2578"/>
    <w:rsid w:val="005A7973"/>
    <w:rsid w:val="005C6C58"/>
    <w:rsid w:val="005D1AA2"/>
    <w:rsid w:val="005D4E25"/>
    <w:rsid w:val="005D53A1"/>
    <w:rsid w:val="005D631A"/>
    <w:rsid w:val="005D6D47"/>
    <w:rsid w:val="005D6F1F"/>
    <w:rsid w:val="005E4DE2"/>
    <w:rsid w:val="005E56AD"/>
    <w:rsid w:val="005E59A1"/>
    <w:rsid w:val="005F194E"/>
    <w:rsid w:val="005F5463"/>
    <w:rsid w:val="005F5795"/>
    <w:rsid w:val="005F6FF3"/>
    <w:rsid w:val="005F79B7"/>
    <w:rsid w:val="006040C3"/>
    <w:rsid w:val="00615887"/>
    <w:rsid w:val="006174BC"/>
    <w:rsid w:val="0061791A"/>
    <w:rsid w:val="006264C3"/>
    <w:rsid w:val="006278CD"/>
    <w:rsid w:val="006345AF"/>
    <w:rsid w:val="00635657"/>
    <w:rsid w:val="00636A3B"/>
    <w:rsid w:val="00640615"/>
    <w:rsid w:val="0064118C"/>
    <w:rsid w:val="006414AD"/>
    <w:rsid w:val="00641F35"/>
    <w:rsid w:val="00643854"/>
    <w:rsid w:val="00651873"/>
    <w:rsid w:val="006609F8"/>
    <w:rsid w:val="00680EA0"/>
    <w:rsid w:val="00683FAC"/>
    <w:rsid w:val="006902A7"/>
    <w:rsid w:val="0069136D"/>
    <w:rsid w:val="0069268A"/>
    <w:rsid w:val="006938C2"/>
    <w:rsid w:val="00693D2E"/>
    <w:rsid w:val="00696A4E"/>
    <w:rsid w:val="006A0584"/>
    <w:rsid w:val="006A3084"/>
    <w:rsid w:val="006A40C9"/>
    <w:rsid w:val="006A79C3"/>
    <w:rsid w:val="006B271D"/>
    <w:rsid w:val="006B5668"/>
    <w:rsid w:val="006B7D16"/>
    <w:rsid w:val="006C35E5"/>
    <w:rsid w:val="006D2FF2"/>
    <w:rsid w:val="006D40DB"/>
    <w:rsid w:val="006D6861"/>
    <w:rsid w:val="006D6F41"/>
    <w:rsid w:val="006E6802"/>
    <w:rsid w:val="006F3668"/>
    <w:rsid w:val="006F3B16"/>
    <w:rsid w:val="00706F62"/>
    <w:rsid w:val="00716421"/>
    <w:rsid w:val="0072566E"/>
    <w:rsid w:val="00726E45"/>
    <w:rsid w:val="00734E50"/>
    <w:rsid w:val="00736BD6"/>
    <w:rsid w:val="007372C6"/>
    <w:rsid w:val="00756EB2"/>
    <w:rsid w:val="0075702A"/>
    <w:rsid w:val="00765DA1"/>
    <w:rsid w:val="00766F6B"/>
    <w:rsid w:val="00770625"/>
    <w:rsid w:val="007868AC"/>
    <w:rsid w:val="00790DCB"/>
    <w:rsid w:val="0079418E"/>
    <w:rsid w:val="007A0188"/>
    <w:rsid w:val="007A217F"/>
    <w:rsid w:val="007A42CF"/>
    <w:rsid w:val="007A4479"/>
    <w:rsid w:val="007A5584"/>
    <w:rsid w:val="007B06F7"/>
    <w:rsid w:val="007B5EB3"/>
    <w:rsid w:val="007B66F6"/>
    <w:rsid w:val="007B7645"/>
    <w:rsid w:val="007C0027"/>
    <w:rsid w:val="007C0995"/>
    <w:rsid w:val="007C24AA"/>
    <w:rsid w:val="007C36CB"/>
    <w:rsid w:val="007C56F9"/>
    <w:rsid w:val="007C635E"/>
    <w:rsid w:val="007C729D"/>
    <w:rsid w:val="007D05BD"/>
    <w:rsid w:val="007D0B89"/>
    <w:rsid w:val="007D1098"/>
    <w:rsid w:val="007E157B"/>
    <w:rsid w:val="007E2C18"/>
    <w:rsid w:val="007E49F6"/>
    <w:rsid w:val="007F10CD"/>
    <w:rsid w:val="007F6185"/>
    <w:rsid w:val="008002F6"/>
    <w:rsid w:val="008035E8"/>
    <w:rsid w:val="00804696"/>
    <w:rsid w:val="00806038"/>
    <w:rsid w:val="00807326"/>
    <w:rsid w:val="00813ABE"/>
    <w:rsid w:val="00814AD6"/>
    <w:rsid w:val="00825735"/>
    <w:rsid w:val="0082699F"/>
    <w:rsid w:val="00835728"/>
    <w:rsid w:val="00835BA1"/>
    <w:rsid w:val="00835EE5"/>
    <w:rsid w:val="008379FA"/>
    <w:rsid w:val="00840117"/>
    <w:rsid w:val="008401A8"/>
    <w:rsid w:val="0084382C"/>
    <w:rsid w:val="00845733"/>
    <w:rsid w:val="008504B4"/>
    <w:rsid w:val="00856801"/>
    <w:rsid w:val="00867024"/>
    <w:rsid w:val="00867969"/>
    <w:rsid w:val="0087202B"/>
    <w:rsid w:val="00876CE1"/>
    <w:rsid w:val="00880537"/>
    <w:rsid w:val="00883575"/>
    <w:rsid w:val="00893D82"/>
    <w:rsid w:val="00896C74"/>
    <w:rsid w:val="008A1EC5"/>
    <w:rsid w:val="008A30EA"/>
    <w:rsid w:val="008A3157"/>
    <w:rsid w:val="008A3EC7"/>
    <w:rsid w:val="008B06B4"/>
    <w:rsid w:val="008C39CA"/>
    <w:rsid w:val="008C3DF6"/>
    <w:rsid w:val="008C56CD"/>
    <w:rsid w:val="008D0114"/>
    <w:rsid w:val="008E02D3"/>
    <w:rsid w:val="008E397B"/>
    <w:rsid w:val="008E4684"/>
    <w:rsid w:val="008E507E"/>
    <w:rsid w:val="008F158E"/>
    <w:rsid w:val="008F5908"/>
    <w:rsid w:val="009022F0"/>
    <w:rsid w:val="00904A80"/>
    <w:rsid w:val="0090587F"/>
    <w:rsid w:val="00925E80"/>
    <w:rsid w:val="00934AEE"/>
    <w:rsid w:val="0093680D"/>
    <w:rsid w:val="00946A9F"/>
    <w:rsid w:val="009535FA"/>
    <w:rsid w:val="00953B0D"/>
    <w:rsid w:val="0095706E"/>
    <w:rsid w:val="009575EA"/>
    <w:rsid w:val="00964ED0"/>
    <w:rsid w:val="009674EA"/>
    <w:rsid w:val="0096773C"/>
    <w:rsid w:val="009769F4"/>
    <w:rsid w:val="00981B51"/>
    <w:rsid w:val="009824C0"/>
    <w:rsid w:val="0098303A"/>
    <w:rsid w:val="00983AB1"/>
    <w:rsid w:val="0098755D"/>
    <w:rsid w:val="0099292F"/>
    <w:rsid w:val="009A4489"/>
    <w:rsid w:val="009A53B3"/>
    <w:rsid w:val="009B5895"/>
    <w:rsid w:val="009B5C4E"/>
    <w:rsid w:val="009B78E7"/>
    <w:rsid w:val="009C1459"/>
    <w:rsid w:val="009C27B5"/>
    <w:rsid w:val="009C4EC8"/>
    <w:rsid w:val="009C53C5"/>
    <w:rsid w:val="009D0128"/>
    <w:rsid w:val="009D0F8F"/>
    <w:rsid w:val="009D289A"/>
    <w:rsid w:val="009D2D40"/>
    <w:rsid w:val="009D58DF"/>
    <w:rsid w:val="009E14DD"/>
    <w:rsid w:val="009E2A62"/>
    <w:rsid w:val="009F49C3"/>
    <w:rsid w:val="00A03585"/>
    <w:rsid w:val="00A0361A"/>
    <w:rsid w:val="00A108D4"/>
    <w:rsid w:val="00A10A8B"/>
    <w:rsid w:val="00A10B48"/>
    <w:rsid w:val="00A149A5"/>
    <w:rsid w:val="00A21236"/>
    <w:rsid w:val="00A2720D"/>
    <w:rsid w:val="00A40BEA"/>
    <w:rsid w:val="00A40E7E"/>
    <w:rsid w:val="00A455CA"/>
    <w:rsid w:val="00A45EAD"/>
    <w:rsid w:val="00A53FBC"/>
    <w:rsid w:val="00A541B0"/>
    <w:rsid w:val="00A6087C"/>
    <w:rsid w:val="00A61256"/>
    <w:rsid w:val="00A67084"/>
    <w:rsid w:val="00A725FC"/>
    <w:rsid w:val="00A7507A"/>
    <w:rsid w:val="00A76FC1"/>
    <w:rsid w:val="00A84B07"/>
    <w:rsid w:val="00A87DCE"/>
    <w:rsid w:val="00A9026D"/>
    <w:rsid w:val="00A9141C"/>
    <w:rsid w:val="00A91FAC"/>
    <w:rsid w:val="00A93D3D"/>
    <w:rsid w:val="00A97EA5"/>
    <w:rsid w:val="00AA13A8"/>
    <w:rsid w:val="00AA2CD9"/>
    <w:rsid w:val="00AA4911"/>
    <w:rsid w:val="00AA5011"/>
    <w:rsid w:val="00AB0F68"/>
    <w:rsid w:val="00AB3028"/>
    <w:rsid w:val="00AB786E"/>
    <w:rsid w:val="00AC1F6E"/>
    <w:rsid w:val="00AC4DE9"/>
    <w:rsid w:val="00AC654C"/>
    <w:rsid w:val="00AC6B8E"/>
    <w:rsid w:val="00AC7983"/>
    <w:rsid w:val="00AD3466"/>
    <w:rsid w:val="00AD4916"/>
    <w:rsid w:val="00AD597B"/>
    <w:rsid w:val="00AD63B6"/>
    <w:rsid w:val="00AD7AF0"/>
    <w:rsid w:val="00AE07D0"/>
    <w:rsid w:val="00AE1AA8"/>
    <w:rsid w:val="00AE30A9"/>
    <w:rsid w:val="00AE4780"/>
    <w:rsid w:val="00AE65D7"/>
    <w:rsid w:val="00AE6EA9"/>
    <w:rsid w:val="00AE7106"/>
    <w:rsid w:val="00AF1C6E"/>
    <w:rsid w:val="00AF3F1B"/>
    <w:rsid w:val="00AF4066"/>
    <w:rsid w:val="00AF4A50"/>
    <w:rsid w:val="00AF5F91"/>
    <w:rsid w:val="00AF64A6"/>
    <w:rsid w:val="00B007AD"/>
    <w:rsid w:val="00B01FC2"/>
    <w:rsid w:val="00B03BB2"/>
    <w:rsid w:val="00B05C44"/>
    <w:rsid w:val="00B07D62"/>
    <w:rsid w:val="00B10687"/>
    <w:rsid w:val="00B13260"/>
    <w:rsid w:val="00B15FED"/>
    <w:rsid w:val="00B167A9"/>
    <w:rsid w:val="00B22376"/>
    <w:rsid w:val="00B224B0"/>
    <w:rsid w:val="00B23152"/>
    <w:rsid w:val="00B23DD3"/>
    <w:rsid w:val="00B25E77"/>
    <w:rsid w:val="00B270C3"/>
    <w:rsid w:val="00B31D3F"/>
    <w:rsid w:val="00B31F04"/>
    <w:rsid w:val="00B4062B"/>
    <w:rsid w:val="00B42C55"/>
    <w:rsid w:val="00B4322F"/>
    <w:rsid w:val="00B47E45"/>
    <w:rsid w:val="00B56571"/>
    <w:rsid w:val="00B62ED9"/>
    <w:rsid w:val="00B64A39"/>
    <w:rsid w:val="00B703B9"/>
    <w:rsid w:val="00B80267"/>
    <w:rsid w:val="00B8713B"/>
    <w:rsid w:val="00B93799"/>
    <w:rsid w:val="00BA2DB2"/>
    <w:rsid w:val="00BA3433"/>
    <w:rsid w:val="00BA6CB9"/>
    <w:rsid w:val="00BB088C"/>
    <w:rsid w:val="00BB1A18"/>
    <w:rsid w:val="00BC32F7"/>
    <w:rsid w:val="00BD3720"/>
    <w:rsid w:val="00BD5AD4"/>
    <w:rsid w:val="00BD6417"/>
    <w:rsid w:val="00BE01C7"/>
    <w:rsid w:val="00BE6686"/>
    <w:rsid w:val="00BE7D00"/>
    <w:rsid w:val="00BF387B"/>
    <w:rsid w:val="00BF4566"/>
    <w:rsid w:val="00C021D5"/>
    <w:rsid w:val="00C02327"/>
    <w:rsid w:val="00C109D7"/>
    <w:rsid w:val="00C10C75"/>
    <w:rsid w:val="00C139F4"/>
    <w:rsid w:val="00C20F32"/>
    <w:rsid w:val="00C22A3B"/>
    <w:rsid w:val="00C234E3"/>
    <w:rsid w:val="00C25083"/>
    <w:rsid w:val="00C26167"/>
    <w:rsid w:val="00C2718C"/>
    <w:rsid w:val="00C2798F"/>
    <w:rsid w:val="00C30D95"/>
    <w:rsid w:val="00C34FE5"/>
    <w:rsid w:val="00C40923"/>
    <w:rsid w:val="00C462C4"/>
    <w:rsid w:val="00C50CE5"/>
    <w:rsid w:val="00C5563D"/>
    <w:rsid w:val="00C55CF7"/>
    <w:rsid w:val="00C66064"/>
    <w:rsid w:val="00C703E8"/>
    <w:rsid w:val="00C70481"/>
    <w:rsid w:val="00C71CC1"/>
    <w:rsid w:val="00C73A5C"/>
    <w:rsid w:val="00C73C13"/>
    <w:rsid w:val="00C76E63"/>
    <w:rsid w:val="00C8227F"/>
    <w:rsid w:val="00C85A52"/>
    <w:rsid w:val="00C8765E"/>
    <w:rsid w:val="00C90D60"/>
    <w:rsid w:val="00C910FE"/>
    <w:rsid w:val="00C91FC6"/>
    <w:rsid w:val="00C975D2"/>
    <w:rsid w:val="00C97992"/>
    <w:rsid w:val="00CB3A26"/>
    <w:rsid w:val="00CC305D"/>
    <w:rsid w:val="00CC36A1"/>
    <w:rsid w:val="00CD691C"/>
    <w:rsid w:val="00CE1472"/>
    <w:rsid w:val="00CE6F5D"/>
    <w:rsid w:val="00CF0D42"/>
    <w:rsid w:val="00D05BF5"/>
    <w:rsid w:val="00D155A8"/>
    <w:rsid w:val="00D20263"/>
    <w:rsid w:val="00D221FE"/>
    <w:rsid w:val="00D2274A"/>
    <w:rsid w:val="00D2282B"/>
    <w:rsid w:val="00D24DB8"/>
    <w:rsid w:val="00D34FA8"/>
    <w:rsid w:val="00D354EC"/>
    <w:rsid w:val="00D37C55"/>
    <w:rsid w:val="00D428D4"/>
    <w:rsid w:val="00D50DA7"/>
    <w:rsid w:val="00D53A55"/>
    <w:rsid w:val="00D5555B"/>
    <w:rsid w:val="00D62FB5"/>
    <w:rsid w:val="00D64765"/>
    <w:rsid w:val="00D64ACB"/>
    <w:rsid w:val="00D65AD3"/>
    <w:rsid w:val="00D71CE0"/>
    <w:rsid w:val="00D72429"/>
    <w:rsid w:val="00D73C5B"/>
    <w:rsid w:val="00D81537"/>
    <w:rsid w:val="00D82E6C"/>
    <w:rsid w:val="00DB02E1"/>
    <w:rsid w:val="00DB4FE8"/>
    <w:rsid w:val="00DC2BDE"/>
    <w:rsid w:val="00DC2DA1"/>
    <w:rsid w:val="00DC336E"/>
    <w:rsid w:val="00DD2F72"/>
    <w:rsid w:val="00DD550A"/>
    <w:rsid w:val="00DD769E"/>
    <w:rsid w:val="00DE208B"/>
    <w:rsid w:val="00DF1D10"/>
    <w:rsid w:val="00DF3B51"/>
    <w:rsid w:val="00E01806"/>
    <w:rsid w:val="00E029DC"/>
    <w:rsid w:val="00E03F5B"/>
    <w:rsid w:val="00E10659"/>
    <w:rsid w:val="00E12DAC"/>
    <w:rsid w:val="00E161E6"/>
    <w:rsid w:val="00E202D3"/>
    <w:rsid w:val="00E203E4"/>
    <w:rsid w:val="00E215F0"/>
    <w:rsid w:val="00E36449"/>
    <w:rsid w:val="00E36963"/>
    <w:rsid w:val="00E409B6"/>
    <w:rsid w:val="00E4296C"/>
    <w:rsid w:val="00E44CBF"/>
    <w:rsid w:val="00E4564F"/>
    <w:rsid w:val="00E45C10"/>
    <w:rsid w:val="00E45CEB"/>
    <w:rsid w:val="00E4729D"/>
    <w:rsid w:val="00E51748"/>
    <w:rsid w:val="00E564D4"/>
    <w:rsid w:val="00E60283"/>
    <w:rsid w:val="00E60BF7"/>
    <w:rsid w:val="00E61B76"/>
    <w:rsid w:val="00E631E1"/>
    <w:rsid w:val="00E73BE4"/>
    <w:rsid w:val="00E757F1"/>
    <w:rsid w:val="00E8126E"/>
    <w:rsid w:val="00E8676F"/>
    <w:rsid w:val="00E931F4"/>
    <w:rsid w:val="00E93728"/>
    <w:rsid w:val="00E946CB"/>
    <w:rsid w:val="00EA0EA2"/>
    <w:rsid w:val="00EA145F"/>
    <w:rsid w:val="00EA4B3E"/>
    <w:rsid w:val="00EB14DC"/>
    <w:rsid w:val="00EB58A7"/>
    <w:rsid w:val="00EC4D0B"/>
    <w:rsid w:val="00EC4E2D"/>
    <w:rsid w:val="00ED16CB"/>
    <w:rsid w:val="00ED4995"/>
    <w:rsid w:val="00EE4D34"/>
    <w:rsid w:val="00EF0BC8"/>
    <w:rsid w:val="00EF1A7B"/>
    <w:rsid w:val="00EF1E22"/>
    <w:rsid w:val="00EF632B"/>
    <w:rsid w:val="00EF7DB0"/>
    <w:rsid w:val="00F042EF"/>
    <w:rsid w:val="00F04F33"/>
    <w:rsid w:val="00F06766"/>
    <w:rsid w:val="00F067D2"/>
    <w:rsid w:val="00F11A7C"/>
    <w:rsid w:val="00F1227F"/>
    <w:rsid w:val="00F16769"/>
    <w:rsid w:val="00F17F6F"/>
    <w:rsid w:val="00F20C9B"/>
    <w:rsid w:val="00F223DE"/>
    <w:rsid w:val="00F266A9"/>
    <w:rsid w:val="00F31705"/>
    <w:rsid w:val="00F335C3"/>
    <w:rsid w:val="00F42B4C"/>
    <w:rsid w:val="00F5044F"/>
    <w:rsid w:val="00F5173C"/>
    <w:rsid w:val="00F533D5"/>
    <w:rsid w:val="00F54573"/>
    <w:rsid w:val="00F56C07"/>
    <w:rsid w:val="00F63133"/>
    <w:rsid w:val="00F70034"/>
    <w:rsid w:val="00F75A12"/>
    <w:rsid w:val="00F8786F"/>
    <w:rsid w:val="00F92223"/>
    <w:rsid w:val="00F97E46"/>
    <w:rsid w:val="00F97F51"/>
    <w:rsid w:val="00FA2209"/>
    <w:rsid w:val="00FA2F1F"/>
    <w:rsid w:val="00FB0519"/>
    <w:rsid w:val="00FB1AC6"/>
    <w:rsid w:val="00FB600A"/>
    <w:rsid w:val="00FB76AE"/>
    <w:rsid w:val="00FC1B0B"/>
    <w:rsid w:val="00FC403E"/>
    <w:rsid w:val="00FC7822"/>
    <w:rsid w:val="00FD0018"/>
    <w:rsid w:val="00FD0FE4"/>
    <w:rsid w:val="00FD2106"/>
    <w:rsid w:val="00FD2E59"/>
    <w:rsid w:val="00FD42B8"/>
    <w:rsid w:val="00FE0154"/>
    <w:rsid w:val="00FE05E7"/>
    <w:rsid w:val="00FE45A2"/>
    <w:rsid w:val="00FE6B28"/>
    <w:rsid w:val="00FF14FB"/>
    <w:rsid w:val="00FF43E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l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44395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443950"/>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443950"/>
    <w:rPr>
      <w:rFonts w:ascii="Times New Roman" w:eastAsia="Times New Roman" w:hAnsi="Times New Roman" w:cs="Times New Roman"/>
      <w:szCs w:val="20"/>
    </w:rPr>
  </w:style>
  <w:style w:type="character" w:styleId="Puslapioinaosnuoroda">
    <w:name w:val="footnote reference"/>
    <w:uiPriority w:val="99"/>
    <w:unhideWhenUsed/>
    <w:rsid w:val="00443950"/>
    <w:rPr>
      <w:rFonts w:ascii="Times New Roman" w:hAnsi="Times New Roman" w:cs="Times New Roman" w:hint="default"/>
      <w:vertAlign w:val="superscript"/>
    </w:rPr>
  </w:style>
  <w:style w:type="paragraph" w:customStyle="1" w:styleId="TS11">
    <w:name w:val="TS 1.1."/>
    <w:basedOn w:val="prastasis"/>
    <w:link w:val="TS11Diagrama"/>
    <w:qFormat/>
    <w:rsid w:val="00443950"/>
    <w:pPr>
      <w:widowControl w:val="0"/>
      <w:numPr>
        <w:ilvl w:val="2"/>
        <w:numId w:val="20"/>
      </w:numPr>
      <w:spacing w:before="240" w:after="120"/>
      <w:outlineLvl w:val="0"/>
    </w:pPr>
    <w:rPr>
      <w:rFonts w:eastAsiaTheme="minorHAnsi" w:cstheme="minorBidi"/>
      <w:szCs w:val="24"/>
    </w:rPr>
  </w:style>
  <w:style w:type="paragraph" w:customStyle="1" w:styleId="TS111">
    <w:name w:val="TS 1.1.1."/>
    <w:basedOn w:val="prastasis"/>
    <w:link w:val="TS111Diagrama"/>
    <w:qFormat/>
    <w:rsid w:val="00443950"/>
    <w:pPr>
      <w:widowControl w:val="0"/>
      <w:numPr>
        <w:ilvl w:val="3"/>
        <w:numId w:val="20"/>
      </w:numPr>
      <w:tabs>
        <w:tab w:val="left" w:pos="1134"/>
        <w:tab w:val="left" w:pos="1418"/>
        <w:tab w:val="left" w:pos="1701"/>
      </w:tabs>
      <w:spacing w:line="276" w:lineRule="auto"/>
      <w:ind w:left="-41"/>
      <w:contextualSpacing/>
      <w:outlineLvl w:val="0"/>
    </w:pPr>
    <w:rPr>
      <w:rFonts w:eastAsiaTheme="minorHAnsi" w:cstheme="minorBidi"/>
      <w:szCs w:val="24"/>
    </w:rPr>
  </w:style>
  <w:style w:type="character" w:customStyle="1" w:styleId="TS11Diagrama">
    <w:name w:val="TS 1.1. Diagrama"/>
    <w:basedOn w:val="Numatytasispastraiposriftas"/>
    <w:link w:val="TS11"/>
    <w:rsid w:val="00443950"/>
    <w:rPr>
      <w:rFonts w:ascii="Times New Roman" w:hAnsi="Times New Roman"/>
      <w:sz w:val="24"/>
      <w:szCs w:val="24"/>
    </w:rPr>
  </w:style>
  <w:style w:type="paragraph" w:customStyle="1" w:styleId="TS1111">
    <w:name w:val="TS 1.1.1.1."/>
    <w:basedOn w:val="prastasis"/>
    <w:qFormat/>
    <w:rsid w:val="00443950"/>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443950"/>
    <w:rPr>
      <w:rFonts w:ascii="Times New Roman" w:hAnsi="Times New Roman"/>
      <w:sz w:val="24"/>
      <w:szCs w:val="24"/>
    </w:rPr>
  </w:style>
  <w:style w:type="paragraph" w:customStyle="1" w:styleId="TS11111">
    <w:name w:val="TS 1.1.1.1.1."/>
    <w:basedOn w:val="prastasis"/>
    <w:qFormat/>
    <w:rsid w:val="00443950"/>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443950"/>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443950"/>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443950"/>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443950"/>
    <w:pPr>
      <w:keepNext/>
      <w:pageBreakBefore/>
      <w:numPr>
        <w:numId w:val="20"/>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443950"/>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TS12Diagrama">
    <w:name w:val="TS 1(2) Diagrama"/>
    <w:basedOn w:val="Numatytasispastraiposriftas"/>
    <w:link w:val="TS12"/>
    <w:rsid w:val="00443950"/>
    <w:rPr>
      <w:rFonts w:ascii="Times New Roman" w:hAnsi="Times New Roman"/>
      <w:b/>
      <w:sz w:val="24"/>
      <w:szCs w:val="24"/>
    </w:rPr>
  </w:style>
  <w:style w:type="character" w:customStyle="1" w:styleId="ui-provider">
    <w:name w:val="ui-provider"/>
    <w:basedOn w:val="Numatytasispastraiposriftas"/>
    <w:rsid w:val="00443950"/>
  </w:style>
  <w:style w:type="character" w:customStyle="1" w:styleId="normaltextrun">
    <w:name w:val="normaltextrun"/>
    <w:basedOn w:val="Numatytasispastraiposriftas"/>
    <w:rsid w:val="00443950"/>
  </w:style>
  <w:style w:type="character" w:customStyle="1" w:styleId="eop">
    <w:name w:val="eop"/>
    <w:basedOn w:val="Numatytasispastraiposriftas"/>
    <w:rsid w:val="00443950"/>
  </w:style>
  <w:style w:type="character" w:styleId="Grietas">
    <w:name w:val="Strong"/>
    <w:basedOn w:val="Numatytasispastraiposriftas"/>
    <w:uiPriority w:val="22"/>
    <w:qFormat/>
    <w:rsid w:val="0002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4815">
      <w:bodyDiv w:val="1"/>
      <w:marLeft w:val="0"/>
      <w:marRight w:val="0"/>
      <w:marTop w:val="0"/>
      <w:marBottom w:val="0"/>
      <w:divBdr>
        <w:top w:val="none" w:sz="0" w:space="0" w:color="auto"/>
        <w:left w:val="none" w:sz="0" w:space="0" w:color="auto"/>
        <w:bottom w:val="none" w:sz="0" w:space="0" w:color="auto"/>
        <w:right w:val="none" w:sz="0" w:space="0" w:color="auto"/>
      </w:divBdr>
    </w:div>
    <w:div w:id="489174103">
      <w:bodyDiv w:val="1"/>
      <w:marLeft w:val="0"/>
      <w:marRight w:val="0"/>
      <w:marTop w:val="0"/>
      <w:marBottom w:val="0"/>
      <w:divBdr>
        <w:top w:val="none" w:sz="0" w:space="0" w:color="auto"/>
        <w:left w:val="none" w:sz="0" w:space="0" w:color="auto"/>
        <w:bottom w:val="none" w:sz="0" w:space="0" w:color="auto"/>
        <w:right w:val="none" w:sz="0" w:space="0" w:color="auto"/>
      </w:divBdr>
    </w:div>
    <w:div w:id="1042093081">
      <w:bodyDiv w:val="1"/>
      <w:marLeft w:val="0"/>
      <w:marRight w:val="0"/>
      <w:marTop w:val="0"/>
      <w:marBottom w:val="0"/>
      <w:divBdr>
        <w:top w:val="none" w:sz="0" w:space="0" w:color="auto"/>
        <w:left w:val="none" w:sz="0" w:space="0" w:color="auto"/>
        <w:bottom w:val="none" w:sz="0" w:space="0" w:color="auto"/>
        <w:right w:val="none" w:sz="0" w:space="0" w:color="auto"/>
      </w:divBdr>
    </w:div>
    <w:div w:id="1359964323">
      <w:bodyDiv w:val="1"/>
      <w:marLeft w:val="0"/>
      <w:marRight w:val="0"/>
      <w:marTop w:val="0"/>
      <w:marBottom w:val="0"/>
      <w:divBdr>
        <w:top w:val="none" w:sz="0" w:space="0" w:color="auto"/>
        <w:left w:val="none" w:sz="0" w:space="0" w:color="auto"/>
        <w:bottom w:val="none" w:sz="0" w:space="0" w:color="auto"/>
        <w:right w:val="none" w:sz="0" w:space="0" w:color="auto"/>
      </w:divBdr>
    </w:div>
    <w:div w:id="1521235195">
      <w:bodyDiv w:val="1"/>
      <w:marLeft w:val="0"/>
      <w:marRight w:val="0"/>
      <w:marTop w:val="0"/>
      <w:marBottom w:val="0"/>
      <w:divBdr>
        <w:top w:val="none" w:sz="0" w:space="0" w:color="auto"/>
        <w:left w:val="none" w:sz="0" w:space="0" w:color="auto"/>
        <w:bottom w:val="none" w:sz="0" w:space="0" w:color="auto"/>
        <w:right w:val="none" w:sz="0" w:space="0" w:color="auto"/>
      </w:divBdr>
    </w:div>
    <w:div w:id="20477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17a33f038cb11eb8c97e01ffe050e1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13549</Words>
  <Characters>7724</Characters>
  <Application>Microsoft Office Word</Application>
  <DocSecurity>4</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2024-09-03T10:33:00Z</dcterms:created>
  <dcterms:modified xsi:type="dcterms:W3CDTF">2024-09-03T10:33:00Z</dcterms:modified>
</cp:coreProperties>
</file>