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B5AB" w14:textId="77777777" w:rsidR="00A902E8" w:rsidRPr="009B765B" w:rsidRDefault="00A902E8" w:rsidP="00A66550">
      <w:pPr>
        <w:pStyle w:val="NormalWeb"/>
        <w:spacing w:before="0" w:beforeAutospacing="0" w:after="40" w:afterAutospacing="0"/>
        <w:jc w:val="both"/>
        <w:rPr>
          <w:color w:val="000000"/>
        </w:rPr>
      </w:pPr>
    </w:p>
    <w:p w14:paraId="146D4521" w14:textId="5B9660F2" w:rsidR="00A66550" w:rsidRPr="006722F5" w:rsidRDefault="00F723AB" w:rsidP="006722F5">
      <w:pPr>
        <w:ind w:left="5760" w:firstLine="720"/>
        <w:rPr>
          <w:rFonts w:eastAsia="Times New Roman"/>
          <w:color w:val="000000" w:themeColor="text1"/>
          <w:bdr w:val="none" w:sz="0" w:space="0" w:color="auto"/>
          <w:lang w:val="lt-LT" w:eastAsia="lt-LT"/>
        </w:rPr>
      </w:pPr>
      <w:r w:rsidRPr="009B765B">
        <w:t>Pirkimo dokumentų (SPS) 1 priedas</w:t>
      </w:r>
    </w:p>
    <w:p w14:paraId="3F01C693" w14:textId="77777777" w:rsidR="00F723AB" w:rsidRPr="009B765B" w:rsidRDefault="00F723AB" w:rsidP="00F723AB">
      <w:pPr>
        <w:pStyle w:val="Body"/>
        <w:jc w:val="center"/>
        <w:rPr>
          <w:rFonts w:ascii="Times New Roman" w:eastAsia="Times New Roman" w:hAnsi="Times New Roman" w:cs="Times New Roman"/>
          <w:b/>
          <w:color w:val="000000" w:themeColor="text1"/>
          <w:sz w:val="24"/>
          <w:szCs w:val="24"/>
        </w:rPr>
      </w:pPr>
    </w:p>
    <w:p w14:paraId="0314D598" w14:textId="22273179" w:rsidR="00841280" w:rsidRPr="009B765B" w:rsidRDefault="00345B53" w:rsidP="00841280">
      <w:pPr>
        <w:pStyle w:val="Body"/>
        <w:jc w:val="center"/>
        <w:rPr>
          <w:rFonts w:ascii="Times New Roman" w:eastAsia="Times New Roman" w:hAnsi="Times New Roman" w:cs="Times New Roman"/>
          <w:b/>
          <w:color w:val="000000" w:themeColor="text1"/>
          <w:sz w:val="24"/>
          <w:szCs w:val="24"/>
        </w:rPr>
      </w:pPr>
      <w:r w:rsidRPr="001B0AAB">
        <w:rPr>
          <w:rFonts w:ascii="Times New Roman" w:hAnsi="Times New Roman" w:cs="Times New Roman"/>
          <w:b/>
          <w:bCs/>
          <w:caps/>
          <w:sz w:val="24"/>
          <w:szCs w:val="24"/>
          <w:shd w:val="clear" w:color="auto" w:fill="FFFFFF"/>
        </w:rPr>
        <w:t>MOBIL</w:t>
      </w:r>
      <w:r>
        <w:rPr>
          <w:rFonts w:ascii="Times New Roman" w:hAnsi="Times New Roman" w:cs="Times New Roman"/>
          <w:b/>
          <w:bCs/>
          <w:caps/>
          <w:sz w:val="24"/>
          <w:szCs w:val="24"/>
          <w:shd w:val="clear" w:color="auto" w:fill="FFFFFF"/>
        </w:rPr>
        <w:t>ŪS</w:t>
      </w:r>
      <w:r w:rsidRPr="001B0AAB">
        <w:rPr>
          <w:rFonts w:ascii="Times New Roman" w:hAnsi="Times New Roman" w:cs="Times New Roman"/>
          <w:b/>
          <w:bCs/>
          <w:caps/>
          <w:sz w:val="24"/>
          <w:szCs w:val="24"/>
          <w:shd w:val="clear" w:color="auto" w:fill="FFFFFF"/>
        </w:rPr>
        <w:t xml:space="preserve"> STELAŽ</w:t>
      </w:r>
      <w:r>
        <w:rPr>
          <w:rFonts w:ascii="Times New Roman" w:hAnsi="Times New Roman" w:cs="Times New Roman"/>
          <w:b/>
          <w:bCs/>
          <w:caps/>
          <w:sz w:val="24"/>
          <w:szCs w:val="24"/>
          <w:shd w:val="clear" w:color="auto" w:fill="FFFFFF"/>
        </w:rPr>
        <w:t>AI</w:t>
      </w:r>
      <w:r w:rsidRPr="001B0AAB">
        <w:rPr>
          <w:rFonts w:ascii="Times New Roman" w:hAnsi="Times New Roman" w:cs="Times New Roman"/>
          <w:b/>
          <w:bCs/>
          <w:caps/>
          <w:sz w:val="24"/>
          <w:szCs w:val="24"/>
          <w:shd w:val="clear" w:color="auto" w:fill="FFFFFF"/>
        </w:rPr>
        <w:t xml:space="preserve"> PARAFINO BLOKŲ SAUGYKLAI</w:t>
      </w:r>
      <w:r w:rsidRPr="001B0AAB">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4589</w:t>
      </w:r>
      <w:r w:rsidRPr="001B0AAB">
        <w:rPr>
          <w:rFonts w:ascii="Times New Roman" w:eastAsia="Times New Roman" w:hAnsi="Times New Roman" w:cs="Times New Roman"/>
          <w:b/>
          <w:bCs/>
          <w:color w:val="000000" w:themeColor="text1"/>
          <w:sz w:val="24"/>
          <w:szCs w:val="24"/>
        </w:rPr>
        <w:t>)</w:t>
      </w:r>
      <w:r w:rsidR="006A3531" w:rsidRPr="009B765B">
        <w:rPr>
          <w:rFonts w:ascii="Times New Roman" w:eastAsia="Times New Roman" w:hAnsi="Times New Roman" w:cs="Times New Roman"/>
          <w:b/>
          <w:bCs/>
          <w:color w:val="000000" w:themeColor="text1"/>
          <w:sz w:val="24"/>
          <w:szCs w:val="24"/>
        </w:rPr>
        <w:t xml:space="preserve">, </w:t>
      </w:r>
      <w:r w:rsidR="006A3531" w:rsidRPr="009B765B">
        <w:rPr>
          <w:rFonts w:ascii="Times New Roman" w:hAnsi="Times New Roman" w:cs="Times New Roman"/>
          <w:b/>
          <w:sz w:val="24"/>
          <w:szCs w:val="24"/>
        </w:rPr>
        <w:t xml:space="preserve">VYKDANT IŠ ES STRUKTŪRINIŲ FONDŲ LĖŠŲ BENDRAI FINANSUOJAMĄ PROJEKTĄ NR. </w:t>
      </w:r>
      <w:r w:rsidR="006A3531" w:rsidRPr="009B765B">
        <w:rPr>
          <w:rFonts w:ascii="Times New Roman" w:eastAsia="Times New Roman" w:hAnsi="Times New Roman" w:cs="Times New Roman"/>
          <w:b/>
          <w:color w:val="000000" w:themeColor="text1"/>
          <w:sz w:val="24"/>
          <w:szCs w:val="24"/>
        </w:rPr>
        <w:t>01.1.1-CPVA-V-701-16-0001</w:t>
      </w:r>
    </w:p>
    <w:p w14:paraId="04990730" w14:textId="77777777" w:rsidR="00F723AB" w:rsidRPr="009B765B" w:rsidRDefault="00F723AB" w:rsidP="00A66550">
      <w:pPr>
        <w:pStyle w:val="NormalWeb"/>
        <w:spacing w:before="0" w:beforeAutospacing="0" w:after="40" w:afterAutospacing="0"/>
        <w:jc w:val="both"/>
        <w:rPr>
          <w:color w:val="000000" w:themeColor="text1"/>
        </w:rPr>
      </w:pPr>
    </w:p>
    <w:p w14:paraId="7DB5760E" w14:textId="77777777" w:rsidR="00F723AB" w:rsidRPr="009B765B" w:rsidRDefault="00F723AB" w:rsidP="00F723AB">
      <w:pPr>
        <w:pStyle w:val="NormalWeb"/>
        <w:spacing w:before="0" w:beforeAutospacing="0" w:after="40" w:afterAutospacing="0"/>
        <w:jc w:val="center"/>
        <w:rPr>
          <w:b/>
          <w:color w:val="000000" w:themeColor="text1"/>
        </w:rPr>
      </w:pPr>
      <w:r w:rsidRPr="009B765B">
        <w:rPr>
          <w:b/>
          <w:color w:val="000000" w:themeColor="text1"/>
        </w:rPr>
        <w:t>TECHNINĖ SPECIFIKACIJA</w:t>
      </w:r>
    </w:p>
    <w:p w14:paraId="357EEB13" w14:textId="77777777" w:rsidR="00F723AB" w:rsidRPr="009B765B" w:rsidRDefault="00F723AB" w:rsidP="00A66550">
      <w:pPr>
        <w:pStyle w:val="NormalWeb"/>
        <w:spacing w:before="0" w:beforeAutospacing="0" w:after="40" w:afterAutospacing="0"/>
        <w:jc w:val="both"/>
        <w:rPr>
          <w:color w:val="000000" w:themeColor="text1"/>
          <w:sz w:val="22"/>
          <w:szCs w:val="22"/>
        </w:rPr>
      </w:pPr>
    </w:p>
    <w:p w14:paraId="429751DC" w14:textId="355F7CCC" w:rsidR="00073B02" w:rsidRPr="009B765B" w:rsidRDefault="00073B02" w:rsidP="007317E3">
      <w:pPr>
        <w:pStyle w:val="CommentText"/>
        <w:jc w:val="both"/>
        <w:rPr>
          <w:sz w:val="24"/>
          <w:szCs w:val="24"/>
          <w:lang w:val="lt-LT"/>
        </w:rPr>
      </w:pPr>
      <w:r w:rsidRPr="009B765B">
        <w:rPr>
          <w:sz w:val="24"/>
          <w:szCs w:val="24"/>
          <w:lang w:val="lt-LT"/>
        </w:rPr>
        <w:t>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w:t>
      </w:r>
    </w:p>
    <w:p w14:paraId="0FDEBFA4" w14:textId="77777777" w:rsidR="00073B02" w:rsidRPr="009B765B" w:rsidRDefault="00073B02" w:rsidP="007317E3">
      <w:pPr>
        <w:pStyle w:val="NormalWeb"/>
        <w:spacing w:before="0" w:beforeAutospacing="0" w:after="40" w:afterAutospacing="0"/>
        <w:jc w:val="both"/>
        <w:rPr>
          <w:color w:val="000000" w:themeColor="text1"/>
        </w:rPr>
      </w:pPr>
    </w:p>
    <w:tbl>
      <w:tblPr>
        <w:tblStyle w:val="TableGrid"/>
        <w:tblW w:w="10627" w:type="dxa"/>
        <w:tblLook w:val="04A0" w:firstRow="1" w:lastRow="0" w:firstColumn="1" w:lastColumn="0" w:noHBand="0" w:noVBand="1"/>
      </w:tblPr>
      <w:tblGrid>
        <w:gridCol w:w="570"/>
        <w:gridCol w:w="5804"/>
        <w:gridCol w:w="4253"/>
      </w:tblGrid>
      <w:tr w:rsidR="002D2CD6" w:rsidRPr="00FE5E81" w14:paraId="3A83BD35" w14:textId="77777777" w:rsidTr="002D2CD6">
        <w:tc>
          <w:tcPr>
            <w:tcW w:w="570" w:type="dxa"/>
            <w:shd w:val="clear" w:color="auto" w:fill="FAE3E1" w:themeFill="accent5" w:themeFillTint="33"/>
          </w:tcPr>
          <w:p w14:paraId="2CB7B6E4" w14:textId="77777777" w:rsidR="002D2CD6" w:rsidRPr="00FE5E81" w:rsidRDefault="002D2CD6" w:rsidP="00065993">
            <w:pPr>
              <w:jc w:val="center"/>
              <w:rPr>
                <w:b/>
                <w:lang w:val="lt-LT"/>
              </w:rPr>
            </w:pPr>
            <w:r w:rsidRPr="00FE5E81">
              <w:rPr>
                <w:b/>
                <w:lang w:val="lt-LT"/>
              </w:rPr>
              <w:t>Eil. Nr.</w:t>
            </w:r>
          </w:p>
        </w:tc>
        <w:tc>
          <w:tcPr>
            <w:tcW w:w="5804" w:type="dxa"/>
            <w:shd w:val="clear" w:color="auto" w:fill="FAE3E1" w:themeFill="accent5" w:themeFillTint="33"/>
          </w:tcPr>
          <w:p w14:paraId="1EF012DC" w14:textId="77777777" w:rsidR="002D2CD6" w:rsidRPr="00FE5E81" w:rsidRDefault="002D2CD6" w:rsidP="00065993">
            <w:pPr>
              <w:jc w:val="center"/>
              <w:rPr>
                <w:b/>
                <w:lang w:val="lt-LT"/>
              </w:rPr>
            </w:pPr>
            <w:r w:rsidRPr="00FE5E81">
              <w:rPr>
                <w:b/>
                <w:lang w:val="lt-LT"/>
              </w:rPr>
              <w:t>Reikalavimų aprašymas</w:t>
            </w:r>
          </w:p>
        </w:tc>
        <w:tc>
          <w:tcPr>
            <w:tcW w:w="4253" w:type="dxa"/>
            <w:shd w:val="clear" w:color="auto" w:fill="FAE3E1" w:themeFill="accent5" w:themeFillTint="33"/>
          </w:tcPr>
          <w:p w14:paraId="6F3BF806" w14:textId="77777777" w:rsidR="002D2CD6" w:rsidRDefault="002D2CD6" w:rsidP="00065993">
            <w:pPr>
              <w:jc w:val="center"/>
              <w:rPr>
                <w:b/>
                <w:sz w:val="22"/>
                <w:szCs w:val="22"/>
                <w:lang w:val="it-IT"/>
              </w:rPr>
            </w:pPr>
            <w:r w:rsidRPr="00FE5E81">
              <w:rPr>
                <w:b/>
                <w:lang w:val="lt-LT"/>
              </w:rPr>
              <w:t>Siūlomos prekės parametrų reikšmės atitikimas</w:t>
            </w:r>
            <w:r w:rsidR="00DE5A59">
              <w:rPr>
                <w:b/>
                <w:lang w:val="lt-LT"/>
              </w:rPr>
              <w:t xml:space="preserve"> </w:t>
            </w:r>
            <w:r w:rsidR="00DE5A59" w:rsidRPr="00AD0B0E">
              <w:rPr>
                <w:b/>
                <w:sz w:val="22"/>
                <w:szCs w:val="22"/>
                <w:lang w:val="it-IT"/>
              </w:rPr>
              <w:t>(Failo, dokumento pavadinimas ir puslapio Nr., pažymintis vietą, kurioje yra siūlomus parametrus patvirtinantys dokumentai</w:t>
            </w:r>
            <w:r w:rsidR="00DE5A59">
              <w:rPr>
                <w:b/>
                <w:sz w:val="22"/>
                <w:szCs w:val="22"/>
                <w:lang w:val="it-IT"/>
              </w:rPr>
              <w:t>)</w:t>
            </w:r>
          </w:p>
          <w:p w14:paraId="7B104714" w14:textId="592D6D6A" w:rsidR="00852A00" w:rsidRPr="00FE5E81" w:rsidRDefault="004B4604" w:rsidP="00065993">
            <w:pPr>
              <w:jc w:val="center"/>
              <w:rPr>
                <w:b/>
                <w:lang w:val="lt-LT"/>
              </w:rPr>
            </w:pPr>
            <w:r w:rsidRPr="004B4604">
              <w:rPr>
                <w:b/>
                <w:lang w:val="lt-LT"/>
              </w:rPr>
              <w:t>https://malow.com.pl/produkt/regaly-przesuwne/?lang=en</w:t>
            </w:r>
          </w:p>
        </w:tc>
      </w:tr>
      <w:tr w:rsidR="00D57D9D" w:rsidRPr="00FE5E81" w14:paraId="28CC5A81" w14:textId="77777777" w:rsidTr="002D2CD6">
        <w:tc>
          <w:tcPr>
            <w:tcW w:w="570" w:type="dxa"/>
          </w:tcPr>
          <w:p w14:paraId="6AFE664E" w14:textId="77777777" w:rsidR="00D57D9D" w:rsidRPr="00FE5E81" w:rsidRDefault="00D57D9D" w:rsidP="00D57D9D">
            <w:pPr>
              <w:jc w:val="center"/>
              <w:rPr>
                <w:lang w:val="lt-LT"/>
              </w:rPr>
            </w:pPr>
            <w:r w:rsidRPr="00FE5E81">
              <w:rPr>
                <w:lang w:val="lt-LT"/>
              </w:rPr>
              <w:t>1</w:t>
            </w:r>
          </w:p>
        </w:tc>
        <w:tc>
          <w:tcPr>
            <w:tcW w:w="5804" w:type="dxa"/>
          </w:tcPr>
          <w:p w14:paraId="3CA7A630" w14:textId="77777777" w:rsidR="00D57D9D" w:rsidRPr="00FE5E81" w:rsidRDefault="00D57D9D" w:rsidP="00D57D9D">
            <w:pPr>
              <w:rPr>
                <w:lang w:val="lt-LT"/>
              </w:rPr>
            </w:pPr>
            <w:r>
              <w:rPr>
                <w:lang w:val="lt-LT"/>
              </w:rPr>
              <w:t>M</w:t>
            </w:r>
            <w:r w:rsidRPr="00FE5E81">
              <w:rPr>
                <w:lang w:val="lt-LT"/>
              </w:rPr>
              <w:t xml:space="preserve">obilių stelažų kiekis </w:t>
            </w:r>
            <w:r>
              <w:rPr>
                <w:lang w:val="lt-LT"/>
              </w:rPr>
              <w:t xml:space="preserve">- </w:t>
            </w:r>
            <w:r w:rsidRPr="00FE5E81">
              <w:rPr>
                <w:lang w:val="lt-LT"/>
              </w:rPr>
              <w:t>9 vnt.</w:t>
            </w:r>
          </w:p>
        </w:tc>
        <w:tc>
          <w:tcPr>
            <w:tcW w:w="4253" w:type="dxa"/>
          </w:tcPr>
          <w:p w14:paraId="069F4FFD" w14:textId="401FF036" w:rsidR="00D57D9D" w:rsidRPr="00FE5E81" w:rsidRDefault="00D57D9D" w:rsidP="00D57D9D">
            <w:pPr>
              <w:rPr>
                <w:lang w:val="lt-LT"/>
              </w:rPr>
            </w:pPr>
            <w:r>
              <w:rPr>
                <w:lang w:val="lt-LT"/>
              </w:rPr>
              <w:t>M</w:t>
            </w:r>
            <w:r w:rsidRPr="00FE5E81">
              <w:rPr>
                <w:lang w:val="lt-LT"/>
              </w:rPr>
              <w:t xml:space="preserve">obilių stelažų kiekis </w:t>
            </w:r>
            <w:r>
              <w:rPr>
                <w:lang w:val="lt-LT"/>
              </w:rPr>
              <w:t xml:space="preserve">- </w:t>
            </w:r>
            <w:r w:rsidRPr="00FE5E81">
              <w:rPr>
                <w:lang w:val="lt-LT"/>
              </w:rPr>
              <w:t>9 vnt.</w:t>
            </w:r>
          </w:p>
        </w:tc>
      </w:tr>
      <w:tr w:rsidR="00D57D9D" w:rsidRPr="00FE5E81" w14:paraId="282B5757" w14:textId="77777777" w:rsidTr="002D2CD6">
        <w:tc>
          <w:tcPr>
            <w:tcW w:w="570" w:type="dxa"/>
          </w:tcPr>
          <w:p w14:paraId="42B8C62E" w14:textId="77777777" w:rsidR="00D57D9D" w:rsidRPr="00FE5E81" w:rsidRDefault="00D57D9D" w:rsidP="00D57D9D">
            <w:pPr>
              <w:jc w:val="center"/>
              <w:rPr>
                <w:lang w:val="lt-LT"/>
              </w:rPr>
            </w:pPr>
            <w:r w:rsidRPr="00FE5E81">
              <w:rPr>
                <w:lang w:val="lt-LT"/>
              </w:rPr>
              <w:t>2</w:t>
            </w:r>
          </w:p>
        </w:tc>
        <w:tc>
          <w:tcPr>
            <w:tcW w:w="5804" w:type="dxa"/>
          </w:tcPr>
          <w:p w14:paraId="459798D8" w14:textId="77777777" w:rsidR="00D57D9D" w:rsidRPr="00FE5E81" w:rsidRDefault="00D57D9D" w:rsidP="00D57D9D">
            <w:pPr>
              <w:rPr>
                <w:lang w:val="lt-LT"/>
              </w:rPr>
            </w:pPr>
            <w:r w:rsidRPr="00FE5E81">
              <w:rPr>
                <w:lang w:val="lt-LT"/>
              </w:rPr>
              <w:t xml:space="preserve">Stelažai, sudaryti iš sekcijų, kuriose yra 6-7 lentynos </w:t>
            </w:r>
            <w:r>
              <w:rPr>
                <w:lang w:val="lt-LT"/>
              </w:rPr>
              <w:t>(</w:t>
            </w:r>
            <w:r w:rsidRPr="00FE5E81">
              <w:rPr>
                <w:lang w:val="lt-LT"/>
              </w:rPr>
              <w:t>dėžutėms saugoti</w:t>
            </w:r>
            <w:r>
              <w:rPr>
                <w:lang w:val="lt-LT"/>
              </w:rPr>
              <w:t xml:space="preserve">) ir viena </w:t>
            </w:r>
            <w:r w:rsidRPr="00FE5E81">
              <w:rPr>
                <w:lang w:val="lt-LT"/>
              </w:rPr>
              <w:t xml:space="preserve">viršutine (dengiamąja) lentyna. </w:t>
            </w:r>
            <w:r>
              <w:rPr>
                <w:lang w:val="lt-LT"/>
              </w:rPr>
              <w:t xml:space="preserve">Vienoje lentynoje viena ant kitos turi tilpti nuo 8 iki 10 dėžučių </w:t>
            </w:r>
            <w:r w:rsidRPr="00FE5E81">
              <w:rPr>
                <w:lang w:val="lt-LT"/>
              </w:rPr>
              <w:t>(</w:t>
            </w:r>
            <w:r>
              <w:rPr>
                <w:lang w:val="lt-LT"/>
              </w:rPr>
              <w:t xml:space="preserve">vienos </w:t>
            </w:r>
            <w:r w:rsidRPr="00FE5E81">
              <w:rPr>
                <w:lang w:val="lt-LT"/>
              </w:rPr>
              <w:t>dėž</w:t>
            </w:r>
            <w:r>
              <w:rPr>
                <w:lang w:val="lt-LT"/>
              </w:rPr>
              <w:t xml:space="preserve">utės </w:t>
            </w:r>
            <w:r w:rsidRPr="00FE5E81">
              <w:rPr>
                <w:lang w:val="lt-LT"/>
              </w:rPr>
              <w:t>aukštis 50 mm)</w:t>
            </w:r>
          </w:p>
        </w:tc>
        <w:tc>
          <w:tcPr>
            <w:tcW w:w="4253" w:type="dxa"/>
          </w:tcPr>
          <w:p w14:paraId="63CF70E8" w14:textId="7DC9271E" w:rsidR="00D57D9D" w:rsidRPr="00FE5E81" w:rsidRDefault="00D57D9D" w:rsidP="00D57D9D">
            <w:pPr>
              <w:rPr>
                <w:lang w:val="lt-LT"/>
              </w:rPr>
            </w:pPr>
            <w:r w:rsidRPr="00FE5E81">
              <w:rPr>
                <w:lang w:val="lt-LT"/>
              </w:rPr>
              <w:t xml:space="preserve">Stelažai, sudaryti iš sekcijų, kuriose yra 6-7 lentynos </w:t>
            </w:r>
            <w:r>
              <w:rPr>
                <w:lang w:val="lt-LT"/>
              </w:rPr>
              <w:t>(</w:t>
            </w:r>
            <w:r w:rsidRPr="00FE5E81">
              <w:rPr>
                <w:lang w:val="lt-LT"/>
              </w:rPr>
              <w:t>dėžutėms saugoti</w:t>
            </w:r>
            <w:r>
              <w:rPr>
                <w:lang w:val="lt-LT"/>
              </w:rPr>
              <w:t xml:space="preserve">) ir viena </w:t>
            </w:r>
            <w:r w:rsidRPr="00FE5E81">
              <w:rPr>
                <w:lang w:val="lt-LT"/>
              </w:rPr>
              <w:t xml:space="preserve">viršutine (dengiamąja) lentyna. </w:t>
            </w:r>
            <w:r>
              <w:rPr>
                <w:lang w:val="lt-LT"/>
              </w:rPr>
              <w:t xml:space="preserve">Vienoje lentynoje viena ant kitos </w:t>
            </w:r>
            <w:r w:rsidR="000B327B">
              <w:rPr>
                <w:lang w:val="lt-LT"/>
              </w:rPr>
              <w:t>telpa</w:t>
            </w:r>
            <w:r>
              <w:rPr>
                <w:lang w:val="lt-LT"/>
              </w:rPr>
              <w:t xml:space="preserve"> 8 dėžu</w:t>
            </w:r>
            <w:r w:rsidR="000B327B">
              <w:rPr>
                <w:lang w:val="lt-LT"/>
              </w:rPr>
              <w:t>tės</w:t>
            </w:r>
            <w:r>
              <w:rPr>
                <w:lang w:val="lt-LT"/>
              </w:rPr>
              <w:t xml:space="preserve"> </w:t>
            </w:r>
            <w:r w:rsidRPr="00FE5E81">
              <w:rPr>
                <w:lang w:val="lt-LT"/>
              </w:rPr>
              <w:t>(</w:t>
            </w:r>
            <w:r>
              <w:rPr>
                <w:lang w:val="lt-LT"/>
              </w:rPr>
              <w:t xml:space="preserve">vienos </w:t>
            </w:r>
            <w:r w:rsidRPr="00FE5E81">
              <w:rPr>
                <w:lang w:val="lt-LT"/>
              </w:rPr>
              <w:t>dėž</w:t>
            </w:r>
            <w:r>
              <w:rPr>
                <w:lang w:val="lt-LT"/>
              </w:rPr>
              <w:t xml:space="preserve">utės </w:t>
            </w:r>
            <w:r w:rsidRPr="00FE5E81">
              <w:rPr>
                <w:lang w:val="lt-LT"/>
              </w:rPr>
              <w:t>aukštis 50 mm)</w:t>
            </w:r>
          </w:p>
        </w:tc>
      </w:tr>
      <w:tr w:rsidR="00D57D9D" w:rsidRPr="00FE5E81" w14:paraId="42C50965" w14:textId="77777777" w:rsidTr="002D2CD6">
        <w:tc>
          <w:tcPr>
            <w:tcW w:w="570" w:type="dxa"/>
          </w:tcPr>
          <w:p w14:paraId="21C25D07" w14:textId="77777777" w:rsidR="00D57D9D" w:rsidRPr="00FE5E81" w:rsidRDefault="00D57D9D" w:rsidP="00D57D9D">
            <w:pPr>
              <w:jc w:val="center"/>
              <w:rPr>
                <w:lang w:val="lt-LT"/>
              </w:rPr>
            </w:pPr>
            <w:r w:rsidRPr="00FE5E81">
              <w:rPr>
                <w:lang w:val="lt-LT"/>
              </w:rPr>
              <w:t>3</w:t>
            </w:r>
          </w:p>
        </w:tc>
        <w:tc>
          <w:tcPr>
            <w:tcW w:w="5804" w:type="dxa"/>
          </w:tcPr>
          <w:p w14:paraId="3877A6C4" w14:textId="77777777" w:rsidR="00D57D9D" w:rsidRPr="00FE5E81" w:rsidRDefault="00D57D9D" w:rsidP="00D57D9D">
            <w:pPr>
              <w:rPr>
                <w:lang w:val="lt-LT"/>
              </w:rPr>
            </w:pPr>
            <w:r w:rsidRPr="00FE5E81">
              <w:rPr>
                <w:lang w:val="lt-LT"/>
              </w:rPr>
              <w:t>Stelažai turi būti suprojektuoti laikantis archyvavimo ir priešgaisrinės saugos reikalavimais ir turi būti sumontuoti parafininių blokų archyve</w:t>
            </w:r>
            <w:r>
              <w:rPr>
                <w:lang w:val="lt-LT"/>
              </w:rPr>
              <w:t xml:space="preserve">, kurio lubų aukštis </w:t>
            </w:r>
            <w:r w:rsidRPr="00FE5E81">
              <w:rPr>
                <w:lang w:val="lt-LT"/>
              </w:rPr>
              <w:t>2870 mm</w:t>
            </w:r>
            <w:r>
              <w:rPr>
                <w:lang w:val="lt-LT"/>
              </w:rPr>
              <w:t xml:space="preserve"> </w:t>
            </w:r>
            <w:r w:rsidRPr="00FE5E81">
              <w:rPr>
                <w:lang w:val="lt-LT"/>
              </w:rPr>
              <w:t>(brėžinys pridedamas</w:t>
            </w:r>
            <w:r>
              <w:rPr>
                <w:lang w:val="lt-LT"/>
              </w:rPr>
              <w:t>,</w:t>
            </w:r>
            <w:r w:rsidRPr="00FE5E81">
              <w:rPr>
                <w:lang w:val="lt-LT"/>
              </w:rPr>
              <w:t xml:space="preserve"> patalpa R-4, zona</w:t>
            </w:r>
            <w:r>
              <w:rPr>
                <w:lang w:val="lt-LT"/>
              </w:rPr>
              <w:t xml:space="preserve"> „</w:t>
            </w:r>
            <w:r w:rsidRPr="00FE5E81">
              <w:rPr>
                <w:lang w:val="lt-LT"/>
              </w:rPr>
              <w:t>mobilūs stelažai</w:t>
            </w:r>
            <w:r>
              <w:rPr>
                <w:lang w:val="lt-LT"/>
              </w:rPr>
              <w:t>“</w:t>
            </w:r>
            <w:r w:rsidRPr="00FE5E81">
              <w:rPr>
                <w:lang w:val="lt-LT"/>
              </w:rPr>
              <w:t>).</w:t>
            </w:r>
          </w:p>
        </w:tc>
        <w:tc>
          <w:tcPr>
            <w:tcW w:w="4253" w:type="dxa"/>
          </w:tcPr>
          <w:p w14:paraId="61458325" w14:textId="7AA3EAD6" w:rsidR="00D57D9D" w:rsidRPr="00FE5E81" w:rsidRDefault="00D57D9D" w:rsidP="00D57D9D">
            <w:pPr>
              <w:rPr>
                <w:lang w:val="lt-LT"/>
              </w:rPr>
            </w:pPr>
            <w:r w:rsidRPr="00FE5E81">
              <w:rPr>
                <w:lang w:val="lt-LT"/>
              </w:rPr>
              <w:t>Stelažai suprojektuoti laikantis archyvavimo ir priešgaisrinės saugos reikalavimais ir sumontuoti parafininių blokų archyve</w:t>
            </w:r>
            <w:r>
              <w:rPr>
                <w:lang w:val="lt-LT"/>
              </w:rPr>
              <w:t xml:space="preserve">, kurio lubų aukštis </w:t>
            </w:r>
            <w:r w:rsidRPr="00FE5E81">
              <w:rPr>
                <w:lang w:val="lt-LT"/>
              </w:rPr>
              <w:t>2870 mm</w:t>
            </w:r>
            <w:r>
              <w:rPr>
                <w:lang w:val="lt-LT"/>
              </w:rPr>
              <w:t xml:space="preserve"> </w:t>
            </w:r>
            <w:r w:rsidRPr="00FE5E81">
              <w:rPr>
                <w:lang w:val="lt-LT"/>
              </w:rPr>
              <w:t>(brėžinys pridedamas</w:t>
            </w:r>
            <w:r>
              <w:rPr>
                <w:lang w:val="lt-LT"/>
              </w:rPr>
              <w:t>,</w:t>
            </w:r>
            <w:r w:rsidRPr="00FE5E81">
              <w:rPr>
                <w:lang w:val="lt-LT"/>
              </w:rPr>
              <w:t xml:space="preserve"> patalpa R-4, zona</w:t>
            </w:r>
            <w:r>
              <w:rPr>
                <w:lang w:val="lt-LT"/>
              </w:rPr>
              <w:t xml:space="preserve"> „</w:t>
            </w:r>
            <w:r w:rsidRPr="00FE5E81">
              <w:rPr>
                <w:lang w:val="lt-LT"/>
              </w:rPr>
              <w:t>mobilūs stelažai</w:t>
            </w:r>
            <w:r>
              <w:rPr>
                <w:lang w:val="lt-LT"/>
              </w:rPr>
              <w:t>“</w:t>
            </w:r>
            <w:r w:rsidRPr="00FE5E81">
              <w:rPr>
                <w:lang w:val="lt-LT"/>
              </w:rPr>
              <w:t>).</w:t>
            </w:r>
          </w:p>
        </w:tc>
      </w:tr>
      <w:tr w:rsidR="00D57D9D" w:rsidRPr="00FE5E81" w14:paraId="599A770D" w14:textId="77777777" w:rsidTr="002D2CD6">
        <w:tc>
          <w:tcPr>
            <w:tcW w:w="570" w:type="dxa"/>
          </w:tcPr>
          <w:p w14:paraId="1C063133" w14:textId="77777777" w:rsidR="00D57D9D" w:rsidRPr="00FE5E81" w:rsidRDefault="00D57D9D" w:rsidP="00D57D9D">
            <w:pPr>
              <w:rPr>
                <w:lang w:val="lt-LT"/>
              </w:rPr>
            </w:pPr>
            <w:r w:rsidRPr="00FE5E81">
              <w:rPr>
                <w:lang w:val="lt-LT"/>
              </w:rPr>
              <w:t xml:space="preserve">  4</w:t>
            </w:r>
          </w:p>
        </w:tc>
        <w:tc>
          <w:tcPr>
            <w:tcW w:w="5804" w:type="dxa"/>
          </w:tcPr>
          <w:p w14:paraId="349A2C46" w14:textId="77777777" w:rsidR="00D57D9D" w:rsidRPr="00FE5E81" w:rsidRDefault="00D57D9D" w:rsidP="00D57D9D">
            <w:pPr>
              <w:rPr>
                <w:lang w:val="lt-LT"/>
              </w:rPr>
            </w:pPr>
            <w:r w:rsidRPr="00FE5E81">
              <w:rPr>
                <w:lang w:val="lt-LT"/>
              </w:rPr>
              <w:t>Stelažų aukštis negali būti didesnis nei 2720 mm ir ne mažesnis nei 2650 mm.</w:t>
            </w:r>
          </w:p>
        </w:tc>
        <w:tc>
          <w:tcPr>
            <w:tcW w:w="4253" w:type="dxa"/>
          </w:tcPr>
          <w:p w14:paraId="19A13C7E" w14:textId="7458C211" w:rsidR="00D57D9D" w:rsidRPr="00FE5E81" w:rsidRDefault="00D57D9D" w:rsidP="00D57D9D">
            <w:pPr>
              <w:rPr>
                <w:lang w:val="lt-LT"/>
              </w:rPr>
            </w:pPr>
            <w:r w:rsidRPr="00FE5E81">
              <w:rPr>
                <w:lang w:val="lt-LT"/>
              </w:rPr>
              <w:t xml:space="preserve">Stelažų aukštis </w:t>
            </w:r>
            <w:r w:rsidR="003E075A">
              <w:rPr>
                <w:lang w:val="lt-LT"/>
              </w:rPr>
              <w:t>2718</w:t>
            </w:r>
            <w:r w:rsidRPr="00FE5E81">
              <w:rPr>
                <w:lang w:val="lt-LT"/>
              </w:rPr>
              <w:t xml:space="preserve"> mm.</w:t>
            </w:r>
          </w:p>
        </w:tc>
      </w:tr>
      <w:tr w:rsidR="00D57D9D" w:rsidRPr="00FE5E81" w14:paraId="35534454" w14:textId="77777777" w:rsidTr="002D2CD6">
        <w:tc>
          <w:tcPr>
            <w:tcW w:w="570" w:type="dxa"/>
          </w:tcPr>
          <w:p w14:paraId="15D6204A" w14:textId="77777777" w:rsidR="00D57D9D" w:rsidRPr="00FE5E81" w:rsidRDefault="00D57D9D" w:rsidP="00D57D9D">
            <w:pPr>
              <w:jc w:val="center"/>
              <w:rPr>
                <w:lang w:val="lt-LT"/>
              </w:rPr>
            </w:pPr>
            <w:r w:rsidRPr="00FE5E81">
              <w:rPr>
                <w:lang w:val="lt-LT"/>
              </w:rPr>
              <w:t>5</w:t>
            </w:r>
          </w:p>
        </w:tc>
        <w:tc>
          <w:tcPr>
            <w:tcW w:w="5804" w:type="dxa"/>
          </w:tcPr>
          <w:p w14:paraId="52A1864E" w14:textId="77777777" w:rsidR="00D57D9D" w:rsidRPr="00FE5E81" w:rsidRDefault="00D57D9D" w:rsidP="00D57D9D">
            <w:pPr>
              <w:rPr>
                <w:lang w:val="lt-LT"/>
              </w:rPr>
            </w:pPr>
            <w:r w:rsidRPr="00FE5E81">
              <w:rPr>
                <w:lang w:val="lt-LT"/>
              </w:rPr>
              <w:t xml:space="preserve">Bendrai </w:t>
            </w:r>
            <w:r>
              <w:rPr>
                <w:lang w:val="lt-LT"/>
              </w:rPr>
              <w:t xml:space="preserve">visos </w:t>
            </w:r>
            <w:r w:rsidRPr="00FE5E81">
              <w:rPr>
                <w:lang w:val="lt-LT"/>
              </w:rPr>
              <w:t xml:space="preserve">stelažų konstrukcijos turi talpinti ne mažiau </w:t>
            </w:r>
            <w:r w:rsidRPr="00503032">
              <w:rPr>
                <w:lang w:val="lt-LT"/>
              </w:rPr>
              <w:t xml:space="preserve">nei </w:t>
            </w:r>
            <w:r>
              <w:rPr>
                <w:lang w:val="lt-LT"/>
              </w:rPr>
              <w:t xml:space="preserve">10000 </w:t>
            </w:r>
            <w:r w:rsidRPr="00503032">
              <w:rPr>
                <w:lang w:val="lt-LT"/>
              </w:rPr>
              <w:t>archyvavimo dėžučių, kurių vienos matmenys yra 364*</w:t>
            </w:r>
            <w:r w:rsidRPr="00FE5E81">
              <w:rPr>
                <w:lang w:val="lt-LT"/>
              </w:rPr>
              <w:t xml:space="preserve">237*50 mm. Dėžutės svoris </w:t>
            </w:r>
            <w:r>
              <w:rPr>
                <w:lang w:val="lt-LT"/>
              </w:rPr>
              <w:t xml:space="preserve">yra apie </w:t>
            </w:r>
            <w:r w:rsidRPr="00FE5E81">
              <w:rPr>
                <w:lang w:val="lt-LT"/>
              </w:rPr>
              <w:t>2,00 kg.</w:t>
            </w:r>
          </w:p>
        </w:tc>
        <w:tc>
          <w:tcPr>
            <w:tcW w:w="4253" w:type="dxa"/>
          </w:tcPr>
          <w:p w14:paraId="19AA4CDC" w14:textId="24C48687" w:rsidR="00D57D9D" w:rsidRPr="00FE5E81" w:rsidRDefault="00D57D9D" w:rsidP="00D57D9D">
            <w:pPr>
              <w:rPr>
                <w:lang w:val="lt-LT"/>
              </w:rPr>
            </w:pPr>
            <w:r w:rsidRPr="00FE5E81">
              <w:rPr>
                <w:lang w:val="lt-LT"/>
              </w:rPr>
              <w:t xml:space="preserve">Bendrai </w:t>
            </w:r>
            <w:r>
              <w:rPr>
                <w:lang w:val="lt-LT"/>
              </w:rPr>
              <w:t xml:space="preserve">visos </w:t>
            </w:r>
            <w:r w:rsidRPr="00FE5E81">
              <w:rPr>
                <w:lang w:val="lt-LT"/>
              </w:rPr>
              <w:t>stelažų konstrukcijos  talpin</w:t>
            </w:r>
            <w:r w:rsidR="0069717D">
              <w:rPr>
                <w:lang w:val="lt-LT"/>
              </w:rPr>
              <w:t>a</w:t>
            </w:r>
            <w:r w:rsidRPr="00503032">
              <w:rPr>
                <w:lang w:val="lt-LT"/>
              </w:rPr>
              <w:t xml:space="preserve"> </w:t>
            </w:r>
            <w:r>
              <w:rPr>
                <w:lang w:val="lt-LT"/>
              </w:rPr>
              <w:t>10</w:t>
            </w:r>
            <w:r w:rsidR="000378C3">
              <w:rPr>
                <w:lang w:val="lt-LT"/>
              </w:rPr>
              <w:t>368</w:t>
            </w:r>
            <w:r>
              <w:rPr>
                <w:lang w:val="lt-LT"/>
              </w:rPr>
              <w:t xml:space="preserve"> </w:t>
            </w:r>
            <w:r w:rsidRPr="00503032">
              <w:rPr>
                <w:lang w:val="lt-LT"/>
              </w:rPr>
              <w:t>archyvavimo dėžučių, kurių vienos matmenys yra 364*</w:t>
            </w:r>
            <w:r w:rsidRPr="00FE5E81">
              <w:rPr>
                <w:lang w:val="lt-LT"/>
              </w:rPr>
              <w:t xml:space="preserve">237*50 mm. Dėžutės svoris </w:t>
            </w:r>
            <w:r>
              <w:rPr>
                <w:lang w:val="lt-LT"/>
              </w:rPr>
              <w:t xml:space="preserve">yra apie </w:t>
            </w:r>
            <w:r w:rsidRPr="00FE5E81">
              <w:rPr>
                <w:lang w:val="lt-LT"/>
              </w:rPr>
              <w:t>2,00 kg.</w:t>
            </w:r>
          </w:p>
        </w:tc>
      </w:tr>
      <w:tr w:rsidR="00D57D9D" w:rsidRPr="00FE5E81" w14:paraId="4B0924D8" w14:textId="77777777" w:rsidTr="002D2CD6">
        <w:tc>
          <w:tcPr>
            <w:tcW w:w="570" w:type="dxa"/>
          </w:tcPr>
          <w:p w14:paraId="56710B07" w14:textId="77777777" w:rsidR="00D57D9D" w:rsidRPr="00FE5E81" w:rsidRDefault="00D57D9D" w:rsidP="00D57D9D">
            <w:pPr>
              <w:jc w:val="center"/>
              <w:rPr>
                <w:lang w:val="lt-LT"/>
              </w:rPr>
            </w:pPr>
            <w:r w:rsidRPr="00FE5E81">
              <w:rPr>
                <w:lang w:val="lt-LT"/>
              </w:rPr>
              <w:t>6</w:t>
            </w:r>
          </w:p>
        </w:tc>
        <w:tc>
          <w:tcPr>
            <w:tcW w:w="5804" w:type="dxa"/>
          </w:tcPr>
          <w:p w14:paraId="49C0F471" w14:textId="77777777" w:rsidR="00D57D9D" w:rsidRPr="00FE5E81" w:rsidRDefault="00D57D9D" w:rsidP="00D57D9D">
            <w:pPr>
              <w:rPr>
                <w:lang w:val="lt-LT"/>
              </w:rPr>
            </w:pPr>
            <w:r>
              <w:rPr>
                <w:lang w:val="lt-LT"/>
              </w:rPr>
              <w:t>L</w:t>
            </w:r>
            <w:r w:rsidRPr="00FE5E81">
              <w:rPr>
                <w:lang w:val="lt-LT"/>
              </w:rPr>
              <w:t xml:space="preserve">entynų plotis </w:t>
            </w:r>
            <w:r>
              <w:rPr>
                <w:lang w:val="lt-LT"/>
              </w:rPr>
              <w:t xml:space="preserve">turi būti </w:t>
            </w:r>
            <w:r w:rsidRPr="00FE5E81">
              <w:rPr>
                <w:lang w:val="lt-LT"/>
              </w:rPr>
              <w:t>370 mm., (+/-5 mm) (neįvertintas guminių tarpinių plotis).</w:t>
            </w:r>
          </w:p>
        </w:tc>
        <w:tc>
          <w:tcPr>
            <w:tcW w:w="4253" w:type="dxa"/>
          </w:tcPr>
          <w:p w14:paraId="0A6E7848" w14:textId="6CE61FE9" w:rsidR="00D57D9D" w:rsidRPr="00FE5E81" w:rsidRDefault="00D57D9D" w:rsidP="00D57D9D">
            <w:pPr>
              <w:rPr>
                <w:lang w:val="lt-LT"/>
              </w:rPr>
            </w:pPr>
            <w:r>
              <w:rPr>
                <w:lang w:val="lt-LT"/>
              </w:rPr>
              <w:t>L</w:t>
            </w:r>
            <w:r w:rsidRPr="00FE5E81">
              <w:rPr>
                <w:lang w:val="lt-LT"/>
              </w:rPr>
              <w:t>entynų plotis 370 mm., (neįvertintas guminių tarpinių plotis).</w:t>
            </w:r>
          </w:p>
        </w:tc>
      </w:tr>
      <w:tr w:rsidR="00D57D9D" w:rsidRPr="00FE5E81" w14:paraId="013DEDDE" w14:textId="77777777" w:rsidTr="002D2CD6">
        <w:tc>
          <w:tcPr>
            <w:tcW w:w="570" w:type="dxa"/>
          </w:tcPr>
          <w:p w14:paraId="38D73F45" w14:textId="77777777" w:rsidR="00D57D9D" w:rsidRPr="00FE5E81" w:rsidRDefault="00D57D9D" w:rsidP="00D57D9D">
            <w:pPr>
              <w:jc w:val="center"/>
              <w:rPr>
                <w:lang w:val="lt-LT"/>
              </w:rPr>
            </w:pPr>
            <w:r w:rsidRPr="00FE5E81">
              <w:rPr>
                <w:lang w:val="lt-LT"/>
              </w:rPr>
              <w:t>7</w:t>
            </w:r>
          </w:p>
        </w:tc>
        <w:tc>
          <w:tcPr>
            <w:tcW w:w="5804" w:type="dxa"/>
          </w:tcPr>
          <w:p w14:paraId="34A31AE0" w14:textId="77777777" w:rsidR="00D57D9D" w:rsidRPr="00FE5E81" w:rsidRDefault="00D57D9D" w:rsidP="00D57D9D">
            <w:pPr>
              <w:rPr>
                <w:lang w:val="lt-LT"/>
              </w:rPr>
            </w:pPr>
            <w:r>
              <w:rPr>
                <w:lang w:val="lt-LT"/>
              </w:rPr>
              <w:t>L</w:t>
            </w:r>
            <w:r w:rsidRPr="00FE5E81">
              <w:rPr>
                <w:lang w:val="lt-LT"/>
              </w:rPr>
              <w:t>entynų ilgis</w:t>
            </w:r>
            <w:r>
              <w:rPr>
                <w:lang w:val="lt-LT"/>
              </w:rPr>
              <w:t xml:space="preserve"> turi būti toks, kad </w:t>
            </w:r>
            <w:r w:rsidRPr="00FE5E81">
              <w:rPr>
                <w:lang w:val="lt-LT"/>
              </w:rPr>
              <w:t>lengvai tilpt</w:t>
            </w:r>
            <w:r>
              <w:rPr>
                <w:lang w:val="lt-LT"/>
              </w:rPr>
              <w:t>ų</w:t>
            </w:r>
            <w:r w:rsidRPr="00FE5E81">
              <w:rPr>
                <w:lang w:val="lt-LT"/>
              </w:rPr>
              <w:t xml:space="preserve"> 237 mm pločio dėžutės</w:t>
            </w:r>
            <w:r>
              <w:rPr>
                <w:lang w:val="lt-LT"/>
              </w:rPr>
              <w:t xml:space="preserve">, papildomai kiekvienai dėžutei skiriant </w:t>
            </w:r>
            <w:r w:rsidRPr="00FE5E81">
              <w:rPr>
                <w:lang w:val="lt-LT"/>
              </w:rPr>
              <w:t xml:space="preserve">2-5 mm </w:t>
            </w:r>
            <w:r>
              <w:rPr>
                <w:lang w:val="lt-LT"/>
              </w:rPr>
              <w:t>laisvumui užtikrinti</w:t>
            </w:r>
          </w:p>
        </w:tc>
        <w:tc>
          <w:tcPr>
            <w:tcW w:w="4253" w:type="dxa"/>
          </w:tcPr>
          <w:p w14:paraId="704AD0EC" w14:textId="6D4F537B" w:rsidR="00D57D9D" w:rsidRPr="00FE5E81" w:rsidRDefault="00D57D9D" w:rsidP="00D57D9D">
            <w:pPr>
              <w:rPr>
                <w:lang w:val="lt-LT"/>
              </w:rPr>
            </w:pPr>
            <w:r>
              <w:rPr>
                <w:lang w:val="lt-LT"/>
              </w:rPr>
              <w:t>L</w:t>
            </w:r>
            <w:r w:rsidRPr="00FE5E81">
              <w:rPr>
                <w:lang w:val="lt-LT"/>
              </w:rPr>
              <w:t>entynų ilgis</w:t>
            </w:r>
            <w:r>
              <w:rPr>
                <w:lang w:val="lt-LT"/>
              </w:rPr>
              <w:t xml:space="preserve"> toks, kad </w:t>
            </w:r>
            <w:r w:rsidRPr="00FE5E81">
              <w:rPr>
                <w:lang w:val="lt-LT"/>
              </w:rPr>
              <w:t>lengvai t</w:t>
            </w:r>
            <w:r w:rsidR="00DA538F">
              <w:rPr>
                <w:lang w:val="lt-LT"/>
              </w:rPr>
              <w:t>elpa</w:t>
            </w:r>
            <w:r w:rsidRPr="00FE5E81">
              <w:rPr>
                <w:lang w:val="lt-LT"/>
              </w:rPr>
              <w:t xml:space="preserve"> 237 mm pločio dėžutės</w:t>
            </w:r>
            <w:r>
              <w:rPr>
                <w:lang w:val="lt-LT"/>
              </w:rPr>
              <w:t xml:space="preserve">, papildomai kiekvienai dėžutei skiriant </w:t>
            </w:r>
            <w:r w:rsidRPr="00FE5E81">
              <w:rPr>
                <w:lang w:val="lt-LT"/>
              </w:rPr>
              <w:t xml:space="preserve">2-5 mm </w:t>
            </w:r>
            <w:r>
              <w:rPr>
                <w:lang w:val="lt-LT"/>
              </w:rPr>
              <w:t>laisvumui užtikrinti</w:t>
            </w:r>
          </w:p>
        </w:tc>
      </w:tr>
      <w:tr w:rsidR="00D57D9D" w:rsidRPr="00FE5E81" w14:paraId="464EB4E3" w14:textId="77777777" w:rsidTr="002D2CD6">
        <w:tc>
          <w:tcPr>
            <w:tcW w:w="570" w:type="dxa"/>
          </w:tcPr>
          <w:p w14:paraId="3FDB0224" w14:textId="77777777" w:rsidR="00D57D9D" w:rsidRPr="00FE5E81" w:rsidRDefault="00D57D9D" w:rsidP="00D57D9D">
            <w:pPr>
              <w:jc w:val="center"/>
              <w:rPr>
                <w:lang w:val="lt-LT"/>
              </w:rPr>
            </w:pPr>
            <w:r w:rsidRPr="00FE5E81">
              <w:rPr>
                <w:lang w:val="lt-LT"/>
              </w:rPr>
              <w:t>8</w:t>
            </w:r>
          </w:p>
        </w:tc>
        <w:tc>
          <w:tcPr>
            <w:tcW w:w="5804" w:type="dxa"/>
          </w:tcPr>
          <w:p w14:paraId="4FEDE42A" w14:textId="77777777" w:rsidR="00D57D9D" w:rsidRPr="00FE5E81" w:rsidRDefault="00D57D9D" w:rsidP="00D57D9D">
            <w:pPr>
              <w:rPr>
                <w:lang w:val="lt-LT"/>
              </w:rPr>
            </w:pPr>
            <w:r w:rsidRPr="00FE5E81">
              <w:rPr>
                <w:color w:val="000000"/>
                <w:lang w:val="lt-LT"/>
              </w:rPr>
              <w:t>Stelažai pagaminti iš nedegių, apsaugotų nuo korozijos, dulkių neskleidžiančių ir netraukiančių medžiagų, kurios gaisro metu arba irdamos dėl kitų priežasčių neskleidžia kenksmingų medžiagų.</w:t>
            </w:r>
          </w:p>
        </w:tc>
        <w:tc>
          <w:tcPr>
            <w:tcW w:w="4253" w:type="dxa"/>
          </w:tcPr>
          <w:p w14:paraId="7456F054" w14:textId="252CCB7B" w:rsidR="00D57D9D" w:rsidRPr="00FE5E81" w:rsidRDefault="00D57D9D" w:rsidP="00D57D9D">
            <w:pPr>
              <w:rPr>
                <w:lang w:val="lt-LT"/>
              </w:rPr>
            </w:pPr>
            <w:r w:rsidRPr="00FE5E81">
              <w:rPr>
                <w:color w:val="000000"/>
                <w:lang w:val="lt-LT"/>
              </w:rPr>
              <w:t>Stelažai pagaminti iš nedegių, apsaugotų nuo korozijos, dulkių neskleidžiančių ir netraukiančių medžiagų, kurios gaisro metu arba irdamos dėl kitų priežasčių neskleidžia kenksmingų medžiagų.</w:t>
            </w:r>
          </w:p>
        </w:tc>
      </w:tr>
      <w:tr w:rsidR="00D57D9D" w:rsidRPr="00FE5E81" w14:paraId="055CA94D" w14:textId="77777777" w:rsidTr="002D2CD6">
        <w:tc>
          <w:tcPr>
            <w:tcW w:w="570" w:type="dxa"/>
          </w:tcPr>
          <w:p w14:paraId="547E315F" w14:textId="77777777" w:rsidR="00D57D9D" w:rsidRPr="00FE5E81" w:rsidRDefault="00D57D9D" w:rsidP="00D57D9D">
            <w:pPr>
              <w:jc w:val="center"/>
              <w:rPr>
                <w:lang w:val="lt-LT"/>
              </w:rPr>
            </w:pPr>
            <w:r w:rsidRPr="00FE5E81">
              <w:rPr>
                <w:lang w:val="lt-LT"/>
              </w:rPr>
              <w:t>9</w:t>
            </w:r>
          </w:p>
        </w:tc>
        <w:tc>
          <w:tcPr>
            <w:tcW w:w="5804" w:type="dxa"/>
          </w:tcPr>
          <w:p w14:paraId="0838D93D" w14:textId="77777777" w:rsidR="00D57D9D" w:rsidRPr="00FE5E81" w:rsidRDefault="00D57D9D" w:rsidP="00D57D9D">
            <w:pPr>
              <w:rPr>
                <w:lang w:val="lt-LT"/>
              </w:rPr>
            </w:pPr>
            <w:r w:rsidRPr="00FE5E81">
              <w:rPr>
                <w:lang w:val="lt-LT"/>
              </w:rPr>
              <w:t>Stelažų lentynos pagamintos iš ne plonesnio nei 0,8 mm storio plieno lakšto.</w:t>
            </w:r>
          </w:p>
        </w:tc>
        <w:tc>
          <w:tcPr>
            <w:tcW w:w="4253" w:type="dxa"/>
          </w:tcPr>
          <w:p w14:paraId="07F2B6D4" w14:textId="17429524" w:rsidR="00D57D9D" w:rsidRPr="00FE5E81" w:rsidRDefault="00D57D9D" w:rsidP="00D57D9D">
            <w:pPr>
              <w:rPr>
                <w:lang w:val="lt-LT"/>
              </w:rPr>
            </w:pPr>
            <w:r w:rsidRPr="00FE5E81">
              <w:rPr>
                <w:lang w:val="lt-LT"/>
              </w:rPr>
              <w:t>Stelažų lentynos pagamintos iš 0,8 mm storio plieno lakšto.</w:t>
            </w:r>
          </w:p>
        </w:tc>
      </w:tr>
      <w:tr w:rsidR="00D57D9D" w:rsidRPr="00FE5E81" w14:paraId="1FEB072F" w14:textId="77777777" w:rsidTr="002D2CD6">
        <w:tc>
          <w:tcPr>
            <w:tcW w:w="570" w:type="dxa"/>
          </w:tcPr>
          <w:p w14:paraId="4ED7B0FC" w14:textId="77777777" w:rsidR="00D57D9D" w:rsidRPr="00FE5E81" w:rsidRDefault="00D57D9D" w:rsidP="00D57D9D">
            <w:pPr>
              <w:jc w:val="center"/>
              <w:rPr>
                <w:lang w:val="lt-LT"/>
              </w:rPr>
            </w:pPr>
            <w:r w:rsidRPr="00FE5E81">
              <w:rPr>
                <w:lang w:val="lt-LT"/>
              </w:rPr>
              <w:lastRenderedPageBreak/>
              <w:t>10</w:t>
            </w:r>
          </w:p>
        </w:tc>
        <w:tc>
          <w:tcPr>
            <w:tcW w:w="5804" w:type="dxa"/>
          </w:tcPr>
          <w:p w14:paraId="43AD8E5C" w14:textId="77777777" w:rsidR="00D57D9D" w:rsidRPr="00FE5E81" w:rsidRDefault="00D57D9D" w:rsidP="00D57D9D">
            <w:pPr>
              <w:rPr>
                <w:lang w:val="lt-LT"/>
              </w:rPr>
            </w:pPr>
            <w:r w:rsidRPr="00FE5E81">
              <w:rPr>
                <w:lang w:val="lt-LT"/>
              </w:rPr>
              <w:t>Lentynos turi turėti ne žemesnius nei 30 mm aukščio bortelius nugarinėje dalyje, kad saugomos dėžutės nenuslystų į kitą lentyną.</w:t>
            </w:r>
          </w:p>
        </w:tc>
        <w:tc>
          <w:tcPr>
            <w:tcW w:w="4253" w:type="dxa"/>
          </w:tcPr>
          <w:p w14:paraId="743B3EF4" w14:textId="70603881" w:rsidR="00D57D9D" w:rsidRPr="00FE5E81" w:rsidRDefault="00D57D9D" w:rsidP="00D57D9D">
            <w:pPr>
              <w:rPr>
                <w:lang w:val="lt-LT"/>
              </w:rPr>
            </w:pPr>
            <w:r w:rsidRPr="00FE5E81">
              <w:rPr>
                <w:lang w:val="lt-LT"/>
              </w:rPr>
              <w:t>Lentynos turi 30 mm aukščio bortelius nugarinėje dalyje, kad saugomos dėžutės nenuslystų į kitą lentyną.</w:t>
            </w:r>
          </w:p>
        </w:tc>
      </w:tr>
      <w:tr w:rsidR="00D57D9D" w:rsidRPr="00FE5E81" w14:paraId="69BBA953" w14:textId="77777777" w:rsidTr="002D2CD6">
        <w:tc>
          <w:tcPr>
            <w:tcW w:w="570" w:type="dxa"/>
          </w:tcPr>
          <w:p w14:paraId="167F6953" w14:textId="77777777" w:rsidR="00D57D9D" w:rsidRPr="00FE5E81" w:rsidRDefault="00D57D9D" w:rsidP="00D57D9D">
            <w:pPr>
              <w:jc w:val="center"/>
              <w:rPr>
                <w:lang w:val="lt-LT"/>
              </w:rPr>
            </w:pPr>
            <w:r w:rsidRPr="00FE5E81">
              <w:rPr>
                <w:lang w:val="lt-LT"/>
              </w:rPr>
              <w:t>11</w:t>
            </w:r>
          </w:p>
        </w:tc>
        <w:tc>
          <w:tcPr>
            <w:tcW w:w="5804" w:type="dxa"/>
          </w:tcPr>
          <w:p w14:paraId="30F84110" w14:textId="77777777" w:rsidR="00D57D9D" w:rsidRPr="00FE5E81" w:rsidRDefault="00D57D9D" w:rsidP="00D57D9D">
            <w:pPr>
              <w:rPr>
                <w:lang w:val="lt-LT"/>
              </w:rPr>
            </w:pPr>
            <w:r w:rsidRPr="00FE5E81">
              <w:rPr>
                <w:lang w:val="lt-LT"/>
              </w:rPr>
              <w:t>1</w:t>
            </w:r>
            <w:r>
              <w:rPr>
                <w:lang w:val="lt-LT"/>
              </w:rPr>
              <w:t xml:space="preserve"> </w:t>
            </w:r>
            <w:r w:rsidRPr="00FE5E81">
              <w:rPr>
                <w:lang w:val="lt-LT"/>
              </w:rPr>
              <w:t>m lentynos keliamoji galia ne mažesnė nei 80 kg</w:t>
            </w:r>
          </w:p>
        </w:tc>
        <w:tc>
          <w:tcPr>
            <w:tcW w:w="4253" w:type="dxa"/>
          </w:tcPr>
          <w:p w14:paraId="3EE4C739" w14:textId="4AFD0D7B" w:rsidR="00D57D9D" w:rsidRPr="00FE5E81" w:rsidRDefault="00D57D9D" w:rsidP="00D57D9D">
            <w:pPr>
              <w:rPr>
                <w:lang w:val="lt-LT"/>
              </w:rPr>
            </w:pPr>
            <w:r w:rsidRPr="00FE5E81">
              <w:rPr>
                <w:lang w:val="lt-LT"/>
              </w:rPr>
              <w:t>1</w:t>
            </w:r>
            <w:r>
              <w:rPr>
                <w:lang w:val="lt-LT"/>
              </w:rPr>
              <w:t xml:space="preserve"> </w:t>
            </w:r>
            <w:r w:rsidRPr="00FE5E81">
              <w:rPr>
                <w:lang w:val="lt-LT"/>
              </w:rPr>
              <w:t>m lentynos keliamoji galia 80 kg</w:t>
            </w:r>
          </w:p>
        </w:tc>
      </w:tr>
      <w:tr w:rsidR="00D57D9D" w:rsidRPr="00FE5E81" w14:paraId="278A205F" w14:textId="77777777" w:rsidTr="002D2CD6">
        <w:tc>
          <w:tcPr>
            <w:tcW w:w="570" w:type="dxa"/>
          </w:tcPr>
          <w:p w14:paraId="5F5BCA44" w14:textId="77777777" w:rsidR="00D57D9D" w:rsidRPr="00FE5E81" w:rsidRDefault="00D57D9D" w:rsidP="00D57D9D">
            <w:pPr>
              <w:jc w:val="center"/>
              <w:rPr>
                <w:lang w:val="lt-LT"/>
              </w:rPr>
            </w:pPr>
            <w:r w:rsidRPr="00FE5E81">
              <w:rPr>
                <w:lang w:val="lt-LT"/>
              </w:rPr>
              <w:t>12</w:t>
            </w:r>
          </w:p>
        </w:tc>
        <w:tc>
          <w:tcPr>
            <w:tcW w:w="5804" w:type="dxa"/>
          </w:tcPr>
          <w:p w14:paraId="5F6B68DE" w14:textId="77777777" w:rsidR="00D57D9D" w:rsidRPr="00FE5E81" w:rsidRDefault="00D57D9D" w:rsidP="00D57D9D">
            <w:pPr>
              <w:rPr>
                <w:lang w:val="lt-LT"/>
              </w:rPr>
            </w:pPr>
            <w:r w:rsidRPr="00FE5E81">
              <w:rPr>
                <w:lang w:val="lt-LT"/>
              </w:rPr>
              <w:t>Išoriniai lentynų ir  stelažų elementai neturi turėti aštrių briaunų, kampų ar išsikišimų, kad nepažeistų saugomų dėžučių.</w:t>
            </w:r>
          </w:p>
        </w:tc>
        <w:tc>
          <w:tcPr>
            <w:tcW w:w="4253" w:type="dxa"/>
          </w:tcPr>
          <w:p w14:paraId="36A30881" w14:textId="68FB0844" w:rsidR="00D57D9D" w:rsidRPr="00FE5E81" w:rsidRDefault="00D57D9D" w:rsidP="00D57D9D">
            <w:pPr>
              <w:rPr>
                <w:lang w:val="lt-LT"/>
              </w:rPr>
            </w:pPr>
            <w:r w:rsidRPr="00FE5E81">
              <w:rPr>
                <w:lang w:val="lt-LT"/>
              </w:rPr>
              <w:t>Išoriniai lentynų ir  stelažų elementai neturi aštrių briaunų, kampų ar išsikišimų, kad nepažeistų saugomų dėžučių.</w:t>
            </w:r>
          </w:p>
        </w:tc>
      </w:tr>
      <w:tr w:rsidR="00D57D9D" w:rsidRPr="00FE5E81" w14:paraId="5EC589FE" w14:textId="77777777" w:rsidTr="002D2CD6">
        <w:tc>
          <w:tcPr>
            <w:tcW w:w="570" w:type="dxa"/>
          </w:tcPr>
          <w:p w14:paraId="79089860" w14:textId="77777777" w:rsidR="00D57D9D" w:rsidRPr="00FE5E81" w:rsidRDefault="00D57D9D" w:rsidP="00D57D9D">
            <w:pPr>
              <w:jc w:val="center"/>
              <w:rPr>
                <w:lang w:val="lt-LT"/>
              </w:rPr>
            </w:pPr>
            <w:r w:rsidRPr="00FE5E81">
              <w:rPr>
                <w:lang w:val="lt-LT"/>
              </w:rPr>
              <w:t>13</w:t>
            </w:r>
          </w:p>
        </w:tc>
        <w:tc>
          <w:tcPr>
            <w:tcW w:w="5804" w:type="dxa"/>
          </w:tcPr>
          <w:p w14:paraId="59CAA019" w14:textId="77777777" w:rsidR="00D57D9D" w:rsidRPr="00FE5E81" w:rsidRDefault="00D57D9D" w:rsidP="00D57D9D">
            <w:pPr>
              <w:rPr>
                <w:lang w:val="lt-LT"/>
              </w:rPr>
            </w:pPr>
            <w:r w:rsidRPr="00FE5E81">
              <w:rPr>
                <w:lang w:val="lt-LT"/>
              </w:rPr>
              <w:t>Stelažai turi būti įrengti ant bėgių, kurių pagalba lengvai važinėja, suteikdami galimybę patekti prie bet kurio reikalingo stelažo.</w:t>
            </w:r>
          </w:p>
        </w:tc>
        <w:tc>
          <w:tcPr>
            <w:tcW w:w="4253" w:type="dxa"/>
          </w:tcPr>
          <w:p w14:paraId="4D6CB76C" w14:textId="04168102" w:rsidR="00D57D9D" w:rsidRPr="00FE5E81" w:rsidRDefault="00D57D9D" w:rsidP="00D57D9D">
            <w:pPr>
              <w:rPr>
                <w:lang w:val="lt-LT"/>
              </w:rPr>
            </w:pPr>
            <w:r w:rsidRPr="00FE5E81">
              <w:rPr>
                <w:lang w:val="lt-LT"/>
              </w:rPr>
              <w:t>Stelažai įrengti ant bėgių, kurių pagalba lengvai važinėja, suteikdami galimybę patekti prie bet kurio reikalingo stelažo.</w:t>
            </w:r>
          </w:p>
        </w:tc>
      </w:tr>
      <w:tr w:rsidR="00D57D9D" w:rsidRPr="00FE5E81" w14:paraId="573B3D5D" w14:textId="77777777" w:rsidTr="002D2CD6">
        <w:tc>
          <w:tcPr>
            <w:tcW w:w="570" w:type="dxa"/>
          </w:tcPr>
          <w:p w14:paraId="5B4BB45B" w14:textId="77777777" w:rsidR="00D57D9D" w:rsidRPr="00FE5E81" w:rsidRDefault="00D57D9D" w:rsidP="00D57D9D">
            <w:pPr>
              <w:jc w:val="center"/>
              <w:rPr>
                <w:lang w:val="lt-LT"/>
              </w:rPr>
            </w:pPr>
            <w:r w:rsidRPr="00FE5E81">
              <w:rPr>
                <w:lang w:val="lt-LT"/>
              </w:rPr>
              <w:t>14</w:t>
            </w:r>
          </w:p>
        </w:tc>
        <w:tc>
          <w:tcPr>
            <w:tcW w:w="5804" w:type="dxa"/>
          </w:tcPr>
          <w:p w14:paraId="0252F429" w14:textId="77777777" w:rsidR="00D57D9D" w:rsidRPr="00FE5E81" w:rsidRDefault="00D57D9D" w:rsidP="00D57D9D">
            <w:pPr>
              <w:rPr>
                <w:lang w:val="lt-LT"/>
              </w:rPr>
            </w:pPr>
            <w:r w:rsidRPr="00FE5E81">
              <w:rPr>
                <w:lang w:val="lt-LT"/>
              </w:rPr>
              <w:t>Bėgiai turi būti pagaminti iš aukštos kokybės cinkuoto arba analogiško plieno.  Stelažų bėgių aukštis turi būti ne didesnis nei 20 mm. Tvirtinami ant grindų. Užpildžius lentynas turi lengvai judėti ir nesideformuoti. Visi stelažai turi judėti ant tų pačių bėgių.</w:t>
            </w:r>
          </w:p>
        </w:tc>
        <w:tc>
          <w:tcPr>
            <w:tcW w:w="4253" w:type="dxa"/>
          </w:tcPr>
          <w:p w14:paraId="436D67FD" w14:textId="69EDB8B7" w:rsidR="00D57D9D" w:rsidRPr="00FE5E81" w:rsidRDefault="00D57D9D" w:rsidP="00D57D9D">
            <w:pPr>
              <w:rPr>
                <w:lang w:val="lt-LT"/>
              </w:rPr>
            </w:pPr>
            <w:r w:rsidRPr="00FE5E81">
              <w:rPr>
                <w:lang w:val="lt-LT"/>
              </w:rPr>
              <w:t>Bėgiai pagaminti iš aukštos kokybės cinkuoto plieno.  Stelažų bėgių aukštis 20 mm. Tvirtinami ant grindų. Užpildžius lentynas lengvai jud</w:t>
            </w:r>
            <w:r w:rsidR="00AE1BF3">
              <w:rPr>
                <w:lang w:val="lt-LT"/>
              </w:rPr>
              <w:t>a</w:t>
            </w:r>
            <w:r w:rsidRPr="00FE5E81">
              <w:rPr>
                <w:lang w:val="lt-LT"/>
              </w:rPr>
              <w:t xml:space="preserve"> ir nesideformuo</w:t>
            </w:r>
            <w:r w:rsidR="00AE1BF3">
              <w:rPr>
                <w:lang w:val="lt-LT"/>
              </w:rPr>
              <w:t>ja</w:t>
            </w:r>
            <w:r w:rsidRPr="00FE5E81">
              <w:rPr>
                <w:lang w:val="lt-LT"/>
              </w:rPr>
              <w:t xml:space="preserve">. Visi stelažai </w:t>
            </w:r>
            <w:r w:rsidR="00AE1BF3">
              <w:rPr>
                <w:lang w:val="lt-LT"/>
              </w:rPr>
              <w:t>juda</w:t>
            </w:r>
            <w:r w:rsidRPr="00FE5E81">
              <w:rPr>
                <w:lang w:val="lt-LT"/>
              </w:rPr>
              <w:t xml:space="preserve"> ant tų pačių bėgių.</w:t>
            </w:r>
          </w:p>
        </w:tc>
      </w:tr>
      <w:tr w:rsidR="00D57D9D" w:rsidRPr="00FE5E81" w14:paraId="607CF4A6" w14:textId="77777777" w:rsidTr="002D2CD6">
        <w:tc>
          <w:tcPr>
            <w:tcW w:w="570" w:type="dxa"/>
          </w:tcPr>
          <w:p w14:paraId="16ADEB36" w14:textId="77777777" w:rsidR="00D57D9D" w:rsidRPr="00FE5E81" w:rsidRDefault="00D57D9D" w:rsidP="00D57D9D">
            <w:pPr>
              <w:jc w:val="center"/>
              <w:rPr>
                <w:lang w:val="lt-LT"/>
              </w:rPr>
            </w:pPr>
            <w:r w:rsidRPr="00FE5E81">
              <w:rPr>
                <w:lang w:val="lt-LT"/>
              </w:rPr>
              <w:t>15</w:t>
            </w:r>
          </w:p>
        </w:tc>
        <w:tc>
          <w:tcPr>
            <w:tcW w:w="5804" w:type="dxa"/>
          </w:tcPr>
          <w:p w14:paraId="2925229A" w14:textId="77777777" w:rsidR="00D57D9D" w:rsidRPr="00FE5E81" w:rsidRDefault="00D57D9D" w:rsidP="00D57D9D">
            <w:pPr>
              <w:rPr>
                <w:lang w:val="lt-LT"/>
              </w:rPr>
            </w:pPr>
            <w:r w:rsidRPr="00FE5E81">
              <w:rPr>
                <w:lang w:val="lt-LT"/>
              </w:rPr>
              <w:t>Stelažų valdymas rankinis, grandininė arba reduktorinė pavara.</w:t>
            </w:r>
          </w:p>
        </w:tc>
        <w:tc>
          <w:tcPr>
            <w:tcW w:w="4253" w:type="dxa"/>
          </w:tcPr>
          <w:p w14:paraId="10AD3954" w14:textId="5FD428A8" w:rsidR="00D57D9D" w:rsidRPr="00FE5E81" w:rsidRDefault="00D57D9D" w:rsidP="00D57D9D">
            <w:pPr>
              <w:rPr>
                <w:lang w:val="lt-LT"/>
              </w:rPr>
            </w:pPr>
            <w:r w:rsidRPr="00FE5E81">
              <w:rPr>
                <w:lang w:val="lt-LT"/>
              </w:rPr>
              <w:t>Stelažų valdymas rankinis, grandininė pavara.</w:t>
            </w:r>
          </w:p>
        </w:tc>
      </w:tr>
      <w:tr w:rsidR="00D57D9D" w:rsidRPr="00FE5E81" w14:paraId="4D049525" w14:textId="77777777" w:rsidTr="002D2CD6">
        <w:tc>
          <w:tcPr>
            <w:tcW w:w="570" w:type="dxa"/>
          </w:tcPr>
          <w:p w14:paraId="34C279CB" w14:textId="77777777" w:rsidR="00D57D9D" w:rsidRPr="00FE5E81" w:rsidRDefault="00D57D9D" w:rsidP="00D57D9D">
            <w:pPr>
              <w:jc w:val="center"/>
              <w:rPr>
                <w:lang w:val="lt-LT"/>
              </w:rPr>
            </w:pPr>
            <w:r w:rsidRPr="00FE5E81">
              <w:rPr>
                <w:lang w:val="lt-LT"/>
              </w:rPr>
              <w:t>16</w:t>
            </w:r>
          </w:p>
        </w:tc>
        <w:tc>
          <w:tcPr>
            <w:tcW w:w="5804" w:type="dxa"/>
          </w:tcPr>
          <w:p w14:paraId="23C73365" w14:textId="77777777" w:rsidR="00D57D9D" w:rsidRPr="00FE5E81" w:rsidRDefault="00D57D9D" w:rsidP="00D57D9D">
            <w:pPr>
              <w:rPr>
                <w:lang w:val="lt-LT"/>
              </w:rPr>
            </w:pPr>
            <w:r w:rsidRPr="00FE5E81">
              <w:rPr>
                <w:lang w:val="lt-LT"/>
              </w:rPr>
              <w:t xml:space="preserve">Mobilių stelažų bazės turi būti gaminamos iš metalinio, ne plonesnio kaip 2 mm plieno lakšto. Siekiant užtikrinti pakankamą bazių standumą, pagrindai turi turėti skersines sijas,  su sumontuotais plieniniais, sandariais, papildomos priežiūros nereikalaujančiais guoliniais ratais.  </w:t>
            </w:r>
          </w:p>
        </w:tc>
        <w:tc>
          <w:tcPr>
            <w:tcW w:w="4253" w:type="dxa"/>
          </w:tcPr>
          <w:p w14:paraId="2C0B6A95" w14:textId="09BB1F30" w:rsidR="00D57D9D" w:rsidRPr="00FE5E81" w:rsidRDefault="00D57D9D" w:rsidP="00D57D9D">
            <w:pPr>
              <w:rPr>
                <w:lang w:val="lt-LT"/>
              </w:rPr>
            </w:pPr>
            <w:r w:rsidRPr="00FE5E81">
              <w:rPr>
                <w:lang w:val="lt-LT"/>
              </w:rPr>
              <w:t xml:space="preserve">Mobilių stelažų bazės gaminamos iš metalinio, 2 mm plieno lakšto. Siekiant užtikrinti pakankamą bazių standumą, pagrindai turi skersines sijas,  su sumontuotais plieniniais, sandariais, papildomos priežiūros nereikalaujančiais guoliniais ratais.  </w:t>
            </w:r>
          </w:p>
        </w:tc>
      </w:tr>
      <w:tr w:rsidR="00D57D9D" w:rsidRPr="00FE5E81" w14:paraId="5A079211" w14:textId="77777777" w:rsidTr="002D2CD6">
        <w:tc>
          <w:tcPr>
            <w:tcW w:w="570" w:type="dxa"/>
          </w:tcPr>
          <w:p w14:paraId="43DA7D10" w14:textId="77777777" w:rsidR="00D57D9D" w:rsidRPr="00FE5E81" w:rsidRDefault="00D57D9D" w:rsidP="00D57D9D">
            <w:pPr>
              <w:jc w:val="center"/>
              <w:rPr>
                <w:lang w:val="lt-LT"/>
              </w:rPr>
            </w:pPr>
            <w:r w:rsidRPr="00FE5E81">
              <w:rPr>
                <w:lang w:val="lt-LT"/>
              </w:rPr>
              <w:t>17</w:t>
            </w:r>
          </w:p>
        </w:tc>
        <w:tc>
          <w:tcPr>
            <w:tcW w:w="5804" w:type="dxa"/>
          </w:tcPr>
          <w:p w14:paraId="2FFCB9BD" w14:textId="77777777" w:rsidR="00D57D9D" w:rsidRPr="00FE5E81" w:rsidRDefault="00D57D9D" w:rsidP="00D57D9D">
            <w:pPr>
              <w:rPr>
                <w:lang w:val="lt-LT"/>
              </w:rPr>
            </w:pPr>
            <w:r w:rsidRPr="00FE5E81">
              <w:rPr>
                <w:lang w:val="lt-LT"/>
              </w:rPr>
              <w:t>Mobilūs stelažai turi turėti antivirtimo mechanizmą.</w:t>
            </w:r>
          </w:p>
        </w:tc>
        <w:tc>
          <w:tcPr>
            <w:tcW w:w="4253" w:type="dxa"/>
          </w:tcPr>
          <w:p w14:paraId="0D6E42DB" w14:textId="43CC6B30" w:rsidR="00D57D9D" w:rsidRPr="00FE5E81" w:rsidRDefault="00D57D9D" w:rsidP="00D57D9D">
            <w:pPr>
              <w:rPr>
                <w:lang w:val="lt-LT"/>
              </w:rPr>
            </w:pPr>
            <w:r w:rsidRPr="00FE5E81">
              <w:rPr>
                <w:lang w:val="lt-LT"/>
              </w:rPr>
              <w:t>Mobilūs stelažai turi antivirtimo mechanizmą.</w:t>
            </w:r>
          </w:p>
        </w:tc>
      </w:tr>
      <w:tr w:rsidR="00D57D9D" w:rsidRPr="00FE5E81" w14:paraId="75C833B7" w14:textId="77777777" w:rsidTr="002D2CD6">
        <w:tc>
          <w:tcPr>
            <w:tcW w:w="570" w:type="dxa"/>
          </w:tcPr>
          <w:p w14:paraId="6F7B6D17" w14:textId="77777777" w:rsidR="00D57D9D" w:rsidRPr="00FE5E81" w:rsidRDefault="00D57D9D" w:rsidP="00D57D9D">
            <w:pPr>
              <w:jc w:val="center"/>
              <w:rPr>
                <w:lang w:val="lt-LT"/>
              </w:rPr>
            </w:pPr>
            <w:r w:rsidRPr="00FE5E81">
              <w:rPr>
                <w:lang w:val="lt-LT"/>
              </w:rPr>
              <w:t>18</w:t>
            </w:r>
          </w:p>
        </w:tc>
        <w:tc>
          <w:tcPr>
            <w:tcW w:w="5804" w:type="dxa"/>
          </w:tcPr>
          <w:p w14:paraId="6D15002B" w14:textId="77777777" w:rsidR="00D57D9D" w:rsidRPr="00FE5E81" w:rsidRDefault="00D57D9D" w:rsidP="00D57D9D">
            <w:pPr>
              <w:rPr>
                <w:lang w:val="lt-LT"/>
              </w:rPr>
            </w:pPr>
            <w:r w:rsidRPr="00FE5E81">
              <w:rPr>
                <w:lang w:val="lt-LT"/>
              </w:rPr>
              <w:t>Mobilus stelažas turi turėti stabdymo mechanizmą.</w:t>
            </w:r>
          </w:p>
        </w:tc>
        <w:tc>
          <w:tcPr>
            <w:tcW w:w="4253" w:type="dxa"/>
          </w:tcPr>
          <w:p w14:paraId="59B4525A" w14:textId="07449A6B" w:rsidR="00D57D9D" w:rsidRPr="00FE5E81" w:rsidRDefault="00D57D9D" w:rsidP="00D57D9D">
            <w:pPr>
              <w:rPr>
                <w:lang w:val="lt-LT"/>
              </w:rPr>
            </w:pPr>
            <w:r w:rsidRPr="00FE5E81">
              <w:rPr>
                <w:lang w:val="lt-LT"/>
              </w:rPr>
              <w:t>Mobilus stelažas turi stabdymo mechanizmą.</w:t>
            </w:r>
          </w:p>
        </w:tc>
      </w:tr>
      <w:tr w:rsidR="00D57D9D" w:rsidRPr="00FE5E81" w14:paraId="78D22FC9" w14:textId="77777777" w:rsidTr="002D2CD6">
        <w:tc>
          <w:tcPr>
            <w:tcW w:w="570" w:type="dxa"/>
          </w:tcPr>
          <w:p w14:paraId="1C74D856" w14:textId="77777777" w:rsidR="00D57D9D" w:rsidRPr="00FE5E81" w:rsidRDefault="00D57D9D" w:rsidP="00D57D9D">
            <w:pPr>
              <w:jc w:val="center"/>
              <w:rPr>
                <w:lang w:val="lt-LT"/>
              </w:rPr>
            </w:pPr>
            <w:r w:rsidRPr="00FE5E81">
              <w:rPr>
                <w:lang w:val="lt-LT"/>
              </w:rPr>
              <w:t>19</w:t>
            </w:r>
          </w:p>
        </w:tc>
        <w:tc>
          <w:tcPr>
            <w:tcW w:w="5804" w:type="dxa"/>
          </w:tcPr>
          <w:p w14:paraId="499C2199" w14:textId="77777777" w:rsidR="00D57D9D" w:rsidRPr="00FE5E81" w:rsidRDefault="00D57D9D" w:rsidP="00D57D9D">
            <w:pPr>
              <w:rPr>
                <w:lang w:val="lt-LT"/>
              </w:rPr>
            </w:pPr>
            <w:r w:rsidRPr="00FE5E81">
              <w:rPr>
                <w:lang w:val="lt-LT"/>
              </w:rPr>
              <w:t>Mobilių stelažų bėgelių galuose sumontuoti  judėjimo ribotuvai (stelažo sustojimui).</w:t>
            </w:r>
          </w:p>
        </w:tc>
        <w:tc>
          <w:tcPr>
            <w:tcW w:w="4253" w:type="dxa"/>
          </w:tcPr>
          <w:p w14:paraId="05C1D9EE" w14:textId="04391C02" w:rsidR="00D57D9D" w:rsidRPr="00FE5E81" w:rsidRDefault="00D57D9D" w:rsidP="00D57D9D">
            <w:pPr>
              <w:rPr>
                <w:lang w:val="lt-LT"/>
              </w:rPr>
            </w:pPr>
            <w:r w:rsidRPr="00FE5E81">
              <w:rPr>
                <w:lang w:val="lt-LT"/>
              </w:rPr>
              <w:t>Mobilių stelažų bėgelių galuose sumontuoti  judėjimo ribotuvai (stelažo sustojimui).</w:t>
            </w:r>
          </w:p>
        </w:tc>
      </w:tr>
      <w:tr w:rsidR="00D57D9D" w:rsidRPr="00FE5E81" w14:paraId="160B1F4A" w14:textId="77777777" w:rsidTr="002D2CD6">
        <w:tc>
          <w:tcPr>
            <w:tcW w:w="570" w:type="dxa"/>
          </w:tcPr>
          <w:p w14:paraId="3280384B" w14:textId="77777777" w:rsidR="00D57D9D" w:rsidRPr="00FE5E81" w:rsidRDefault="00D57D9D" w:rsidP="00D57D9D">
            <w:pPr>
              <w:jc w:val="center"/>
              <w:rPr>
                <w:lang w:val="lt-LT"/>
              </w:rPr>
            </w:pPr>
            <w:r w:rsidRPr="00FE5E81">
              <w:rPr>
                <w:lang w:val="lt-LT"/>
              </w:rPr>
              <w:t>20</w:t>
            </w:r>
          </w:p>
        </w:tc>
        <w:tc>
          <w:tcPr>
            <w:tcW w:w="5804" w:type="dxa"/>
          </w:tcPr>
          <w:p w14:paraId="7BFC5BE6" w14:textId="77777777" w:rsidR="00D57D9D" w:rsidRPr="00FE5E81" w:rsidRDefault="00D57D9D" w:rsidP="00D57D9D">
            <w:pPr>
              <w:rPr>
                <w:lang w:val="lt-LT"/>
              </w:rPr>
            </w:pPr>
            <w:r w:rsidRPr="00FE5E81">
              <w:rPr>
                <w:lang w:val="lt-LT"/>
              </w:rPr>
              <w:t>Atstumas nuo grindų iki apatinės stelažo lentynos turi būti ne mažiau kaip 100 mm.</w:t>
            </w:r>
          </w:p>
        </w:tc>
        <w:tc>
          <w:tcPr>
            <w:tcW w:w="4253" w:type="dxa"/>
          </w:tcPr>
          <w:p w14:paraId="1B5E91C6" w14:textId="43226EF4" w:rsidR="00D57D9D" w:rsidRPr="00FE5E81" w:rsidRDefault="00D57D9D" w:rsidP="00D57D9D">
            <w:pPr>
              <w:rPr>
                <w:lang w:val="lt-LT"/>
              </w:rPr>
            </w:pPr>
            <w:r w:rsidRPr="00FE5E81">
              <w:rPr>
                <w:lang w:val="lt-LT"/>
              </w:rPr>
              <w:t xml:space="preserve">Atstumas nuo grindų iki apatinės stelažo lentynos </w:t>
            </w:r>
            <w:r w:rsidR="00AE1BF3">
              <w:rPr>
                <w:lang w:val="lt-LT"/>
              </w:rPr>
              <w:t>150</w:t>
            </w:r>
            <w:r w:rsidRPr="00FE5E81">
              <w:rPr>
                <w:lang w:val="lt-LT"/>
              </w:rPr>
              <w:t xml:space="preserve"> mm.</w:t>
            </w:r>
          </w:p>
        </w:tc>
      </w:tr>
      <w:tr w:rsidR="00D57D9D" w:rsidRPr="00FE5E81" w14:paraId="18AB4898" w14:textId="77777777" w:rsidTr="002D2CD6">
        <w:tc>
          <w:tcPr>
            <w:tcW w:w="570" w:type="dxa"/>
          </w:tcPr>
          <w:p w14:paraId="43BC22DD" w14:textId="77777777" w:rsidR="00D57D9D" w:rsidRPr="00FE5E81" w:rsidRDefault="00D57D9D" w:rsidP="00D57D9D">
            <w:pPr>
              <w:jc w:val="center"/>
              <w:rPr>
                <w:lang w:val="lt-LT"/>
              </w:rPr>
            </w:pPr>
            <w:r w:rsidRPr="00FE5E81">
              <w:rPr>
                <w:lang w:val="lt-LT"/>
              </w:rPr>
              <w:t>21</w:t>
            </w:r>
          </w:p>
        </w:tc>
        <w:tc>
          <w:tcPr>
            <w:tcW w:w="5804" w:type="dxa"/>
          </w:tcPr>
          <w:p w14:paraId="23924EFB" w14:textId="77777777" w:rsidR="00D57D9D" w:rsidRPr="00FE5E81" w:rsidRDefault="00D57D9D" w:rsidP="00D57D9D">
            <w:pPr>
              <w:rPr>
                <w:lang w:val="lt-LT"/>
              </w:rPr>
            </w:pPr>
            <w:r w:rsidRPr="00FE5E81">
              <w:rPr>
                <w:lang w:val="lt-LT"/>
              </w:rPr>
              <w:t>Stelažai turi būti lengvai surenkami, su galimybe perrinkti lentynas skirtingo aukščio dėžutėms laikyti, keisti tarpą tarp lentynų stelažo sekcijoje, reguliuojant lentynos pritvirtinimą prie šoninės sienelės kas 20 mm (+/-5 mm).</w:t>
            </w:r>
          </w:p>
        </w:tc>
        <w:tc>
          <w:tcPr>
            <w:tcW w:w="4253" w:type="dxa"/>
          </w:tcPr>
          <w:p w14:paraId="3EECACBB" w14:textId="4A10EFDD" w:rsidR="00D57D9D" w:rsidRPr="00FE5E81" w:rsidRDefault="00D57D9D" w:rsidP="00D57D9D">
            <w:pPr>
              <w:rPr>
                <w:lang w:val="lt-LT"/>
              </w:rPr>
            </w:pPr>
            <w:r w:rsidRPr="00FE5E81">
              <w:rPr>
                <w:lang w:val="lt-LT"/>
              </w:rPr>
              <w:t>Stelažai lengvai surenkami, su galimybe perrinkti lentynas skirtingo aukščio dėžutėms laikyti, keisti tarpą tarp lentynų stelažo sekcijoje, reguliuojant lentynos pritvirtinimą prie šoninės sienelės kas 20 mm.</w:t>
            </w:r>
          </w:p>
        </w:tc>
      </w:tr>
      <w:tr w:rsidR="00D57D9D" w:rsidRPr="00FE5E81" w14:paraId="011266C2" w14:textId="77777777" w:rsidTr="002D2CD6">
        <w:tc>
          <w:tcPr>
            <w:tcW w:w="570" w:type="dxa"/>
          </w:tcPr>
          <w:p w14:paraId="7E0CADB5" w14:textId="77777777" w:rsidR="00D57D9D" w:rsidRPr="00FE5E81" w:rsidRDefault="00D57D9D" w:rsidP="00D57D9D">
            <w:pPr>
              <w:jc w:val="center"/>
              <w:rPr>
                <w:lang w:val="lt-LT"/>
              </w:rPr>
            </w:pPr>
            <w:r w:rsidRPr="00FE5E81">
              <w:rPr>
                <w:lang w:val="lt-LT"/>
              </w:rPr>
              <w:t>22</w:t>
            </w:r>
          </w:p>
        </w:tc>
        <w:tc>
          <w:tcPr>
            <w:tcW w:w="5804" w:type="dxa"/>
          </w:tcPr>
          <w:p w14:paraId="4770E553" w14:textId="77777777" w:rsidR="00D57D9D" w:rsidRPr="00FE5E81" w:rsidRDefault="00D57D9D" w:rsidP="00D57D9D">
            <w:pPr>
              <w:rPr>
                <w:lang w:val="lt-LT"/>
              </w:rPr>
            </w:pPr>
            <w:r w:rsidRPr="00FE5E81">
              <w:rPr>
                <w:lang w:val="lt-LT"/>
              </w:rPr>
              <w:t>Stelažo sekcijos šoninė sienelė turi būti pagaminta iš plieno lakšto lankstinio, dažyto milteliniu arba lygiaverčiu būdu.  Šoninė sienelė turi būti pagaminta iš vieno metalo lakšto, be aštrių kampų. Sienelės šonai turi būti sutvirtinti. Šoninėse sienelėse turi būti numatytos angos lentynų laikikliams pritvirtinti. Siekiant užtikrinti tinkamą stelažų tvirtumą, šoninės sienelės turi būti sutvirtintos standumo kryžmėmis.</w:t>
            </w:r>
          </w:p>
        </w:tc>
        <w:tc>
          <w:tcPr>
            <w:tcW w:w="4253" w:type="dxa"/>
          </w:tcPr>
          <w:p w14:paraId="511A82A2" w14:textId="08BED953" w:rsidR="00D57D9D" w:rsidRPr="00FE5E81" w:rsidRDefault="00D57D9D" w:rsidP="00D57D9D">
            <w:pPr>
              <w:rPr>
                <w:lang w:val="lt-LT"/>
              </w:rPr>
            </w:pPr>
            <w:r w:rsidRPr="00FE5E81">
              <w:rPr>
                <w:lang w:val="lt-LT"/>
              </w:rPr>
              <w:t>Stelažo sekcijos šoninė sienelė pagaminta iš plieno lakšto lankstinio, dažyto milteliniu būdu.  Šoninė sienelė  pagaminta iš vieno metalo lakšto, be aštrių kampų. Sienelės šonai sutvirtinti. Šoninėse sienelėse numatytos angos lentynų laikikliams pritvirtinti. Siekiant užtikrinti tinkamą stelažų tvirtumą, šoninės sienelės sutvirtintos standumo kryžmėmis.</w:t>
            </w:r>
          </w:p>
        </w:tc>
      </w:tr>
      <w:tr w:rsidR="00D57D9D" w:rsidRPr="00FE5E81" w14:paraId="564CCED2" w14:textId="77777777" w:rsidTr="002D2CD6">
        <w:tc>
          <w:tcPr>
            <w:tcW w:w="570" w:type="dxa"/>
          </w:tcPr>
          <w:p w14:paraId="39FCD527" w14:textId="77777777" w:rsidR="00D57D9D" w:rsidRPr="00FE5E81" w:rsidRDefault="00D57D9D" w:rsidP="00D57D9D">
            <w:pPr>
              <w:jc w:val="center"/>
              <w:rPr>
                <w:lang w:val="lt-LT"/>
              </w:rPr>
            </w:pPr>
            <w:r w:rsidRPr="00FE5E81">
              <w:rPr>
                <w:lang w:val="lt-LT"/>
              </w:rPr>
              <w:t>23</w:t>
            </w:r>
          </w:p>
        </w:tc>
        <w:tc>
          <w:tcPr>
            <w:tcW w:w="5804" w:type="dxa"/>
          </w:tcPr>
          <w:p w14:paraId="338A073F" w14:textId="77777777" w:rsidR="00D57D9D" w:rsidRPr="00FE5E81" w:rsidRDefault="00D57D9D" w:rsidP="00D57D9D">
            <w:pPr>
              <w:rPr>
                <w:lang w:val="lt-LT"/>
              </w:rPr>
            </w:pPr>
            <w:r w:rsidRPr="00FE5E81">
              <w:rPr>
                <w:lang w:val="lt-LT"/>
              </w:rPr>
              <w:t>Stelažo vidinė sienelė tarp stelažo sekcijų turi būti viena, bendra dviem sekcijoms.</w:t>
            </w:r>
          </w:p>
        </w:tc>
        <w:tc>
          <w:tcPr>
            <w:tcW w:w="4253" w:type="dxa"/>
          </w:tcPr>
          <w:p w14:paraId="5144C52A" w14:textId="38E13481" w:rsidR="00D57D9D" w:rsidRPr="00FE5E81" w:rsidRDefault="00D57D9D" w:rsidP="00D57D9D">
            <w:pPr>
              <w:rPr>
                <w:lang w:val="lt-LT"/>
              </w:rPr>
            </w:pPr>
            <w:r w:rsidRPr="00FE5E81">
              <w:rPr>
                <w:lang w:val="lt-LT"/>
              </w:rPr>
              <w:t>Stelažo vidinė sienelė tarp stelažo sekcijų  viena, bendra dviem sekcijoms.</w:t>
            </w:r>
          </w:p>
        </w:tc>
      </w:tr>
      <w:tr w:rsidR="00D57D9D" w:rsidRPr="00FE5E81" w14:paraId="252EA7E1" w14:textId="77777777" w:rsidTr="002D2CD6">
        <w:tc>
          <w:tcPr>
            <w:tcW w:w="570" w:type="dxa"/>
          </w:tcPr>
          <w:p w14:paraId="5BA74413" w14:textId="77777777" w:rsidR="00D57D9D" w:rsidRPr="00FE5E81" w:rsidRDefault="00D57D9D" w:rsidP="00D57D9D">
            <w:pPr>
              <w:jc w:val="center"/>
              <w:rPr>
                <w:lang w:val="lt-LT"/>
              </w:rPr>
            </w:pPr>
            <w:r w:rsidRPr="00FE5E81">
              <w:rPr>
                <w:lang w:val="lt-LT"/>
              </w:rPr>
              <w:t>24</w:t>
            </w:r>
          </w:p>
        </w:tc>
        <w:tc>
          <w:tcPr>
            <w:tcW w:w="5804" w:type="dxa"/>
          </w:tcPr>
          <w:p w14:paraId="3AEB7B6C" w14:textId="77777777" w:rsidR="00D57D9D" w:rsidRPr="00FE5E81" w:rsidRDefault="00D57D9D" w:rsidP="00D57D9D">
            <w:pPr>
              <w:rPr>
                <w:lang w:val="lt-LT"/>
              </w:rPr>
            </w:pPr>
            <w:r w:rsidRPr="00FE5E81">
              <w:rPr>
                <w:lang w:val="lt-LT"/>
              </w:rPr>
              <w:t>Lentynos turi turėti papildomas 20-30 mm aukščio standumo briaunas.</w:t>
            </w:r>
          </w:p>
        </w:tc>
        <w:tc>
          <w:tcPr>
            <w:tcW w:w="4253" w:type="dxa"/>
          </w:tcPr>
          <w:p w14:paraId="76EAB500" w14:textId="61D5A823" w:rsidR="00D57D9D" w:rsidRPr="00FE5E81" w:rsidRDefault="00D57D9D" w:rsidP="00D57D9D">
            <w:pPr>
              <w:rPr>
                <w:lang w:val="lt-LT"/>
              </w:rPr>
            </w:pPr>
            <w:r w:rsidRPr="00FE5E81">
              <w:rPr>
                <w:lang w:val="lt-LT"/>
              </w:rPr>
              <w:t>Lentynos turi papildomas 20 mm aukščio standumo briaunas.</w:t>
            </w:r>
          </w:p>
        </w:tc>
      </w:tr>
      <w:tr w:rsidR="00D57D9D" w:rsidRPr="00FE5E81" w14:paraId="2EABEBA2" w14:textId="77777777" w:rsidTr="002D2CD6">
        <w:tc>
          <w:tcPr>
            <w:tcW w:w="570" w:type="dxa"/>
          </w:tcPr>
          <w:p w14:paraId="09EB255A" w14:textId="77777777" w:rsidR="00D57D9D" w:rsidRPr="00FE5E81" w:rsidRDefault="00D57D9D" w:rsidP="00D57D9D">
            <w:pPr>
              <w:jc w:val="center"/>
              <w:rPr>
                <w:lang w:val="lt-LT"/>
              </w:rPr>
            </w:pPr>
            <w:r w:rsidRPr="00FE5E81">
              <w:rPr>
                <w:lang w:val="lt-LT"/>
              </w:rPr>
              <w:lastRenderedPageBreak/>
              <w:t>25</w:t>
            </w:r>
          </w:p>
        </w:tc>
        <w:tc>
          <w:tcPr>
            <w:tcW w:w="5804" w:type="dxa"/>
          </w:tcPr>
          <w:p w14:paraId="1D04B388" w14:textId="77777777" w:rsidR="00D57D9D" w:rsidRPr="00FE5E81" w:rsidRDefault="00D57D9D" w:rsidP="00D57D9D">
            <w:pPr>
              <w:rPr>
                <w:lang w:val="lt-LT"/>
              </w:rPr>
            </w:pPr>
            <w:r w:rsidRPr="00FE5E81">
              <w:rPr>
                <w:lang w:val="lt-LT"/>
              </w:rPr>
              <w:t>Stelažai turi būti saugūs naudoti, atskiros mobilaus stelažo amortizacinės dalys turi turėti gumines tarpines</w:t>
            </w:r>
            <w:r>
              <w:rPr>
                <w:lang w:val="lt-LT"/>
              </w:rPr>
              <w:t>.</w:t>
            </w:r>
          </w:p>
        </w:tc>
        <w:tc>
          <w:tcPr>
            <w:tcW w:w="4253" w:type="dxa"/>
          </w:tcPr>
          <w:p w14:paraId="586826F8" w14:textId="712C0806" w:rsidR="00D57D9D" w:rsidRPr="00FE5E81" w:rsidRDefault="00D57D9D" w:rsidP="00D57D9D">
            <w:pPr>
              <w:rPr>
                <w:lang w:val="lt-LT"/>
              </w:rPr>
            </w:pPr>
            <w:r w:rsidRPr="00FE5E81">
              <w:rPr>
                <w:lang w:val="lt-LT"/>
              </w:rPr>
              <w:t>Stelažai saugūs naudoti, atskiros mobilaus stelažo amortizacinės dalys turi  gumines tarpines</w:t>
            </w:r>
            <w:r>
              <w:rPr>
                <w:lang w:val="lt-LT"/>
              </w:rPr>
              <w:t>.</w:t>
            </w:r>
          </w:p>
        </w:tc>
      </w:tr>
      <w:tr w:rsidR="00D57D9D" w:rsidRPr="00FE5E81" w14:paraId="5AF26B62" w14:textId="77777777" w:rsidTr="002D2CD6">
        <w:tc>
          <w:tcPr>
            <w:tcW w:w="570" w:type="dxa"/>
          </w:tcPr>
          <w:p w14:paraId="147B8324" w14:textId="77777777" w:rsidR="00D57D9D" w:rsidRPr="00FE5E81" w:rsidRDefault="00D57D9D" w:rsidP="00D57D9D">
            <w:pPr>
              <w:jc w:val="center"/>
              <w:rPr>
                <w:lang w:val="lt-LT"/>
              </w:rPr>
            </w:pPr>
            <w:r w:rsidRPr="00FE5E81">
              <w:rPr>
                <w:lang w:val="lt-LT"/>
              </w:rPr>
              <w:t>26</w:t>
            </w:r>
          </w:p>
        </w:tc>
        <w:tc>
          <w:tcPr>
            <w:tcW w:w="5804" w:type="dxa"/>
          </w:tcPr>
          <w:p w14:paraId="6162B506" w14:textId="77777777" w:rsidR="00D57D9D" w:rsidRPr="00FE5E81" w:rsidRDefault="00D57D9D" w:rsidP="00D57D9D">
            <w:pPr>
              <w:rPr>
                <w:lang w:val="lt-LT"/>
              </w:rPr>
            </w:pPr>
            <w:r w:rsidRPr="00FE5E81">
              <w:rPr>
                <w:lang w:val="lt-LT"/>
              </w:rPr>
              <w:t>Mobiliems stelažams suteikiama ne mažesnė nei 2 metų garantija.</w:t>
            </w:r>
          </w:p>
        </w:tc>
        <w:tc>
          <w:tcPr>
            <w:tcW w:w="4253" w:type="dxa"/>
          </w:tcPr>
          <w:p w14:paraId="22C782D2" w14:textId="3FF6C9CF" w:rsidR="00D57D9D" w:rsidRPr="00FE5E81" w:rsidRDefault="00D57D9D" w:rsidP="00D57D9D">
            <w:pPr>
              <w:rPr>
                <w:lang w:val="lt-LT"/>
              </w:rPr>
            </w:pPr>
            <w:r w:rsidRPr="00FE5E81">
              <w:rPr>
                <w:lang w:val="lt-LT"/>
              </w:rPr>
              <w:t>Mobiliems stelažams suteikiama 2 metų garantija.</w:t>
            </w:r>
          </w:p>
        </w:tc>
      </w:tr>
    </w:tbl>
    <w:p w14:paraId="18B91E81" w14:textId="6F14EE85" w:rsidR="00BF3C54" w:rsidRPr="009B765B" w:rsidRDefault="00BF3C54" w:rsidP="005D1362">
      <w:pPr>
        <w:rPr>
          <w:color w:val="000000" w:themeColor="text1"/>
        </w:rPr>
      </w:pPr>
    </w:p>
    <w:sectPr w:rsidR="00BF3C54" w:rsidRPr="009B765B" w:rsidSect="005D1362">
      <w:footerReference w:type="default" r:id="rId11"/>
      <w:pgSz w:w="11900" w:h="16840"/>
      <w:pgMar w:top="709" w:right="567" w:bottom="426" w:left="85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0B82" w14:textId="77777777" w:rsidR="00297959" w:rsidRDefault="00297959">
      <w:r>
        <w:separator/>
      </w:r>
    </w:p>
  </w:endnote>
  <w:endnote w:type="continuationSeparator" w:id="0">
    <w:p w14:paraId="63914E98" w14:textId="77777777" w:rsidR="00297959" w:rsidRDefault="0029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panose1 w:val="00000000000000000000"/>
    <w:charset w:val="4D"/>
    <w:family w:val="swiss"/>
    <w:notTrueType/>
    <w:pitch w:val="variable"/>
    <w:sig w:usb0="00000003" w:usb1="00000000" w:usb2="00000000" w:usb3="00000000" w:csb0="00000001"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BDB7" w14:textId="77777777" w:rsidR="00C40094" w:rsidRDefault="00C40094">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1798" w14:textId="77777777" w:rsidR="00297959" w:rsidRDefault="00297959">
      <w:r>
        <w:separator/>
      </w:r>
    </w:p>
  </w:footnote>
  <w:footnote w:type="continuationSeparator" w:id="0">
    <w:p w14:paraId="6159A75A" w14:textId="77777777" w:rsidR="00297959" w:rsidRDefault="00297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1" w15:restartNumberingAfterBreak="0">
    <w:nsid w:val="002E08CC"/>
    <w:multiLevelType w:val="hybridMultilevel"/>
    <w:tmpl w:val="A4281BD4"/>
    <w:lvl w:ilvl="0" w:tplc="0F1854C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E0FF4"/>
    <w:multiLevelType w:val="hybridMultilevel"/>
    <w:tmpl w:val="74204E24"/>
    <w:lvl w:ilvl="0" w:tplc="91305150">
      <w:start w:val="1"/>
      <w:numFmt w:val="decimal"/>
      <w:lvlText w:val="%1."/>
      <w:lvlJc w:val="left"/>
      <w:pPr>
        <w:tabs>
          <w:tab w:val="num" w:pos="473"/>
        </w:tabs>
        <w:ind w:left="454" w:hanging="341"/>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92C527A"/>
    <w:multiLevelType w:val="multilevel"/>
    <w:tmpl w:val="BF187678"/>
    <w:lvl w:ilvl="0">
      <w:start w:val="9"/>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6" w15:restartNumberingAfterBreak="0">
    <w:nsid w:val="193C4C47"/>
    <w:multiLevelType w:val="multilevel"/>
    <w:tmpl w:val="0F3254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95D0F"/>
    <w:multiLevelType w:val="hybridMultilevel"/>
    <w:tmpl w:val="903E1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80264"/>
    <w:multiLevelType w:val="hybridMultilevel"/>
    <w:tmpl w:val="83C6C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13DF7"/>
    <w:multiLevelType w:val="hybridMultilevel"/>
    <w:tmpl w:val="C3982C84"/>
    <w:lvl w:ilvl="0" w:tplc="CBF8A08A">
      <w:start w:val="1"/>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6170B1B"/>
    <w:multiLevelType w:val="hybridMultilevel"/>
    <w:tmpl w:val="3B8A6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040AB"/>
    <w:multiLevelType w:val="multilevel"/>
    <w:tmpl w:val="46CC9710"/>
    <w:lvl w:ilvl="0">
      <w:start w:val="10"/>
      <w:numFmt w:val="decimal"/>
      <w:lvlText w:val="%1."/>
      <w:lvlJc w:val="left"/>
      <w:pPr>
        <w:ind w:left="480" w:hanging="480"/>
      </w:pPr>
      <w:rPr>
        <w:rFonts w:hint="default"/>
      </w:rPr>
    </w:lvl>
    <w:lvl w:ilvl="1">
      <w:start w:val="1"/>
      <w:numFmt w:val="decimal"/>
      <w:lvlText w:val="%1.%2."/>
      <w:lvlJc w:val="left"/>
      <w:pPr>
        <w:ind w:left="593" w:hanging="48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F3176B"/>
    <w:multiLevelType w:val="multilevel"/>
    <w:tmpl w:val="42787992"/>
    <w:lvl w:ilvl="0">
      <w:start w:val="10"/>
      <w:numFmt w:val="decimal"/>
      <w:lvlText w:val="%1."/>
      <w:lvlJc w:val="left"/>
      <w:pPr>
        <w:ind w:left="645" w:hanging="645"/>
      </w:pPr>
      <w:rPr>
        <w:rFonts w:hint="default"/>
      </w:rPr>
    </w:lvl>
    <w:lvl w:ilvl="1">
      <w:start w:val="1"/>
      <w:numFmt w:val="decimal"/>
      <w:lvlText w:val="%1.%2."/>
      <w:lvlJc w:val="left"/>
      <w:pPr>
        <w:ind w:left="701" w:hanging="645"/>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14" w15:restartNumberingAfterBreak="0">
    <w:nsid w:val="3A691457"/>
    <w:multiLevelType w:val="hybridMultilevel"/>
    <w:tmpl w:val="5412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179B7"/>
    <w:multiLevelType w:val="multilevel"/>
    <w:tmpl w:val="592EC60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007325"/>
    <w:multiLevelType w:val="hybridMultilevel"/>
    <w:tmpl w:val="0B6EC4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D11001"/>
    <w:multiLevelType w:val="hybridMultilevel"/>
    <w:tmpl w:val="1488E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603CC"/>
    <w:multiLevelType w:val="multilevel"/>
    <w:tmpl w:val="0F3254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0F1D3B"/>
    <w:multiLevelType w:val="multilevel"/>
    <w:tmpl w:val="1D8287C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516B11"/>
    <w:multiLevelType w:val="hybridMultilevel"/>
    <w:tmpl w:val="85E8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C03900"/>
    <w:multiLevelType w:val="multilevel"/>
    <w:tmpl w:val="D6DAE0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47969F5"/>
    <w:multiLevelType w:val="hybridMultilevel"/>
    <w:tmpl w:val="B2CAA036"/>
    <w:lvl w:ilvl="0" w:tplc="C3CC1DA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B008CA"/>
    <w:multiLevelType w:val="multilevel"/>
    <w:tmpl w:val="D3B8C9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63E4B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B33886"/>
    <w:multiLevelType w:val="hybridMultilevel"/>
    <w:tmpl w:val="E138A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BC0291"/>
    <w:multiLevelType w:val="hybridMultilevel"/>
    <w:tmpl w:val="004CA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454FC"/>
    <w:multiLevelType w:val="hybridMultilevel"/>
    <w:tmpl w:val="E138A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3472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31299B"/>
    <w:multiLevelType w:val="multilevel"/>
    <w:tmpl w:val="BB62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B85F4D"/>
    <w:multiLevelType w:val="hybridMultilevel"/>
    <w:tmpl w:val="118A4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B859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A73BB6"/>
    <w:multiLevelType w:val="multilevel"/>
    <w:tmpl w:val="E538576C"/>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5C7312"/>
    <w:multiLevelType w:val="hybridMultilevel"/>
    <w:tmpl w:val="74204E24"/>
    <w:lvl w:ilvl="0" w:tplc="91305150">
      <w:start w:val="1"/>
      <w:numFmt w:val="decimal"/>
      <w:lvlText w:val="%1."/>
      <w:lvlJc w:val="left"/>
      <w:pPr>
        <w:tabs>
          <w:tab w:val="num" w:pos="473"/>
        </w:tabs>
        <w:ind w:left="454" w:hanging="341"/>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F32D58"/>
    <w:multiLevelType w:val="hybridMultilevel"/>
    <w:tmpl w:val="E7903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827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685E41"/>
    <w:multiLevelType w:val="hybridMultilevel"/>
    <w:tmpl w:val="EEBAD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8" w15:restartNumberingAfterBreak="0">
    <w:nsid w:val="7A862EAF"/>
    <w:multiLevelType w:val="hybridMultilevel"/>
    <w:tmpl w:val="0C1E3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F00B9"/>
    <w:multiLevelType w:val="hybridMultilevel"/>
    <w:tmpl w:val="8CB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FE2B18"/>
    <w:multiLevelType w:val="hybridMultilevel"/>
    <w:tmpl w:val="D08A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CA7559"/>
    <w:multiLevelType w:val="multilevel"/>
    <w:tmpl w:val="5878761E"/>
    <w:lvl w:ilvl="0">
      <w:start w:val="8"/>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num w:numId="1" w16cid:durableId="2057118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2733016">
    <w:abstractNumId w:val="2"/>
  </w:num>
  <w:num w:numId="3" w16cid:durableId="659776752">
    <w:abstractNumId w:val="41"/>
  </w:num>
  <w:num w:numId="4" w16cid:durableId="2052344082">
    <w:abstractNumId w:val="11"/>
  </w:num>
  <w:num w:numId="5" w16cid:durableId="1831603634">
    <w:abstractNumId w:val="5"/>
  </w:num>
  <w:num w:numId="6" w16cid:durableId="1783769532">
    <w:abstractNumId w:val="13"/>
  </w:num>
  <w:num w:numId="7" w16cid:durableId="1302811666">
    <w:abstractNumId w:val="12"/>
  </w:num>
  <w:num w:numId="8" w16cid:durableId="352532114">
    <w:abstractNumId w:val="37"/>
  </w:num>
  <w:num w:numId="9" w16cid:durableId="18602092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2954076">
    <w:abstractNumId w:val="33"/>
  </w:num>
  <w:num w:numId="11" w16cid:durableId="1072192197">
    <w:abstractNumId w:val="40"/>
  </w:num>
  <w:num w:numId="12" w16cid:durableId="1464271387">
    <w:abstractNumId w:val="14"/>
  </w:num>
  <w:num w:numId="13" w16cid:durableId="78796195">
    <w:abstractNumId w:val="8"/>
  </w:num>
  <w:num w:numId="14" w16cid:durableId="1550341745">
    <w:abstractNumId w:val="26"/>
  </w:num>
  <w:num w:numId="15" w16cid:durableId="1492715203">
    <w:abstractNumId w:val="10"/>
  </w:num>
  <w:num w:numId="16" w16cid:durableId="1713965863">
    <w:abstractNumId w:val="20"/>
  </w:num>
  <w:num w:numId="17" w16cid:durableId="1010253828">
    <w:abstractNumId w:val="39"/>
  </w:num>
  <w:num w:numId="18" w16cid:durableId="2050914590">
    <w:abstractNumId w:val="7"/>
  </w:num>
  <w:num w:numId="19" w16cid:durableId="1046222572">
    <w:abstractNumId w:val="36"/>
  </w:num>
  <w:num w:numId="20" w16cid:durableId="282658646">
    <w:abstractNumId w:val="38"/>
  </w:num>
  <w:num w:numId="21" w16cid:durableId="776026584">
    <w:abstractNumId w:val="30"/>
  </w:num>
  <w:num w:numId="22" w16cid:durableId="2092698242">
    <w:abstractNumId w:val="17"/>
  </w:num>
  <w:num w:numId="23" w16cid:durableId="774979286">
    <w:abstractNumId w:val="25"/>
  </w:num>
  <w:num w:numId="24" w16cid:durableId="642277106">
    <w:abstractNumId w:val="27"/>
  </w:num>
  <w:num w:numId="25" w16cid:durableId="494493710">
    <w:abstractNumId w:val="6"/>
  </w:num>
  <w:num w:numId="26" w16cid:durableId="1949854241">
    <w:abstractNumId w:val="24"/>
  </w:num>
  <w:num w:numId="27" w16cid:durableId="1158233327">
    <w:abstractNumId w:val="18"/>
  </w:num>
  <w:num w:numId="28" w16cid:durableId="1464032659">
    <w:abstractNumId w:val="31"/>
  </w:num>
  <w:num w:numId="29" w16cid:durableId="829713648">
    <w:abstractNumId w:val="19"/>
  </w:num>
  <w:num w:numId="30" w16cid:durableId="1022440986">
    <w:abstractNumId w:val="35"/>
  </w:num>
  <w:num w:numId="31" w16cid:durableId="2118088691">
    <w:abstractNumId w:val="28"/>
  </w:num>
  <w:num w:numId="32" w16cid:durableId="872695200">
    <w:abstractNumId w:val="1"/>
  </w:num>
  <w:num w:numId="33" w16cid:durableId="566959128">
    <w:abstractNumId w:val="29"/>
  </w:num>
  <w:num w:numId="34" w16cid:durableId="579753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94069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2862613">
    <w:abstractNumId w:val="9"/>
  </w:num>
  <w:num w:numId="37" w16cid:durableId="1237979724">
    <w:abstractNumId w:val="0"/>
  </w:num>
  <w:num w:numId="38" w16cid:durableId="1074475781">
    <w:abstractNumId w:val="16"/>
  </w:num>
  <w:num w:numId="39" w16cid:durableId="17703928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8603436">
    <w:abstractNumId w:val="32"/>
  </w:num>
  <w:num w:numId="41" w16cid:durableId="729498518">
    <w:abstractNumId w:val="15"/>
  </w:num>
  <w:num w:numId="42" w16cid:durableId="966199333">
    <w:abstractNumId w:val="34"/>
  </w:num>
  <w:num w:numId="43" w16cid:durableId="743379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18A"/>
    <w:rsid w:val="000021F6"/>
    <w:rsid w:val="000033D2"/>
    <w:rsid w:val="00004916"/>
    <w:rsid w:val="00006974"/>
    <w:rsid w:val="000072A0"/>
    <w:rsid w:val="000100A5"/>
    <w:rsid w:val="00010554"/>
    <w:rsid w:val="000109D3"/>
    <w:rsid w:val="00013A59"/>
    <w:rsid w:val="000176A4"/>
    <w:rsid w:val="000234FE"/>
    <w:rsid w:val="00025453"/>
    <w:rsid w:val="000300EE"/>
    <w:rsid w:val="000304FD"/>
    <w:rsid w:val="00030D10"/>
    <w:rsid w:val="000370C3"/>
    <w:rsid w:val="000378C3"/>
    <w:rsid w:val="00051925"/>
    <w:rsid w:val="000607BB"/>
    <w:rsid w:val="0006593A"/>
    <w:rsid w:val="00065F6A"/>
    <w:rsid w:val="00067930"/>
    <w:rsid w:val="000718F1"/>
    <w:rsid w:val="00073B02"/>
    <w:rsid w:val="0007572D"/>
    <w:rsid w:val="00081ED6"/>
    <w:rsid w:val="000822E4"/>
    <w:rsid w:val="0008242C"/>
    <w:rsid w:val="00085907"/>
    <w:rsid w:val="0008682D"/>
    <w:rsid w:val="000A029E"/>
    <w:rsid w:val="000A4B27"/>
    <w:rsid w:val="000A4DEE"/>
    <w:rsid w:val="000A5349"/>
    <w:rsid w:val="000A7301"/>
    <w:rsid w:val="000B327B"/>
    <w:rsid w:val="000B7A19"/>
    <w:rsid w:val="000D0227"/>
    <w:rsid w:val="000D1C06"/>
    <w:rsid w:val="000D225E"/>
    <w:rsid w:val="000E10DD"/>
    <w:rsid w:val="000E1918"/>
    <w:rsid w:val="000E37B4"/>
    <w:rsid w:val="000E4515"/>
    <w:rsid w:val="000E59A2"/>
    <w:rsid w:val="000E7F82"/>
    <w:rsid w:val="000F0CA2"/>
    <w:rsid w:val="0010113A"/>
    <w:rsid w:val="0010224A"/>
    <w:rsid w:val="00103B49"/>
    <w:rsid w:val="00104950"/>
    <w:rsid w:val="00104B62"/>
    <w:rsid w:val="001051DC"/>
    <w:rsid w:val="0011583A"/>
    <w:rsid w:val="00122CAF"/>
    <w:rsid w:val="00132548"/>
    <w:rsid w:val="00135C1A"/>
    <w:rsid w:val="00136042"/>
    <w:rsid w:val="00137589"/>
    <w:rsid w:val="00142701"/>
    <w:rsid w:val="00143B2D"/>
    <w:rsid w:val="00153C87"/>
    <w:rsid w:val="00156DEE"/>
    <w:rsid w:val="00156E16"/>
    <w:rsid w:val="00160E2B"/>
    <w:rsid w:val="0016121F"/>
    <w:rsid w:val="00161D5E"/>
    <w:rsid w:val="001656A0"/>
    <w:rsid w:val="00165E05"/>
    <w:rsid w:val="00171939"/>
    <w:rsid w:val="00180524"/>
    <w:rsid w:val="001810A6"/>
    <w:rsid w:val="001837DC"/>
    <w:rsid w:val="001870F1"/>
    <w:rsid w:val="0018759B"/>
    <w:rsid w:val="001918C0"/>
    <w:rsid w:val="0019293A"/>
    <w:rsid w:val="001A1988"/>
    <w:rsid w:val="001A6398"/>
    <w:rsid w:val="001B0AAB"/>
    <w:rsid w:val="001B0B6B"/>
    <w:rsid w:val="001B47EE"/>
    <w:rsid w:val="001B60DD"/>
    <w:rsid w:val="001C03A5"/>
    <w:rsid w:val="001C1D8B"/>
    <w:rsid w:val="001C74BA"/>
    <w:rsid w:val="001D5C1C"/>
    <w:rsid w:val="001E154B"/>
    <w:rsid w:val="001E1A79"/>
    <w:rsid w:val="001E62C0"/>
    <w:rsid w:val="001E7C26"/>
    <w:rsid w:val="001E7CF7"/>
    <w:rsid w:val="001F5A47"/>
    <w:rsid w:val="0020073A"/>
    <w:rsid w:val="00207501"/>
    <w:rsid w:val="0021177C"/>
    <w:rsid w:val="00220F2F"/>
    <w:rsid w:val="0022150C"/>
    <w:rsid w:val="00222343"/>
    <w:rsid w:val="00223353"/>
    <w:rsid w:val="00224BA6"/>
    <w:rsid w:val="00225EEE"/>
    <w:rsid w:val="00227932"/>
    <w:rsid w:val="00227946"/>
    <w:rsid w:val="0023635A"/>
    <w:rsid w:val="002415F4"/>
    <w:rsid w:val="00243EB0"/>
    <w:rsid w:val="00243EFD"/>
    <w:rsid w:val="0024779A"/>
    <w:rsid w:val="00250445"/>
    <w:rsid w:val="00254EB9"/>
    <w:rsid w:val="00256115"/>
    <w:rsid w:val="002642E0"/>
    <w:rsid w:val="00266874"/>
    <w:rsid w:val="002751CA"/>
    <w:rsid w:val="00283018"/>
    <w:rsid w:val="0029387F"/>
    <w:rsid w:val="00296E6D"/>
    <w:rsid w:val="00297959"/>
    <w:rsid w:val="002A0107"/>
    <w:rsid w:val="002A34AC"/>
    <w:rsid w:val="002A5AB8"/>
    <w:rsid w:val="002B7087"/>
    <w:rsid w:val="002C1694"/>
    <w:rsid w:val="002C4556"/>
    <w:rsid w:val="002D0FA2"/>
    <w:rsid w:val="002D11C9"/>
    <w:rsid w:val="002D2CD6"/>
    <w:rsid w:val="002D5040"/>
    <w:rsid w:val="002E0E84"/>
    <w:rsid w:val="002E11E7"/>
    <w:rsid w:val="002E2539"/>
    <w:rsid w:val="00300341"/>
    <w:rsid w:val="00313B71"/>
    <w:rsid w:val="00313E89"/>
    <w:rsid w:val="00314035"/>
    <w:rsid w:val="0031506A"/>
    <w:rsid w:val="00317E99"/>
    <w:rsid w:val="00325B86"/>
    <w:rsid w:val="00331936"/>
    <w:rsid w:val="00340C0D"/>
    <w:rsid w:val="00345B53"/>
    <w:rsid w:val="00346DB5"/>
    <w:rsid w:val="00346E43"/>
    <w:rsid w:val="00347DC7"/>
    <w:rsid w:val="00355771"/>
    <w:rsid w:val="00357350"/>
    <w:rsid w:val="003612C6"/>
    <w:rsid w:val="003707EF"/>
    <w:rsid w:val="00370FA2"/>
    <w:rsid w:val="003710FB"/>
    <w:rsid w:val="0037339F"/>
    <w:rsid w:val="0037372F"/>
    <w:rsid w:val="00381EB7"/>
    <w:rsid w:val="00382B06"/>
    <w:rsid w:val="003948EB"/>
    <w:rsid w:val="00395CE0"/>
    <w:rsid w:val="00397539"/>
    <w:rsid w:val="00397801"/>
    <w:rsid w:val="00397A06"/>
    <w:rsid w:val="003A0313"/>
    <w:rsid w:val="003A0D65"/>
    <w:rsid w:val="003A2FF4"/>
    <w:rsid w:val="003A314D"/>
    <w:rsid w:val="003B3064"/>
    <w:rsid w:val="003B4CC9"/>
    <w:rsid w:val="003C189F"/>
    <w:rsid w:val="003C7703"/>
    <w:rsid w:val="003D2309"/>
    <w:rsid w:val="003D3945"/>
    <w:rsid w:val="003D6C44"/>
    <w:rsid w:val="003E075A"/>
    <w:rsid w:val="003E5582"/>
    <w:rsid w:val="003E5CC0"/>
    <w:rsid w:val="003F0623"/>
    <w:rsid w:val="003F439E"/>
    <w:rsid w:val="004027B1"/>
    <w:rsid w:val="00407986"/>
    <w:rsid w:val="00411A6F"/>
    <w:rsid w:val="004132ED"/>
    <w:rsid w:val="00420443"/>
    <w:rsid w:val="00423352"/>
    <w:rsid w:val="00430297"/>
    <w:rsid w:val="00436BA4"/>
    <w:rsid w:val="00441C2F"/>
    <w:rsid w:val="0044413F"/>
    <w:rsid w:val="00444EA4"/>
    <w:rsid w:val="004450BE"/>
    <w:rsid w:val="00446370"/>
    <w:rsid w:val="00447103"/>
    <w:rsid w:val="00451577"/>
    <w:rsid w:val="0045220C"/>
    <w:rsid w:val="00456FBC"/>
    <w:rsid w:val="00461E78"/>
    <w:rsid w:val="00463EFC"/>
    <w:rsid w:val="00464CCB"/>
    <w:rsid w:val="00475AA1"/>
    <w:rsid w:val="00487DEB"/>
    <w:rsid w:val="00493CE9"/>
    <w:rsid w:val="004948C1"/>
    <w:rsid w:val="004A3127"/>
    <w:rsid w:val="004A4BAF"/>
    <w:rsid w:val="004A4DFB"/>
    <w:rsid w:val="004A5420"/>
    <w:rsid w:val="004B1112"/>
    <w:rsid w:val="004B33DD"/>
    <w:rsid w:val="004B4604"/>
    <w:rsid w:val="004B7C0A"/>
    <w:rsid w:val="004C06E4"/>
    <w:rsid w:val="004C0848"/>
    <w:rsid w:val="004C3B8E"/>
    <w:rsid w:val="004C6761"/>
    <w:rsid w:val="004D22C8"/>
    <w:rsid w:val="004D35E3"/>
    <w:rsid w:val="004D3A79"/>
    <w:rsid w:val="004D5FAB"/>
    <w:rsid w:val="004E213C"/>
    <w:rsid w:val="004E40B6"/>
    <w:rsid w:val="004E68D0"/>
    <w:rsid w:val="004F208F"/>
    <w:rsid w:val="004F34D0"/>
    <w:rsid w:val="0050080A"/>
    <w:rsid w:val="00510379"/>
    <w:rsid w:val="005138FE"/>
    <w:rsid w:val="00517677"/>
    <w:rsid w:val="005236CE"/>
    <w:rsid w:val="00525510"/>
    <w:rsid w:val="00527167"/>
    <w:rsid w:val="00530FF2"/>
    <w:rsid w:val="005317C1"/>
    <w:rsid w:val="00532C75"/>
    <w:rsid w:val="005340FD"/>
    <w:rsid w:val="00534B5A"/>
    <w:rsid w:val="00535595"/>
    <w:rsid w:val="00546278"/>
    <w:rsid w:val="00553BDD"/>
    <w:rsid w:val="00553BEF"/>
    <w:rsid w:val="00555022"/>
    <w:rsid w:val="00555557"/>
    <w:rsid w:val="005608D3"/>
    <w:rsid w:val="00564BB2"/>
    <w:rsid w:val="005667A7"/>
    <w:rsid w:val="00567BBE"/>
    <w:rsid w:val="0057206D"/>
    <w:rsid w:val="005766E0"/>
    <w:rsid w:val="005857EA"/>
    <w:rsid w:val="0058730E"/>
    <w:rsid w:val="0058775F"/>
    <w:rsid w:val="00591918"/>
    <w:rsid w:val="00593948"/>
    <w:rsid w:val="00594B38"/>
    <w:rsid w:val="0059581E"/>
    <w:rsid w:val="00596B6C"/>
    <w:rsid w:val="005A30D9"/>
    <w:rsid w:val="005A4367"/>
    <w:rsid w:val="005A59CE"/>
    <w:rsid w:val="005B3114"/>
    <w:rsid w:val="005B5AFD"/>
    <w:rsid w:val="005B6636"/>
    <w:rsid w:val="005C08BB"/>
    <w:rsid w:val="005C583C"/>
    <w:rsid w:val="005C69C5"/>
    <w:rsid w:val="005D1362"/>
    <w:rsid w:val="005D5E44"/>
    <w:rsid w:val="005D6742"/>
    <w:rsid w:val="005E282C"/>
    <w:rsid w:val="005E365B"/>
    <w:rsid w:val="005F0DCD"/>
    <w:rsid w:val="005F0EFF"/>
    <w:rsid w:val="005F4562"/>
    <w:rsid w:val="005F4BD8"/>
    <w:rsid w:val="00600757"/>
    <w:rsid w:val="006067CF"/>
    <w:rsid w:val="00611012"/>
    <w:rsid w:val="00611428"/>
    <w:rsid w:val="00612895"/>
    <w:rsid w:val="00613863"/>
    <w:rsid w:val="00614FE6"/>
    <w:rsid w:val="00615340"/>
    <w:rsid w:val="00615949"/>
    <w:rsid w:val="00616676"/>
    <w:rsid w:val="00616C48"/>
    <w:rsid w:val="0062318C"/>
    <w:rsid w:val="00632F9A"/>
    <w:rsid w:val="00633281"/>
    <w:rsid w:val="00651C10"/>
    <w:rsid w:val="00652437"/>
    <w:rsid w:val="00656CED"/>
    <w:rsid w:val="00660DD1"/>
    <w:rsid w:val="00660FAF"/>
    <w:rsid w:val="00662688"/>
    <w:rsid w:val="00670100"/>
    <w:rsid w:val="00670DDB"/>
    <w:rsid w:val="006722F5"/>
    <w:rsid w:val="00674770"/>
    <w:rsid w:val="006768F1"/>
    <w:rsid w:val="00676938"/>
    <w:rsid w:val="00677AF7"/>
    <w:rsid w:val="00682F0C"/>
    <w:rsid w:val="00683F09"/>
    <w:rsid w:val="006841F4"/>
    <w:rsid w:val="00684B63"/>
    <w:rsid w:val="00690C64"/>
    <w:rsid w:val="00693A04"/>
    <w:rsid w:val="006944A2"/>
    <w:rsid w:val="0069717D"/>
    <w:rsid w:val="006A0325"/>
    <w:rsid w:val="006A036E"/>
    <w:rsid w:val="006A27F6"/>
    <w:rsid w:val="006A3531"/>
    <w:rsid w:val="006A3C1A"/>
    <w:rsid w:val="006A51CD"/>
    <w:rsid w:val="006B4745"/>
    <w:rsid w:val="006B6BD4"/>
    <w:rsid w:val="006B7664"/>
    <w:rsid w:val="006C7E40"/>
    <w:rsid w:val="006D1E2A"/>
    <w:rsid w:val="006D3087"/>
    <w:rsid w:val="006D4DF7"/>
    <w:rsid w:val="006D6510"/>
    <w:rsid w:val="006D6A2E"/>
    <w:rsid w:val="006D6C12"/>
    <w:rsid w:val="006D6C87"/>
    <w:rsid w:val="006E0653"/>
    <w:rsid w:val="006E18E5"/>
    <w:rsid w:val="006F11AA"/>
    <w:rsid w:val="006F1F27"/>
    <w:rsid w:val="0070032F"/>
    <w:rsid w:val="00704DC5"/>
    <w:rsid w:val="00715D95"/>
    <w:rsid w:val="00715FED"/>
    <w:rsid w:val="007236BF"/>
    <w:rsid w:val="00723AD1"/>
    <w:rsid w:val="007317E3"/>
    <w:rsid w:val="00732698"/>
    <w:rsid w:val="00734768"/>
    <w:rsid w:val="00734C07"/>
    <w:rsid w:val="00734DCA"/>
    <w:rsid w:val="00740E9A"/>
    <w:rsid w:val="00742547"/>
    <w:rsid w:val="007452CA"/>
    <w:rsid w:val="007552A0"/>
    <w:rsid w:val="007658A6"/>
    <w:rsid w:val="00765A7B"/>
    <w:rsid w:val="007673EA"/>
    <w:rsid w:val="0077283A"/>
    <w:rsid w:val="007749A9"/>
    <w:rsid w:val="00776306"/>
    <w:rsid w:val="00781A49"/>
    <w:rsid w:val="00783807"/>
    <w:rsid w:val="00790016"/>
    <w:rsid w:val="007926DD"/>
    <w:rsid w:val="0079453B"/>
    <w:rsid w:val="00794E6F"/>
    <w:rsid w:val="00795F60"/>
    <w:rsid w:val="007A17DD"/>
    <w:rsid w:val="007A3DBD"/>
    <w:rsid w:val="007A4503"/>
    <w:rsid w:val="007B568B"/>
    <w:rsid w:val="007B6283"/>
    <w:rsid w:val="007B7FF6"/>
    <w:rsid w:val="007C714E"/>
    <w:rsid w:val="007D002C"/>
    <w:rsid w:val="007D0ADB"/>
    <w:rsid w:val="007D3B1E"/>
    <w:rsid w:val="007D4B46"/>
    <w:rsid w:val="007E0E5D"/>
    <w:rsid w:val="007E4AC2"/>
    <w:rsid w:val="007E6366"/>
    <w:rsid w:val="007E6D3B"/>
    <w:rsid w:val="007F3F3C"/>
    <w:rsid w:val="007F47AE"/>
    <w:rsid w:val="007F4A39"/>
    <w:rsid w:val="007F6722"/>
    <w:rsid w:val="007F688A"/>
    <w:rsid w:val="00806FC7"/>
    <w:rsid w:val="00821FF4"/>
    <w:rsid w:val="00823D50"/>
    <w:rsid w:val="0082673B"/>
    <w:rsid w:val="00833792"/>
    <w:rsid w:val="00841280"/>
    <w:rsid w:val="00843B96"/>
    <w:rsid w:val="008507C8"/>
    <w:rsid w:val="00851ED4"/>
    <w:rsid w:val="00852551"/>
    <w:rsid w:val="00852A00"/>
    <w:rsid w:val="00853A6E"/>
    <w:rsid w:val="0085559B"/>
    <w:rsid w:val="00857147"/>
    <w:rsid w:val="00857500"/>
    <w:rsid w:val="00865B69"/>
    <w:rsid w:val="0087127C"/>
    <w:rsid w:val="00871C50"/>
    <w:rsid w:val="00873605"/>
    <w:rsid w:val="00876CBC"/>
    <w:rsid w:val="00881526"/>
    <w:rsid w:val="00891429"/>
    <w:rsid w:val="00893BCD"/>
    <w:rsid w:val="008945C0"/>
    <w:rsid w:val="0089765B"/>
    <w:rsid w:val="00897851"/>
    <w:rsid w:val="008A27D5"/>
    <w:rsid w:val="008A2F93"/>
    <w:rsid w:val="008B3732"/>
    <w:rsid w:val="008B3D56"/>
    <w:rsid w:val="008B5761"/>
    <w:rsid w:val="008C19D7"/>
    <w:rsid w:val="008C3A21"/>
    <w:rsid w:val="008C7785"/>
    <w:rsid w:val="008D1115"/>
    <w:rsid w:val="008D4634"/>
    <w:rsid w:val="008E03C0"/>
    <w:rsid w:val="008E2DF7"/>
    <w:rsid w:val="008E7A4D"/>
    <w:rsid w:val="008F07B4"/>
    <w:rsid w:val="008F40C6"/>
    <w:rsid w:val="008F648C"/>
    <w:rsid w:val="008F6C92"/>
    <w:rsid w:val="009026AC"/>
    <w:rsid w:val="00902AF8"/>
    <w:rsid w:val="009120E9"/>
    <w:rsid w:val="00912955"/>
    <w:rsid w:val="00916AB9"/>
    <w:rsid w:val="00917302"/>
    <w:rsid w:val="00925AEA"/>
    <w:rsid w:val="0092713C"/>
    <w:rsid w:val="00941313"/>
    <w:rsid w:val="00943A80"/>
    <w:rsid w:val="009451F4"/>
    <w:rsid w:val="00954ECA"/>
    <w:rsid w:val="009551F3"/>
    <w:rsid w:val="00961E64"/>
    <w:rsid w:val="00964139"/>
    <w:rsid w:val="00964BAC"/>
    <w:rsid w:val="0097180F"/>
    <w:rsid w:val="00971C7A"/>
    <w:rsid w:val="00976F8D"/>
    <w:rsid w:val="009773AB"/>
    <w:rsid w:val="009808C1"/>
    <w:rsid w:val="00991530"/>
    <w:rsid w:val="00993715"/>
    <w:rsid w:val="009969D8"/>
    <w:rsid w:val="0099705A"/>
    <w:rsid w:val="009A35BC"/>
    <w:rsid w:val="009B5E8B"/>
    <w:rsid w:val="009B6DF3"/>
    <w:rsid w:val="009B765B"/>
    <w:rsid w:val="009C3350"/>
    <w:rsid w:val="009C5D91"/>
    <w:rsid w:val="009C6CCB"/>
    <w:rsid w:val="009C7443"/>
    <w:rsid w:val="009D1B75"/>
    <w:rsid w:val="009D2630"/>
    <w:rsid w:val="009D4EEF"/>
    <w:rsid w:val="009D51D1"/>
    <w:rsid w:val="009D55F8"/>
    <w:rsid w:val="009D7C91"/>
    <w:rsid w:val="009E5F0D"/>
    <w:rsid w:val="009F25D5"/>
    <w:rsid w:val="009F57D0"/>
    <w:rsid w:val="009F6919"/>
    <w:rsid w:val="00A00477"/>
    <w:rsid w:val="00A00942"/>
    <w:rsid w:val="00A11B66"/>
    <w:rsid w:val="00A13B59"/>
    <w:rsid w:val="00A2487C"/>
    <w:rsid w:val="00A30D81"/>
    <w:rsid w:val="00A3263E"/>
    <w:rsid w:val="00A32867"/>
    <w:rsid w:val="00A33600"/>
    <w:rsid w:val="00A37887"/>
    <w:rsid w:val="00A47AA6"/>
    <w:rsid w:val="00A54D6F"/>
    <w:rsid w:val="00A57D43"/>
    <w:rsid w:val="00A61EE7"/>
    <w:rsid w:val="00A636A9"/>
    <w:rsid w:val="00A63821"/>
    <w:rsid w:val="00A66550"/>
    <w:rsid w:val="00A71EB8"/>
    <w:rsid w:val="00A75AB4"/>
    <w:rsid w:val="00A75D7B"/>
    <w:rsid w:val="00A76EF9"/>
    <w:rsid w:val="00A77FB2"/>
    <w:rsid w:val="00A824C8"/>
    <w:rsid w:val="00A84169"/>
    <w:rsid w:val="00A8548C"/>
    <w:rsid w:val="00A902E8"/>
    <w:rsid w:val="00A915A3"/>
    <w:rsid w:val="00AA2D10"/>
    <w:rsid w:val="00AA3964"/>
    <w:rsid w:val="00AA489D"/>
    <w:rsid w:val="00AA57A3"/>
    <w:rsid w:val="00AB5847"/>
    <w:rsid w:val="00AC3B47"/>
    <w:rsid w:val="00AC418C"/>
    <w:rsid w:val="00AC7783"/>
    <w:rsid w:val="00AC7EE6"/>
    <w:rsid w:val="00AD098A"/>
    <w:rsid w:val="00AD57D1"/>
    <w:rsid w:val="00AD6424"/>
    <w:rsid w:val="00AD7C12"/>
    <w:rsid w:val="00AE0DA2"/>
    <w:rsid w:val="00AE1BF3"/>
    <w:rsid w:val="00AF0F75"/>
    <w:rsid w:val="00B00ADE"/>
    <w:rsid w:val="00B060F8"/>
    <w:rsid w:val="00B07341"/>
    <w:rsid w:val="00B12AEB"/>
    <w:rsid w:val="00B1749C"/>
    <w:rsid w:val="00B27800"/>
    <w:rsid w:val="00B30968"/>
    <w:rsid w:val="00B318CD"/>
    <w:rsid w:val="00B32BC3"/>
    <w:rsid w:val="00B361B0"/>
    <w:rsid w:val="00B36E0B"/>
    <w:rsid w:val="00B40CD4"/>
    <w:rsid w:val="00B429E9"/>
    <w:rsid w:val="00B438F9"/>
    <w:rsid w:val="00B44EF2"/>
    <w:rsid w:val="00B501EF"/>
    <w:rsid w:val="00B5082A"/>
    <w:rsid w:val="00B51287"/>
    <w:rsid w:val="00B577D2"/>
    <w:rsid w:val="00B619A3"/>
    <w:rsid w:val="00B72234"/>
    <w:rsid w:val="00B741C6"/>
    <w:rsid w:val="00B7458B"/>
    <w:rsid w:val="00B862FD"/>
    <w:rsid w:val="00B8744E"/>
    <w:rsid w:val="00B92259"/>
    <w:rsid w:val="00B93A27"/>
    <w:rsid w:val="00BA150B"/>
    <w:rsid w:val="00BA4568"/>
    <w:rsid w:val="00BA5A8C"/>
    <w:rsid w:val="00BB081C"/>
    <w:rsid w:val="00BB18B9"/>
    <w:rsid w:val="00BB3F81"/>
    <w:rsid w:val="00BB5DEE"/>
    <w:rsid w:val="00BB6427"/>
    <w:rsid w:val="00BC186D"/>
    <w:rsid w:val="00BC3AFF"/>
    <w:rsid w:val="00BC44B7"/>
    <w:rsid w:val="00BC7A72"/>
    <w:rsid w:val="00BD0B3D"/>
    <w:rsid w:val="00BD1D37"/>
    <w:rsid w:val="00BD3CF3"/>
    <w:rsid w:val="00BE21BF"/>
    <w:rsid w:val="00BE3B83"/>
    <w:rsid w:val="00BE4577"/>
    <w:rsid w:val="00BE4BA4"/>
    <w:rsid w:val="00BE5209"/>
    <w:rsid w:val="00BE67DB"/>
    <w:rsid w:val="00BF0627"/>
    <w:rsid w:val="00BF1E65"/>
    <w:rsid w:val="00BF3C54"/>
    <w:rsid w:val="00BF650B"/>
    <w:rsid w:val="00C04D8D"/>
    <w:rsid w:val="00C061DB"/>
    <w:rsid w:val="00C06864"/>
    <w:rsid w:val="00C06E2A"/>
    <w:rsid w:val="00C0735F"/>
    <w:rsid w:val="00C12452"/>
    <w:rsid w:val="00C153A2"/>
    <w:rsid w:val="00C15F73"/>
    <w:rsid w:val="00C17DE8"/>
    <w:rsid w:val="00C2381D"/>
    <w:rsid w:val="00C23C28"/>
    <w:rsid w:val="00C23CA2"/>
    <w:rsid w:val="00C312C5"/>
    <w:rsid w:val="00C32621"/>
    <w:rsid w:val="00C32A06"/>
    <w:rsid w:val="00C33AB1"/>
    <w:rsid w:val="00C40094"/>
    <w:rsid w:val="00C413D2"/>
    <w:rsid w:val="00C42F79"/>
    <w:rsid w:val="00C4349E"/>
    <w:rsid w:val="00C52BDB"/>
    <w:rsid w:val="00C60407"/>
    <w:rsid w:val="00C63C43"/>
    <w:rsid w:val="00C65845"/>
    <w:rsid w:val="00C65E1E"/>
    <w:rsid w:val="00C6702F"/>
    <w:rsid w:val="00C7141B"/>
    <w:rsid w:val="00C73F1F"/>
    <w:rsid w:val="00C7435B"/>
    <w:rsid w:val="00C748D3"/>
    <w:rsid w:val="00C76A78"/>
    <w:rsid w:val="00C777AE"/>
    <w:rsid w:val="00C822C5"/>
    <w:rsid w:val="00C82CB1"/>
    <w:rsid w:val="00C87DC5"/>
    <w:rsid w:val="00C90C2A"/>
    <w:rsid w:val="00CA406C"/>
    <w:rsid w:val="00CA7719"/>
    <w:rsid w:val="00CB30FA"/>
    <w:rsid w:val="00CB42A1"/>
    <w:rsid w:val="00CC5B90"/>
    <w:rsid w:val="00CD0A45"/>
    <w:rsid w:val="00CD401D"/>
    <w:rsid w:val="00CE0418"/>
    <w:rsid w:val="00CE119F"/>
    <w:rsid w:val="00CE268E"/>
    <w:rsid w:val="00CE4E42"/>
    <w:rsid w:val="00CF0006"/>
    <w:rsid w:val="00CF078F"/>
    <w:rsid w:val="00CF17D0"/>
    <w:rsid w:val="00CF205C"/>
    <w:rsid w:val="00D01E6B"/>
    <w:rsid w:val="00D04B91"/>
    <w:rsid w:val="00D05456"/>
    <w:rsid w:val="00D14820"/>
    <w:rsid w:val="00D14966"/>
    <w:rsid w:val="00D20EFC"/>
    <w:rsid w:val="00D21FE2"/>
    <w:rsid w:val="00D22656"/>
    <w:rsid w:val="00D2339C"/>
    <w:rsid w:val="00D26273"/>
    <w:rsid w:val="00D3215E"/>
    <w:rsid w:val="00D3376A"/>
    <w:rsid w:val="00D40DC3"/>
    <w:rsid w:val="00D414D4"/>
    <w:rsid w:val="00D47A32"/>
    <w:rsid w:val="00D520E5"/>
    <w:rsid w:val="00D524EA"/>
    <w:rsid w:val="00D55FCB"/>
    <w:rsid w:val="00D56EC0"/>
    <w:rsid w:val="00D57D9D"/>
    <w:rsid w:val="00D66399"/>
    <w:rsid w:val="00D718D8"/>
    <w:rsid w:val="00D73031"/>
    <w:rsid w:val="00D76067"/>
    <w:rsid w:val="00D8255C"/>
    <w:rsid w:val="00D8641E"/>
    <w:rsid w:val="00D93CAE"/>
    <w:rsid w:val="00D94DEE"/>
    <w:rsid w:val="00DA538F"/>
    <w:rsid w:val="00DA6C62"/>
    <w:rsid w:val="00DA6FB1"/>
    <w:rsid w:val="00DA733F"/>
    <w:rsid w:val="00DB003C"/>
    <w:rsid w:val="00DB3A76"/>
    <w:rsid w:val="00DC19A4"/>
    <w:rsid w:val="00DD15B5"/>
    <w:rsid w:val="00DE1C6F"/>
    <w:rsid w:val="00DE5A59"/>
    <w:rsid w:val="00DF5999"/>
    <w:rsid w:val="00DF7E9D"/>
    <w:rsid w:val="00DF7FD0"/>
    <w:rsid w:val="00E03412"/>
    <w:rsid w:val="00E105AB"/>
    <w:rsid w:val="00E10A02"/>
    <w:rsid w:val="00E123E7"/>
    <w:rsid w:val="00E12A65"/>
    <w:rsid w:val="00E1420E"/>
    <w:rsid w:val="00E1435B"/>
    <w:rsid w:val="00E14F7E"/>
    <w:rsid w:val="00E25BC8"/>
    <w:rsid w:val="00E43097"/>
    <w:rsid w:val="00E4377A"/>
    <w:rsid w:val="00E446A8"/>
    <w:rsid w:val="00E62FE2"/>
    <w:rsid w:val="00E63A56"/>
    <w:rsid w:val="00E7199A"/>
    <w:rsid w:val="00E71ECF"/>
    <w:rsid w:val="00E72C43"/>
    <w:rsid w:val="00E76D68"/>
    <w:rsid w:val="00E76D85"/>
    <w:rsid w:val="00E846C6"/>
    <w:rsid w:val="00E87228"/>
    <w:rsid w:val="00E87DAD"/>
    <w:rsid w:val="00E91140"/>
    <w:rsid w:val="00EA4F6D"/>
    <w:rsid w:val="00EA50EE"/>
    <w:rsid w:val="00EB051E"/>
    <w:rsid w:val="00EB1182"/>
    <w:rsid w:val="00EB71FC"/>
    <w:rsid w:val="00EB7396"/>
    <w:rsid w:val="00EC6D06"/>
    <w:rsid w:val="00EC769C"/>
    <w:rsid w:val="00ED2673"/>
    <w:rsid w:val="00ED75A5"/>
    <w:rsid w:val="00EE07DE"/>
    <w:rsid w:val="00EE0A31"/>
    <w:rsid w:val="00EE4680"/>
    <w:rsid w:val="00EE70C1"/>
    <w:rsid w:val="00EF1A17"/>
    <w:rsid w:val="00EF343F"/>
    <w:rsid w:val="00EF3EC7"/>
    <w:rsid w:val="00F028DD"/>
    <w:rsid w:val="00F04591"/>
    <w:rsid w:val="00F0516C"/>
    <w:rsid w:val="00F06B51"/>
    <w:rsid w:val="00F10CFD"/>
    <w:rsid w:val="00F12783"/>
    <w:rsid w:val="00F12B32"/>
    <w:rsid w:val="00F14B73"/>
    <w:rsid w:val="00F166F3"/>
    <w:rsid w:val="00F201EE"/>
    <w:rsid w:val="00F23510"/>
    <w:rsid w:val="00F27F77"/>
    <w:rsid w:val="00F30B28"/>
    <w:rsid w:val="00F340D7"/>
    <w:rsid w:val="00F400D1"/>
    <w:rsid w:val="00F47215"/>
    <w:rsid w:val="00F50536"/>
    <w:rsid w:val="00F5304D"/>
    <w:rsid w:val="00F54A98"/>
    <w:rsid w:val="00F57D75"/>
    <w:rsid w:val="00F63F6A"/>
    <w:rsid w:val="00F723AB"/>
    <w:rsid w:val="00F731CD"/>
    <w:rsid w:val="00F760B6"/>
    <w:rsid w:val="00F76729"/>
    <w:rsid w:val="00F778DD"/>
    <w:rsid w:val="00F82137"/>
    <w:rsid w:val="00F9009C"/>
    <w:rsid w:val="00FA56A8"/>
    <w:rsid w:val="00FB0D82"/>
    <w:rsid w:val="00FB16EA"/>
    <w:rsid w:val="00FB36B8"/>
    <w:rsid w:val="00FB4D6A"/>
    <w:rsid w:val="00FB71C1"/>
    <w:rsid w:val="00FC2305"/>
    <w:rsid w:val="00FC52CD"/>
    <w:rsid w:val="00FD501D"/>
    <w:rsid w:val="00FD7696"/>
    <w:rsid w:val="00FD7CAF"/>
    <w:rsid w:val="00FE7862"/>
    <w:rsid w:val="00FE7886"/>
    <w:rsid w:val="00FF256F"/>
    <w:rsid w:val="00FF2CC0"/>
    <w:rsid w:val="00FF5DF8"/>
    <w:rsid w:val="00FF707A"/>
    <w:rsid w:val="00FF73BC"/>
    <w:rsid w:val="00FF7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5BC0"/>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9"/>
    <w:qFormat/>
    <w:rsid w:val="00652437"/>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eastAsia="lt-LT"/>
    </w:rPr>
  </w:style>
  <w:style w:type="paragraph" w:styleId="Heading2">
    <w:name w:val="heading 2"/>
    <w:aliases w:val="Title Header2"/>
    <w:basedOn w:val="Normal"/>
    <w:next w:val="Normal"/>
    <w:link w:val="Heading2Char"/>
    <w:uiPriority w:val="99"/>
    <w:qFormat/>
    <w:rsid w:val="00652437"/>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uiPriority w:val="99"/>
    <w:qFormat/>
    <w:rsid w:val="00652437"/>
    <w:pPr>
      <w:keepNext/>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 Sub-Clause Sub-paragraph,Sub-Clause Sub-paragraph,Heading 4 Char Char Char Char"/>
    <w:basedOn w:val="Normal"/>
    <w:next w:val="Normal"/>
    <w:link w:val="Heading4Char"/>
    <w:uiPriority w:val="99"/>
    <w:qFormat/>
    <w:rsid w:val="00652437"/>
    <w:pPr>
      <w:keepNext/>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uiPriority w:val="99"/>
    <w:qFormat/>
    <w:rsid w:val="00652437"/>
    <w:pPr>
      <w:keepNext/>
      <w:numPr>
        <w:ilvl w:val="4"/>
        <w:numId w:val="8"/>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uiPriority w:val="99"/>
    <w:qFormat/>
    <w:rsid w:val="00652437"/>
    <w:pPr>
      <w:keepNext/>
      <w:numPr>
        <w:ilvl w:val="5"/>
        <w:numId w:val="8"/>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uiPriority w:val="99"/>
    <w:qFormat/>
    <w:rsid w:val="00652437"/>
    <w:pPr>
      <w:keepNext/>
      <w:numPr>
        <w:ilvl w:val="6"/>
        <w:numId w:val="8"/>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uiPriority w:val="99"/>
    <w:qFormat/>
    <w:rsid w:val="00652437"/>
    <w:pPr>
      <w:keepNext/>
      <w:numPr>
        <w:ilvl w:val="7"/>
        <w:numId w:val="8"/>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uiPriority w:val="99"/>
    <w:qFormat/>
    <w:rsid w:val="00652437"/>
    <w:pPr>
      <w:keepNext/>
      <w:numPr>
        <w:ilvl w:val="8"/>
        <w:numId w:val="8"/>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nhideWhenUsed/>
    <w:qFormat/>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 Char Char, Char Char Char Char Char,Char Char,Char Char Char Char Char, Char, Char Char Char Char, Diagrama2,Diagrama2"/>
    <w:basedOn w:val="Normal"/>
    <w:link w:val="HeaderChar"/>
    <w:uiPriority w:val="99"/>
    <w:unhideWhenUsed/>
    <w:rsid w:val="0045220C"/>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39"/>
    <w:rsid w:val="00444EA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
    <w:basedOn w:val="Normal"/>
    <w:link w:val="ListParagraphChar"/>
    <w:uiPriority w:val="34"/>
    <w:qFormat/>
    <w:rsid w:val="00006974"/>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paragraph" w:styleId="BodyText3">
    <w:name w:val="Body Text 3"/>
    <w:basedOn w:val="Normal"/>
    <w:link w:val="BodyText3Char"/>
    <w:semiHidden/>
    <w:rsid w:val="0000697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2"/>
      <w:bdr w:val="none" w:sz="0" w:space="0" w:color="auto"/>
    </w:rPr>
  </w:style>
  <w:style w:type="character" w:customStyle="1" w:styleId="BodyText3Char">
    <w:name w:val="Body Text 3 Char"/>
    <w:basedOn w:val="DefaultParagraphFont"/>
    <w:link w:val="BodyText3"/>
    <w:semiHidden/>
    <w:rsid w:val="00006974"/>
    <w:rPr>
      <w:rFonts w:eastAsia="Times New Roman"/>
      <w:sz w:val="22"/>
      <w:szCs w:val="24"/>
      <w:bdr w:val="none" w:sz="0" w:space="0" w:color="auto"/>
      <w:lang w:val="en-US" w:eastAsia="en-US"/>
    </w:rPr>
  </w:style>
  <w:style w:type="character" w:styleId="CommentReference">
    <w:name w:val="annotation reference"/>
    <w:basedOn w:val="DefaultParagraphFont"/>
    <w:uiPriority w:val="99"/>
    <w:semiHidden/>
    <w:unhideWhenUsed/>
    <w:rsid w:val="00AC3B47"/>
    <w:rPr>
      <w:sz w:val="16"/>
      <w:szCs w:val="16"/>
    </w:rPr>
  </w:style>
  <w:style w:type="paragraph" w:styleId="CommentText">
    <w:name w:val="annotation text"/>
    <w:basedOn w:val="Normal"/>
    <w:link w:val="CommentTextChar"/>
    <w:uiPriority w:val="99"/>
    <w:semiHidden/>
    <w:unhideWhenUsed/>
    <w:rsid w:val="00AC3B47"/>
    <w:rPr>
      <w:sz w:val="20"/>
      <w:szCs w:val="20"/>
    </w:rPr>
  </w:style>
  <w:style w:type="character" w:customStyle="1" w:styleId="CommentTextChar">
    <w:name w:val="Comment Text Char"/>
    <w:basedOn w:val="DefaultParagraphFont"/>
    <w:link w:val="CommentText"/>
    <w:uiPriority w:val="99"/>
    <w:semiHidden/>
    <w:rsid w:val="00AC3B47"/>
    <w:rPr>
      <w:lang w:val="en-US" w:eastAsia="en-US"/>
    </w:rPr>
  </w:style>
  <w:style w:type="paragraph" w:styleId="CommentSubject">
    <w:name w:val="annotation subject"/>
    <w:basedOn w:val="CommentText"/>
    <w:next w:val="CommentText"/>
    <w:link w:val="CommentSubjectChar"/>
    <w:uiPriority w:val="99"/>
    <w:semiHidden/>
    <w:unhideWhenUsed/>
    <w:rsid w:val="00AC3B47"/>
    <w:rPr>
      <w:b/>
      <w:bCs/>
    </w:rPr>
  </w:style>
  <w:style w:type="character" w:customStyle="1" w:styleId="CommentSubjectChar">
    <w:name w:val="Comment Subject Char"/>
    <w:basedOn w:val="CommentTextChar"/>
    <w:link w:val="CommentSubject"/>
    <w:uiPriority w:val="99"/>
    <w:semiHidden/>
    <w:rsid w:val="00AC3B47"/>
    <w:rPr>
      <w:b/>
      <w:bCs/>
      <w:lang w:val="en-US" w:eastAsia="en-US"/>
    </w:rPr>
  </w:style>
  <w:style w:type="paragraph" w:styleId="BalloonText">
    <w:name w:val="Balloon Text"/>
    <w:basedOn w:val="Normal"/>
    <w:link w:val="BalloonTextChar"/>
    <w:uiPriority w:val="99"/>
    <w:semiHidden/>
    <w:unhideWhenUsed/>
    <w:rsid w:val="00AC3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B47"/>
    <w:rPr>
      <w:rFonts w:ascii="Segoe UI" w:hAnsi="Segoe UI" w:cs="Segoe UI"/>
      <w:sz w:val="18"/>
      <w:szCs w:val="18"/>
      <w:lang w:val="en-US" w:eastAsia="en-US"/>
    </w:rPr>
  </w:style>
  <w:style w:type="character" w:customStyle="1" w:styleId="Heading1Char">
    <w:name w:val="Heading 1 Char"/>
    <w:basedOn w:val="DefaultParagraphFont"/>
    <w:link w:val="Heading1"/>
    <w:uiPriority w:val="99"/>
    <w:rsid w:val="00652437"/>
    <w:rPr>
      <w:rFonts w:eastAsia="Times New Roman"/>
      <w:sz w:val="28"/>
      <w:bdr w:val="none" w:sz="0" w:space="0" w:color="auto"/>
    </w:rPr>
  </w:style>
  <w:style w:type="character" w:customStyle="1" w:styleId="Heading2Char">
    <w:name w:val="Heading 2 Char"/>
    <w:aliases w:val="Title Header2 Char"/>
    <w:basedOn w:val="DefaultParagraphFont"/>
    <w:link w:val="Heading2"/>
    <w:uiPriority w:val="99"/>
    <w:rsid w:val="00652437"/>
    <w:rPr>
      <w:rFonts w:eastAsia="Times New Roman"/>
      <w:sz w:val="24"/>
      <w:bdr w:val="none" w:sz="0" w:space="0" w:color="auto"/>
    </w:rPr>
  </w:style>
  <w:style w:type="character" w:customStyle="1" w:styleId="Heading3Char">
    <w:name w:val="Heading 3 Char"/>
    <w:aliases w:val="Section Header3 Char,Sub-Clause Paragraph Char"/>
    <w:basedOn w:val="DefaultParagraphFont"/>
    <w:link w:val="Heading3"/>
    <w:uiPriority w:val="99"/>
    <w:rsid w:val="00652437"/>
    <w:rPr>
      <w:rFonts w:eastAsia="Times New Roman"/>
      <w:sz w:val="24"/>
      <w:bdr w:val="none" w:sz="0" w:space="0" w:color="auto"/>
    </w:rPr>
  </w:style>
  <w:style w:type="character" w:customStyle="1" w:styleId="Heading4Char">
    <w:name w:val="Heading 4 Char"/>
    <w:aliases w:val=" Sub-Clause Sub-paragraph Char,Sub-Clause Sub-paragraph Char,Heading 4 Char Char Char Char Char"/>
    <w:basedOn w:val="DefaultParagraphFont"/>
    <w:link w:val="Heading4"/>
    <w:uiPriority w:val="99"/>
    <w:rsid w:val="00652437"/>
    <w:rPr>
      <w:rFonts w:eastAsia="Times New Roman"/>
      <w:b/>
      <w:sz w:val="44"/>
      <w:bdr w:val="none" w:sz="0" w:space="0" w:color="auto"/>
    </w:rPr>
  </w:style>
  <w:style w:type="character" w:customStyle="1" w:styleId="Heading5Char">
    <w:name w:val="Heading 5 Char"/>
    <w:basedOn w:val="DefaultParagraphFont"/>
    <w:link w:val="Heading5"/>
    <w:uiPriority w:val="99"/>
    <w:rsid w:val="00652437"/>
    <w:rPr>
      <w:rFonts w:eastAsia="Times New Roman"/>
      <w:b/>
      <w:sz w:val="40"/>
      <w:bdr w:val="none" w:sz="0" w:space="0" w:color="auto"/>
    </w:rPr>
  </w:style>
  <w:style w:type="character" w:customStyle="1" w:styleId="Heading6Char">
    <w:name w:val="Heading 6 Char"/>
    <w:basedOn w:val="DefaultParagraphFont"/>
    <w:link w:val="Heading6"/>
    <w:uiPriority w:val="99"/>
    <w:rsid w:val="00652437"/>
    <w:rPr>
      <w:rFonts w:eastAsia="Times New Roman"/>
      <w:b/>
      <w:sz w:val="36"/>
      <w:bdr w:val="none" w:sz="0" w:space="0" w:color="auto"/>
    </w:rPr>
  </w:style>
  <w:style w:type="character" w:customStyle="1" w:styleId="Heading7Char">
    <w:name w:val="Heading 7 Char"/>
    <w:basedOn w:val="DefaultParagraphFont"/>
    <w:link w:val="Heading7"/>
    <w:uiPriority w:val="99"/>
    <w:rsid w:val="00652437"/>
    <w:rPr>
      <w:rFonts w:eastAsia="Times New Roman"/>
      <w:sz w:val="48"/>
      <w:bdr w:val="none" w:sz="0" w:space="0" w:color="auto"/>
    </w:rPr>
  </w:style>
  <w:style w:type="character" w:customStyle="1" w:styleId="Heading8Char">
    <w:name w:val="Heading 8 Char"/>
    <w:basedOn w:val="DefaultParagraphFont"/>
    <w:link w:val="Heading8"/>
    <w:uiPriority w:val="99"/>
    <w:rsid w:val="00652437"/>
    <w:rPr>
      <w:rFonts w:eastAsia="Times New Roman"/>
      <w:b/>
      <w:sz w:val="18"/>
      <w:bdr w:val="none" w:sz="0" w:space="0" w:color="auto"/>
    </w:rPr>
  </w:style>
  <w:style w:type="character" w:customStyle="1" w:styleId="Heading9Char">
    <w:name w:val="Heading 9 Char"/>
    <w:basedOn w:val="DefaultParagraphFont"/>
    <w:link w:val="Heading9"/>
    <w:uiPriority w:val="99"/>
    <w:rsid w:val="00652437"/>
    <w:rPr>
      <w:rFonts w:eastAsia="Times New Roman"/>
      <w:sz w:val="40"/>
      <w:bdr w:val="none" w:sz="0" w:space="0" w:color="auto"/>
    </w:rPr>
  </w:style>
  <w:style w:type="paragraph" w:customStyle="1" w:styleId="BodyText1">
    <w:name w:val="Body Text1"/>
    <w:link w:val="BodytextChar"/>
    <w:uiPriority w:val="99"/>
    <w:rsid w:val="0065243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odyText">
    <w:name w:val="Body Text"/>
    <w:basedOn w:val="Normal"/>
    <w:link w:val="BodyTextChar0"/>
    <w:uiPriority w:val="99"/>
    <w:unhideWhenUsed/>
    <w:rsid w:val="00652437"/>
    <w:pPr>
      <w:spacing w:after="120"/>
    </w:pPr>
  </w:style>
  <w:style w:type="character" w:customStyle="1" w:styleId="BodyTextChar0">
    <w:name w:val="Body Text Char"/>
    <w:basedOn w:val="DefaultParagraphFont"/>
    <w:link w:val="BodyText"/>
    <w:uiPriority w:val="99"/>
    <w:rsid w:val="00652437"/>
    <w:rPr>
      <w:sz w:val="24"/>
      <w:szCs w:val="24"/>
      <w:lang w:val="en-US" w:eastAsia="en-US"/>
    </w:rPr>
  </w:style>
  <w:style w:type="character" w:customStyle="1" w:styleId="BodytextChar">
    <w:name w:val="Body text Char"/>
    <w:link w:val="BodyText1"/>
    <w:uiPriority w:val="99"/>
    <w:locked/>
    <w:rsid w:val="00652437"/>
    <w:rPr>
      <w:rFonts w:ascii="TimesLT" w:eastAsia="Times New Roman" w:hAnsi="TimesLT"/>
      <w:bdr w:val="none" w:sz="0" w:space="0" w:color="auto"/>
      <w:lang w:val="en-US" w:eastAsia="en-US"/>
    </w:rPr>
  </w:style>
  <w:style w:type="character" w:customStyle="1" w:styleId="FontStyle96">
    <w:name w:val="Font Style96"/>
    <w:uiPriority w:val="99"/>
    <w:rsid w:val="00652437"/>
    <w:rPr>
      <w:rFonts w:ascii="Times New Roman" w:hAnsi="Times New Roman"/>
      <w:b/>
      <w:color w:val="000000"/>
      <w:sz w:val="22"/>
    </w:rPr>
  </w:style>
  <w:style w:type="paragraph" w:styleId="NoSpacing">
    <w:name w:val="No Spacing"/>
    <w:link w:val="NoSpacingChar"/>
    <w:uiPriority w:val="1"/>
    <w:qFormat/>
    <w:rsid w:val="009F25D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oSpacingChar">
    <w:name w:val="No Spacing Char"/>
    <w:link w:val="NoSpacing"/>
    <w:uiPriority w:val="1"/>
    <w:rsid w:val="00BB081C"/>
    <w:rPr>
      <w:rFonts w:asciiTheme="minorHAnsi" w:eastAsiaTheme="minorHAnsi" w:hAnsiTheme="minorHAnsi" w:cstheme="minorBidi"/>
      <w:sz w:val="22"/>
      <w:szCs w:val="22"/>
      <w:bdr w:val="none" w:sz="0" w:space="0" w:color="auto"/>
      <w:lang w:eastAsia="en-US"/>
    </w:rPr>
  </w:style>
  <w:style w:type="paragraph" w:styleId="Revision">
    <w:name w:val="Revision"/>
    <w:hidden/>
    <w:uiPriority w:val="99"/>
    <w:semiHidden/>
    <w:rsid w:val="00EB7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BE4577"/>
    <w:rPr>
      <w:rFonts w:eastAsia="Times New Roman"/>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864779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64</SFMISDocumentSize>
    <SFMISDocumentRemovedBy xmlns="http://ecm4d/sfmis/fields" xsi:nil="true"/>
    <SFMISDocumentDate xmlns="http://ecm4d/sfmis/fields">2020-12-18T13:03:00+00:00</SFMISDocumentDate>
    <SFMISDocumentFileName xmlns="http://ecm4d/sfmis/fields">2_Specialiosios_pirkimo_salygos_1480_DU_V.0.03</SFMISDocumentFileName>
    <SFMISDocumentSuperseded xmlns="http://ecm4d/sfmis/fields">2020-12-18T13:04:00+00:00</SFMISDocumentSuperseded>
    <SFMISDocumentObjectType xmlns="http://ecm4d/sfmis/fields">Pirkimas</SFMISDocumentObjectType>
    <SFMISDocumentDescription xmlns="http://ecm4d/sfmis/fields">""</SFMISDocumentDescription>
    <SFMISProjectInternalId xmlns="http://ecm4d/sfmis/fields">26813</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6.012</SFMISDocumentObjectId>
    <SFMISDocumentFullTitle xmlns="http://ecm4d/sfmis/fields">2_Specialiosios_pirkimo_salygos_1480_DU_V.0.03</SFMISDocumentFullTitle>
    <SFMISDocumentUploaded xmlns="http://ecm4d/sfmis/fields">2020-12-18T13:04:00+00:00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01.1.1-CPVA-V-701-16-0001</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6F313884A384B4B9F7A2C81063C3FD2" ma:contentTypeVersion="21" ma:contentTypeDescription="Kurkite naują dokumentą." ma:contentTypeScope="" ma:versionID="186df6b3d4f07ab908f01502393a1e4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0BD5C-FD37-489A-81AA-94026C8A209D}">
  <ds:schemaRefs>
    <ds:schemaRef ds:uri="http://schemas.openxmlformats.org/officeDocument/2006/bibliography"/>
  </ds:schemaRefs>
</ds:datastoreItem>
</file>

<file path=customXml/itemProps2.xml><?xml version="1.0" encoding="utf-8"?>
<ds:datastoreItem xmlns:ds="http://schemas.openxmlformats.org/officeDocument/2006/customXml" ds:itemID="{7211E763-CA90-41D5-8227-0EC49CBF96EB}">
  <ds:schemaRefs>
    <ds:schemaRef ds:uri="http://schemas.microsoft.com/sharepoint/v3/contenttype/forms"/>
  </ds:schemaRefs>
</ds:datastoreItem>
</file>

<file path=customXml/itemProps3.xml><?xml version="1.0" encoding="utf-8"?>
<ds:datastoreItem xmlns:ds="http://schemas.openxmlformats.org/officeDocument/2006/customXml" ds:itemID="{F5F2404A-D6D7-4BBC-BEED-8BF08FF20FAA}">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044F22C9-E0A5-4B69-84E3-61C5A8349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4691</Words>
  <Characters>2674</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2_Specialiosios_pirkimo_salygos_1480_DU_V.0.03</vt:lpstr>
      <vt:lpstr>2_Specialiosios_pirkimo_salygos_1480_DU_V.0.03</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2_Specialiosios_pirkimo_salygos_1480_DU_V.0.03</dc:title>
  <dc:creator>Redas Laukys</dc:creator>
  <cp:lastModifiedBy>Dainius Beliukevičius</cp:lastModifiedBy>
  <cp:revision>6</cp:revision>
  <dcterms:created xsi:type="dcterms:W3CDTF">2023-01-09T13:27:00Z</dcterms:created>
  <dcterms:modified xsi:type="dcterms:W3CDTF">2023-01-09T14:03:00Z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0x01010066F313884A384B4B9F7A2C81063C3FD2</vt:lpwstr>
  </property>
</Properties>
</file>