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ECD8C" w14:textId="77777777" w:rsidR="00496679" w:rsidRPr="00B92EEA" w:rsidRDefault="00B911AB" w:rsidP="008877CA">
      <w:pPr>
        <w:spacing w:line="240" w:lineRule="auto"/>
        <w:jc w:val="right"/>
        <w:rPr>
          <w:rFonts w:eastAsia="Calibri" w:cstheme="minorHAnsi"/>
          <w:kern w:val="0"/>
          <w:sz w:val="22"/>
          <w:szCs w:val="22"/>
          <w:lang w:val="lt-LT"/>
          <w14:ligatures w14:val="none"/>
        </w:rPr>
      </w:pPr>
      <w:r w:rsidRPr="00B92EEA">
        <w:rPr>
          <w:rFonts w:eastAsia="Calibri" w:cstheme="minorHAnsi"/>
          <w:kern w:val="0"/>
          <w:sz w:val="22"/>
          <w:szCs w:val="22"/>
          <w:lang w:val="lt-LT"/>
          <w14:ligatures w14:val="none"/>
        </w:rPr>
        <w:t xml:space="preserve">1 </w:t>
      </w:r>
      <w:r w:rsidR="00496679" w:rsidRPr="00B92EEA">
        <w:rPr>
          <w:rFonts w:eastAsia="Calibri" w:cstheme="minorHAnsi"/>
          <w:kern w:val="0"/>
          <w:sz w:val="22"/>
          <w:szCs w:val="22"/>
          <w:lang w:val="lt-LT"/>
          <w14:ligatures w14:val="none"/>
        </w:rPr>
        <w:t>priedas</w:t>
      </w:r>
    </w:p>
    <w:p w14:paraId="096F4A07" w14:textId="26E2FF59" w:rsidR="00B911AB" w:rsidRDefault="00B911AB" w:rsidP="008877CA">
      <w:pPr>
        <w:spacing w:after="0" w:line="240" w:lineRule="auto"/>
        <w:jc w:val="center"/>
        <w:rPr>
          <w:rFonts w:eastAsia="Calibri" w:cstheme="minorHAnsi"/>
          <w:b/>
          <w:bCs/>
          <w:kern w:val="0"/>
          <w:sz w:val="22"/>
          <w:szCs w:val="22"/>
          <w:lang w:val="lt-LT"/>
          <w14:ligatures w14:val="none"/>
        </w:rPr>
      </w:pPr>
      <w:r w:rsidRPr="00B92EEA">
        <w:rPr>
          <w:lang w:val="lt-LT"/>
        </w:rPr>
        <w:br/>
      </w:r>
      <w:r w:rsidRPr="00B92EEA">
        <w:rPr>
          <w:rFonts w:eastAsia="Calibri" w:cstheme="minorHAnsi"/>
          <w:b/>
          <w:bCs/>
          <w:kern w:val="0"/>
          <w:sz w:val="22"/>
          <w:szCs w:val="22"/>
          <w:lang w:val="lt-LT"/>
          <w14:ligatures w14:val="none"/>
        </w:rPr>
        <w:br/>
      </w:r>
      <w:bookmarkStart w:id="0" w:name="_Hlk207188239"/>
      <w:r w:rsidRPr="00B92EEA">
        <w:rPr>
          <w:rFonts w:eastAsia="Calibri" w:cstheme="minorHAnsi"/>
          <w:b/>
          <w:bCs/>
          <w:kern w:val="0"/>
          <w:sz w:val="22"/>
          <w:szCs w:val="22"/>
          <w:lang w:val="lt-LT"/>
          <w14:ligatures w14:val="none"/>
        </w:rPr>
        <w:t xml:space="preserve">SKRYDŽIŲ PROCEDŪRŲ </w:t>
      </w:r>
      <w:r w:rsidR="00317A0E">
        <w:rPr>
          <w:rFonts w:eastAsia="Calibri" w:cstheme="minorHAnsi"/>
          <w:b/>
          <w:bCs/>
          <w:kern w:val="0"/>
          <w:sz w:val="22"/>
          <w:szCs w:val="22"/>
          <w:lang w:val="lt-LT"/>
          <w14:ligatures w14:val="none"/>
        </w:rPr>
        <w:t>DIZAINO</w:t>
      </w:r>
      <w:r w:rsidRPr="00B92EEA">
        <w:rPr>
          <w:rFonts w:eastAsia="Calibri" w:cstheme="minorHAnsi"/>
          <w:b/>
          <w:bCs/>
          <w:kern w:val="0"/>
          <w:sz w:val="22"/>
          <w:szCs w:val="22"/>
          <w:lang w:val="lt-LT"/>
          <w14:ligatures w14:val="none"/>
        </w:rPr>
        <w:t xml:space="preserve"> PROGRAMINĖS ĮRANGOS  PANDA </w:t>
      </w:r>
      <w:r w:rsidR="006F373D">
        <w:rPr>
          <w:rFonts w:eastAsia="Calibri" w:cstheme="minorHAnsi"/>
          <w:b/>
          <w:bCs/>
          <w:kern w:val="0"/>
          <w:sz w:val="22"/>
          <w:szCs w:val="22"/>
          <w:lang w:val="lt-LT"/>
          <w14:ligatures w14:val="none"/>
        </w:rPr>
        <w:t xml:space="preserve">IŠPLĖTIMO </w:t>
      </w:r>
      <w:r w:rsidR="00B92EEA" w:rsidRPr="00B92EEA">
        <w:rPr>
          <w:rFonts w:eastAsia="Calibri" w:cstheme="minorHAnsi"/>
          <w:b/>
          <w:bCs/>
          <w:kern w:val="0"/>
          <w:sz w:val="22"/>
          <w:szCs w:val="22"/>
          <w:lang w:val="lt-LT"/>
          <w14:ligatures w14:val="none"/>
        </w:rPr>
        <w:t>BRAIŽYMO SISTEMOS</w:t>
      </w:r>
      <w:r w:rsidR="00084DA3">
        <w:rPr>
          <w:rFonts w:eastAsia="Calibri" w:cstheme="minorHAnsi"/>
          <w:b/>
          <w:bCs/>
          <w:kern w:val="0"/>
          <w:sz w:val="22"/>
          <w:szCs w:val="22"/>
          <w:lang w:val="lt-LT"/>
          <w14:ligatures w14:val="none"/>
        </w:rPr>
        <w:t xml:space="preserve"> </w:t>
      </w:r>
      <w:r w:rsidR="006F373D">
        <w:rPr>
          <w:rFonts w:eastAsia="Calibri" w:cstheme="minorHAnsi"/>
          <w:b/>
          <w:bCs/>
          <w:kern w:val="0"/>
          <w:sz w:val="22"/>
          <w:szCs w:val="22"/>
          <w:lang w:val="lt-LT"/>
          <w14:ligatures w14:val="none"/>
        </w:rPr>
        <w:t>(</w:t>
      </w:r>
      <w:r w:rsidR="00315468" w:rsidRPr="00B92EEA">
        <w:rPr>
          <w:rFonts w:eastAsia="Calibri" w:cstheme="minorHAnsi"/>
          <w:b/>
          <w:bCs/>
          <w:kern w:val="0"/>
          <w:sz w:val="22"/>
          <w:szCs w:val="22"/>
          <w:lang w:val="lt-LT"/>
          <w14:ligatures w14:val="none"/>
        </w:rPr>
        <w:t>SIGMA</w:t>
      </w:r>
      <w:r w:rsidR="006F373D">
        <w:rPr>
          <w:rFonts w:eastAsia="Calibri" w:cstheme="minorHAnsi"/>
          <w:b/>
          <w:bCs/>
          <w:kern w:val="0"/>
          <w:sz w:val="22"/>
          <w:szCs w:val="22"/>
          <w:lang w:val="lt-LT"/>
          <w14:ligatures w14:val="none"/>
        </w:rPr>
        <w:t>)</w:t>
      </w:r>
      <w:r w:rsidR="00315468" w:rsidRPr="00B92EEA">
        <w:rPr>
          <w:rFonts w:eastAsia="Calibri" w:cstheme="minorHAnsi"/>
          <w:b/>
          <w:bCs/>
          <w:kern w:val="0"/>
          <w:sz w:val="22"/>
          <w:szCs w:val="22"/>
          <w:lang w:val="lt-LT"/>
          <w14:ligatures w14:val="none"/>
        </w:rPr>
        <w:t xml:space="preserve"> </w:t>
      </w:r>
      <w:r w:rsidR="003A1665">
        <w:rPr>
          <w:rFonts w:eastAsia="Calibri" w:cstheme="minorHAnsi"/>
          <w:b/>
          <w:bCs/>
          <w:kern w:val="0"/>
          <w:sz w:val="22"/>
          <w:szCs w:val="22"/>
          <w:lang w:val="lt-LT"/>
          <w14:ligatures w14:val="none"/>
        </w:rPr>
        <w:t>ATNAUJINIM</w:t>
      </w:r>
      <w:r w:rsidR="00965675">
        <w:rPr>
          <w:rFonts w:eastAsia="Calibri" w:cstheme="minorHAnsi"/>
          <w:b/>
          <w:bCs/>
          <w:kern w:val="0"/>
          <w:sz w:val="22"/>
          <w:szCs w:val="22"/>
          <w:lang w:val="lt-LT"/>
          <w14:ligatures w14:val="none"/>
        </w:rPr>
        <w:t>O</w:t>
      </w:r>
      <w:r w:rsidR="003A1665">
        <w:rPr>
          <w:rFonts w:eastAsia="Calibri" w:cstheme="minorHAnsi"/>
          <w:b/>
          <w:bCs/>
          <w:kern w:val="0"/>
          <w:sz w:val="22"/>
          <w:szCs w:val="22"/>
          <w:lang w:val="lt-LT"/>
          <w14:ligatures w14:val="none"/>
        </w:rPr>
        <w:t xml:space="preserve">, </w:t>
      </w:r>
      <w:r w:rsidR="00315468" w:rsidRPr="00B92EEA">
        <w:rPr>
          <w:rFonts w:eastAsia="Calibri" w:cstheme="minorHAnsi"/>
          <w:b/>
          <w:bCs/>
          <w:kern w:val="0"/>
          <w:sz w:val="22"/>
          <w:szCs w:val="22"/>
          <w:lang w:val="lt-LT"/>
          <w14:ligatures w14:val="none"/>
        </w:rPr>
        <w:t>PALAIKYMO</w:t>
      </w:r>
      <w:r w:rsidRPr="00B92EEA">
        <w:rPr>
          <w:rFonts w:eastAsia="Calibri" w:cstheme="minorHAnsi"/>
          <w:b/>
          <w:bCs/>
          <w:kern w:val="0"/>
          <w:sz w:val="22"/>
          <w:szCs w:val="22"/>
          <w:lang w:val="lt-LT"/>
          <w14:ligatures w14:val="none"/>
        </w:rPr>
        <w:t xml:space="preserve"> IR MOKYMŲ PIRKIMUI</w:t>
      </w:r>
    </w:p>
    <w:bookmarkEnd w:id="0"/>
    <w:p w14:paraId="1F8C8B71" w14:textId="4E953AFE" w:rsidR="00D62F3F" w:rsidRPr="00B92EEA" w:rsidRDefault="00D62F3F" w:rsidP="008877CA">
      <w:pPr>
        <w:spacing w:after="0" w:line="240" w:lineRule="auto"/>
        <w:jc w:val="center"/>
        <w:rPr>
          <w:b/>
          <w:bCs/>
          <w:lang w:val="lt-LT"/>
        </w:rPr>
      </w:pPr>
      <w:r>
        <w:rPr>
          <w:rFonts w:eastAsia="Calibri" w:cstheme="minorHAnsi"/>
          <w:b/>
          <w:bCs/>
          <w:kern w:val="0"/>
          <w:sz w:val="22"/>
          <w:szCs w:val="22"/>
          <w:lang w:val="lt-LT"/>
          <w14:ligatures w14:val="none"/>
        </w:rPr>
        <w:t>TECHNINĖ SPECIFIKACIJA</w:t>
      </w:r>
    </w:p>
    <w:p w14:paraId="72B8CC0B" w14:textId="77777777" w:rsidR="00496679" w:rsidRPr="00B92EEA" w:rsidRDefault="00496679" w:rsidP="008877CA">
      <w:pPr>
        <w:spacing w:after="0" w:line="240" w:lineRule="auto"/>
        <w:jc w:val="center"/>
        <w:rPr>
          <w:rFonts w:ascii="Calibri" w:hAnsi="Calibri" w:cs="Calibri"/>
          <w:sz w:val="22"/>
          <w:szCs w:val="22"/>
          <w:lang w:val="lt-LT"/>
        </w:rPr>
      </w:pPr>
    </w:p>
    <w:p w14:paraId="3678C918" w14:textId="77777777" w:rsidR="00496679" w:rsidRPr="00B92EEA" w:rsidRDefault="00496679" w:rsidP="008877CA">
      <w:pPr>
        <w:numPr>
          <w:ilvl w:val="0"/>
          <w:numId w:val="3"/>
        </w:numPr>
        <w:spacing w:after="240" w:line="240" w:lineRule="auto"/>
        <w:jc w:val="center"/>
        <w:rPr>
          <w:rFonts w:ascii="Calibri" w:hAnsi="Calibri" w:cs="Calibri"/>
          <w:b/>
          <w:bCs/>
          <w:sz w:val="22"/>
          <w:szCs w:val="22"/>
          <w:lang w:val="lt-LT"/>
        </w:rPr>
      </w:pPr>
      <w:r w:rsidRPr="00B92EEA">
        <w:rPr>
          <w:rFonts w:ascii="Calibri" w:hAnsi="Calibri" w:cs="Calibri"/>
          <w:b/>
          <w:bCs/>
          <w:sz w:val="22"/>
          <w:szCs w:val="22"/>
          <w:lang w:val="lt-LT"/>
        </w:rPr>
        <w:t>BENDRA INFORMACIJA</w:t>
      </w:r>
    </w:p>
    <w:p w14:paraId="52C77B4E" w14:textId="27A59B1E" w:rsidR="00496679" w:rsidRPr="00B92EEA" w:rsidRDefault="00496679" w:rsidP="008877CA">
      <w:pPr>
        <w:spacing w:after="0" w:line="240" w:lineRule="auto"/>
        <w:rPr>
          <w:rFonts w:ascii="Calibri" w:hAnsi="Calibri" w:cs="Calibri"/>
          <w:sz w:val="22"/>
          <w:szCs w:val="22"/>
          <w:lang w:val="lt-LT"/>
        </w:rPr>
      </w:pPr>
      <w:r w:rsidRPr="00B92EEA">
        <w:rPr>
          <w:rFonts w:ascii="Calibri" w:hAnsi="Calibri" w:cs="Calibri"/>
          <w:sz w:val="22"/>
          <w:szCs w:val="22"/>
          <w:lang w:val="lt-LT"/>
        </w:rPr>
        <w:t xml:space="preserve">1.1. </w:t>
      </w:r>
      <w:r w:rsidR="00335C8D" w:rsidRPr="00B92EEA">
        <w:rPr>
          <w:rFonts w:ascii="Calibri" w:hAnsi="Calibri" w:cs="Calibri"/>
          <w:sz w:val="22"/>
          <w:szCs w:val="22"/>
          <w:lang w:val="lt-LT"/>
        </w:rPr>
        <w:t>Pirkėjas</w:t>
      </w:r>
      <w:r w:rsidRPr="00B92EEA">
        <w:rPr>
          <w:rFonts w:ascii="Calibri" w:hAnsi="Calibri" w:cs="Calibri"/>
          <w:sz w:val="22"/>
          <w:szCs w:val="22"/>
          <w:lang w:val="lt-LT"/>
        </w:rPr>
        <w:t>: akcinė bendrovė Oro Navigacija, vienintelis oro navigacijos paslaugų tiekėjas, teikiantis aeronautikos informacijos paslaugas (AIS), oro eismo paslaugas (ATS), oro erdvės valdymo paslaugas (ASM) bei komunikacijos, navigacijos ir stebėjimo (CNS) paslaugas Vilniaus skrydžių informacijos regione (FIR).</w:t>
      </w:r>
      <w:r w:rsidRPr="00B92EEA">
        <w:rPr>
          <w:rFonts w:ascii="Calibri" w:hAnsi="Calibri" w:cs="Calibri"/>
          <w:sz w:val="22"/>
          <w:szCs w:val="22"/>
          <w:lang w:val="lt-LT"/>
        </w:rPr>
        <w:br/>
        <w:t>Adresas: Balio Karvelio g. 25, LT-02184 Vilnius, Lietuva, PVM mokėtojo kodas LT100604610. Duomenys kaupiami ir saugomi Juridinių asmenų registre, įmonės kodas 210060460.</w:t>
      </w:r>
    </w:p>
    <w:p w14:paraId="49D23428" w14:textId="77777777" w:rsidR="00496679" w:rsidRPr="00B92EEA" w:rsidRDefault="00496679" w:rsidP="008877CA">
      <w:pPr>
        <w:numPr>
          <w:ilvl w:val="0"/>
          <w:numId w:val="3"/>
        </w:numPr>
        <w:spacing w:before="240" w:after="240" w:line="240" w:lineRule="auto"/>
        <w:jc w:val="center"/>
        <w:rPr>
          <w:rFonts w:ascii="Calibri" w:hAnsi="Calibri" w:cs="Calibri"/>
          <w:b/>
          <w:bCs/>
          <w:sz w:val="22"/>
          <w:szCs w:val="22"/>
          <w:lang w:val="lt-LT"/>
        </w:rPr>
      </w:pPr>
      <w:r w:rsidRPr="00B92EEA">
        <w:rPr>
          <w:rFonts w:ascii="Calibri" w:hAnsi="Calibri" w:cs="Calibri"/>
          <w:b/>
          <w:bCs/>
          <w:sz w:val="22"/>
          <w:szCs w:val="22"/>
          <w:lang w:val="lt-LT"/>
        </w:rPr>
        <w:t>SĄVOKOS IR SANTRUMPOS</w:t>
      </w:r>
    </w:p>
    <w:p w14:paraId="02252F8C" w14:textId="4B587AC9" w:rsidR="00F27EB7" w:rsidRPr="00B92EEA" w:rsidRDefault="00496679" w:rsidP="008877CA">
      <w:pPr>
        <w:spacing w:after="0" w:line="240" w:lineRule="auto"/>
        <w:rPr>
          <w:rFonts w:ascii="Calibri" w:eastAsia="Times New Roman" w:hAnsi="Calibri" w:cs="Calibri"/>
          <w:bCs/>
          <w:color w:val="000000"/>
          <w:sz w:val="22"/>
          <w:szCs w:val="22"/>
          <w:lang w:val="lt-LT"/>
        </w:rPr>
      </w:pPr>
      <w:r w:rsidRPr="00B92EEA">
        <w:rPr>
          <w:rFonts w:ascii="Calibri" w:hAnsi="Calibri" w:cs="Calibri"/>
          <w:sz w:val="22"/>
          <w:szCs w:val="22"/>
          <w:lang w:val="lt-LT"/>
        </w:rPr>
        <w:t>2.1. Ši techninė specifikacija apima šias sąvokas ir santrumpas:</w:t>
      </w:r>
      <w:r w:rsidRPr="00B92EEA">
        <w:rPr>
          <w:rFonts w:ascii="Calibri" w:hAnsi="Calibri" w:cs="Calibri"/>
          <w:sz w:val="22"/>
          <w:szCs w:val="22"/>
          <w:lang w:val="lt-LT"/>
        </w:rPr>
        <w:br/>
      </w:r>
      <w:r w:rsidRPr="00B92EEA">
        <w:rPr>
          <w:rFonts w:ascii="Calibri" w:hAnsi="Calibri" w:cs="Calibri"/>
          <w:b/>
          <w:bCs/>
          <w:sz w:val="22"/>
          <w:szCs w:val="22"/>
          <w:lang w:val="lt-LT"/>
        </w:rPr>
        <w:t>Tiekėjas</w:t>
      </w:r>
      <w:r w:rsidRPr="00B92EEA">
        <w:rPr>
          <w:rFonts w:ascii="Calibri" w:hAnsi="Calibri" w:cs="Calibri"/>
          <w:sz w:val="22"/>
          <w:szCs w:val="22"/>
          <w:lang w:val="lt-LT"/>
        </w:rPr>
        <w:t xml:space="preserve"> – tiekėjas, kurio pasiūlymas laimėjo pagal pirkimo sąlygose nustatytą procedūrą ir su kuriuo bus pasirašyta sutartis;</w:t>
      </w:r>
      <w:r w:rsidRPr="00B92EEA">
        <w:rPr>
          <w:rFonts w:ascii="Calibri" w:hAnsi="Calibri" w:cs="Calibri"/>
          <w:sz w:val="22"/>
          <w:szCs w:val="22"/>
          <w:lang w:val="lt-LT"/>
        </w:rPr>
        <w:br/>
      </w:r>
      <w:r w:rsidR="00335C8D" w:rsidRPr="00B92EEA">
        <w:rPr>
          <w:rFonts w:ascii="Calibri" w:hAnsi="Calibri" w:cs="Calibri"/>
          <w:b/>
          <w:bCs/>
          <w:sz w:val="22"/>
          <w:szCs w:val="22"/>
          <w:lang w:val="lt-LT"/>
        </w:rPr>
        <w:t>Pirkėjas</w:t>
      </w:r>
      <w:r w:rsidR="00325BEA">
        <w:rPr>
          <w:rFonts w:ascii="Calibri" w:hAnsi="Calibri" w:cs="Calibri"/>
          <w:b/>
          <w:bCs/>
          <w:sz w:val="22"/>
          <w:szCs w:val="22"/>
          <w:lang w:val="lt-LT"/>
        </w:rPr>
        <w:t xml:space="preserve"> </w:t>
      </w:r>
      <w:r w:rsidRPr="00B92EEA">
        <w:rPr>
          <w:rFonts w:ascii="Calibri" w:hAnsi="Calibri" w:cs="Calibri"/>
          <w:sz w:val="22"/>
          <w:szCs w:val="22"/>
          <w:lang w:val="lt-LT"/>
        </w:rPr>
        <w:t xml:space="preserve">– akcinė bendrovė </w:t>
      </w:r>
      <w:r w:rsidR="00714BDB">
        <w:rPr>
          <w:rFonts w:ascii="Calibri" w:hAnsi="Calibri" w:cs="Calibri"/>
          <w:sz w:val="22"/>
          <w:szCs w:val="22"/>
          <w:lang w:val="lt-LT"/>
        </w:rPr>
        <w:t>„Oro navigacija“</w:t>
      </w:r>
      <w:r w:rsidRPr="00B92EEA">
        <w:rPr>
          <w:rFonts w:ascii="Calibri" w:hAnsi="Calibri" w:cs="Calibri"/>
          <w:sz w:val="22"/>
          <w:szCs w:val="22"/>
          <w:lang w:val="lt-LT"/>
        </w:rPr>
        <w:t>;</w:t>
      </w:r>
      <w:r w:rsidRPr="00B92EEA">
        <w:rPr>
          <w:rFonts w:ascii="Calibri" w:hAnsi="Calibri" w:cs="Calibri"/>
          <w:sz w:val="22"/>
          <w:szCs w:val="22"/>
          <w:lang w:val="lt-LT"/>
        </w:rPr>
        <w:br/>
      </w:r>
      <w:r w:rsidRPr="00B92EEA">
        <w:rPr>
          <w:rFonts w:ascii="Calibri" w:hAnsi="Calibri" w:cs="Calibri"/>
          <w:b/>
          <w:bCs/>
          <w:sz w:val="22"/>
          <w:szCs w:val="22"/>
          <w:lang w:val="lt-LT"/>
        </w:rPr>
        <w:t>Sutartis</w:t>
      </w:r>
      <w:r w:rsidRPr="00B92EEA">
        <w:rPr>
          <w:rFonts w:ascii="Calibri" w:hAnsi="Calibri" w:cs="Calibri"/>
          <w:sz w:val="22"/>
          <w:szCs w:val="22"/>
          <w:lang w:val="lt-LT"/>
        </w:rPr>
        <w:t xml:space="preserve"> – </w:t>
      </w:r>
      <w:r w:rsidR="00F27EB7" w:rsidRPr="00B92EEA">
        <w:rPr>
          <w:rFonts w:ascii="Calibri" w:eastAsia="Times New Roman" w:hAnsi="Calibri" w:cs="Calibri"/>
          <w:bCs/>
          <w:color w:val="000000"/>
          <w:sz w:val="22"/>
          <w:szCs w:val="22"/>
          <w:lang w:val="lt-LT"/>
        </w:rPr>
        <w:t>Tiekėjo ir Pirkėjo pasirašoma prekių ir/arba paslaugų pirkimo – pardavimo sutartis;</w:t>
      </w:r>
    </w:p>
    <w:p w14:paraId="5734FF84" w14:textId="6FAFAAD1" w:rsidR="00482D21" w:rsidRPr="00B92EEA" w:rsidRDefault="00496679" w:rsidP="008877CA">
      <w:pPr>
        <w:spacing w:after="0" w:line="240" w:lineRule="auto"/>
        <w:rPr>
          <w:rFonts w:ascii="Calibri" w:hAnsi="Calibri" w:cs="Calibri"/>
          <w:sz w:val="22"/>
          <w:szCs w:val="22"/>
          <w:lang w:val="lt-LT"/>
        </w:rPr>
      </w:pPr>
      <w:r w:rsidRPr="00B92EEA">
        <w:rPr>
          <w:rFonts w:ascii="Calibri" w:hAnsi="Calibri" w:cs="Calibri"/>
          <w:b/>
          <w:bCs/>
          <w:sz w:val="22"/>
          <w:szCs w:val="22"/>
          <w:lang w:val="lt-LT"/>
        </w:rPr>
        <w:t>Programinė įranga</w:t>
      </w:r>
      <w:r w:rsidR="003C15CC">
        <w:rPr>
          <w:rFonts w:ascii="Calibri" w:hAnsi="Calibri" w:cs="Calibri"/>
          <w:b/>
          <w:bCs/>
          <w:sz w:val="22"/>
          <w:szCs w:val="22"/>
          <w:lang w:val="lt-LT"/>
        </w:rPr>
        <w:t xml:space="preserve"> (PANDA)</w:t>
      </w:r>
      <w:r w:rsidRPr="00B92EEA">
        <w:rPr>
          <w:rFonts w:ascii="Calibri" w:hAnsi="Calibri" w:cs="Calibri"/>
          <w:sz w:val="22"/>
          <w:szCs w:val="22"/>
          <w:lang w:val="lt-LT"/>
        </w:rPr>
        <w:t xml:space="preserve"> –</w:t>
      </w:r>
      <w:r w:rsidR="00E84F85" w:rsidRPr="00B92EEA">
        <w:rPr>
          <w:rFonts w:ascii="Calibri" w:hAnsi="Calibri" w:cs="Calibri"/>
          <w:sz w:val="22"/>
          <w:szCs w:val="22"/>
          <w:lang w:val="lt-LT"/>
        </w:rPr>
        <w:t xml:space="preserve"> </w:t>
      </w:r>
      <w:r w:rsidR="00482D21" w:rsidRPr="00B92EEA">
        <w:rPr>
          <w:rFonts w:ascii="Calibri" w:hAnsi="Calibri" w:cs="Calibri"/>
          <w:sz w:val="22"/>
          <w:szCs w:val="22"/>
          <w:lang w:val="lt-LT"/>
        </w:rPr>
        <w:t>skrydžių procedūrų dizaino programinės įrangos sistema PANDA.</w:t>
      </w:r>
    </w:p>
    <w:p w14:paraId="677AE1AC" w14:textId="5FE896CC" w:rsidR="00F27EB7" w:rsidRPr="00B92EEA" w:rsidRDefault="008D7D5D" w:rsidP="008877CA">
      <w:pPr>
        <w:spacing w:after="0" w:line="240" w:lineRule="auto"/>
        <w:jc w:val="both"/>
        <w:rPr>
          <w:rFonts w:eastAsia="Times New Roman" w:cstheme="minorHAnsi"/>
          <w:bCs/>
          <w:color w:val="000000"/>
          <w:lang w:val="lt-LT"/>
        </w:rPr>
      </w:pPr>
      <w:r w:rsidRPr="00B92EEA">
        <w:rPr>
          <w:rFonts w:ascii="Calibri" w:hAnsi="Calibri" w:cs="Calibri"/>
          <w:b/>
          <w:bCs/>
          <w:sz w:val="22"/>
          <w:szCs w:val="22"/>
          <w:lang w:val="lt-LT"/>
        </w:rPr>
        <w:t>Modulis</w:t>
      </w:r>
      <w:r w:rsidRPr="00B92EEA">
        <w:rPr>
          <w:rFonts w:ascii="Calibri" w:hAnsi="Calibri" w:cs="Calibri"/>
          <w:sz w:val="22"/>
          <w:szCs w:val="22"/>
          <w:lang w:val="lt-LT"/>
        </w:rPr>
        <w:t xml:space="preserve"> – </w:t>
      </w:r>
      <w:r w:rsidR="00F27EB7" w:rsidRPr="00B92EEA">
        <w:rPr>
          <w:rFonts w:ascii="Calibri" w:eastAsia="Times New Roman" w:hAnsi="Calibri" w:cs="Calibri"/>
          <w:bCs/>
          <w:color w:val="000000"/>
          <w:sz w:val="22"/>
          <w:szCs w:val="22"/>
          <w:lang w:val="lt-LT"/>
        </w:rPr>
        <w:t xml:space="preserve"> </w:t>
      </w:r>
      <w:r w:rsidR="003C15CC">
        <w:rPr>
          <w:rFonts w:ascii="Calibri" w:eastAsia="Times New Roman" w:hAnsi="Calibri" w:cs="Calibri"/>
          <w:bCs/>
          <w:color w:val="000000"/>
          <w:sz w:val="22"/>
          <w:szCs w:val="22"/>
          <w:lang w:val="lt-LT"/>
        </w:rPr>
        <w:t>P</w:t>
      </w:r>
      <w:r w:rsidR="000B2362">
        <w:rPr>
          <w:rFonts w:ascii="Calibri" w:eastAsia="Times New Roman" w:hAnsi="Calibri" w:cs="Calibri"/>
          <w:bCs/>
          <w:color w:val="000000"/>
          <w:sz w:val="22"/>
          <w:szCs w:val="22"/>
          <w:lang w:val="lt-LT"/>
        </w:rPr>
        <w:t xml:space="preserve">rograminės įrangos </w:t>
      </w:r>
      <w:r w:rsidR="003C15CC">
        <w:rPr>
          <w:rFonts w:ascii="Calibri" w:eastAsia="Times New Roman" w:hAnsi="Calibri" w:cs="Calibri"/>
          <w:bCs/>
          <w:color w:val="000000"/>
          <w:sz w:val="22"/>
          <w:szCs w:val="22"/>
          <w:lang w:val="lt-LT"/>
        </w:rPr>
        <w:t>(</w:t>
      </w:r>
      <w:r w:rsidR="000B2362">
        <w:rPr>
          <w:rFonts w:ascii="Calibri" w:eastAsia="Times New Roman" w:hAnsi="Calibri" w:cs="Calibri"/>
          <w:bCs/>
          <w:color w:val="000000"/>
          <w:sz w:val="22"/>
          <w:szCs w:val="22"/>
          <w:lang w:val="lt-LT"/>
        </w:rPr>
        <w:t>PANDA</w:t>
      </w:r>
      <w:r w:rsidR="003C15CC">
        <w:rPr>
          <w:rFonts w:ascii="Calibri" w:eastAsia="Times New Roman" w:hAnsi="Calibri" w:cs="Calibri"/>
          <w:bCs/>
          <w:color w:val="000000"/>
          <w:sz w:val="22"/>
          <w:szCs w:val="22"/>
          <w:lang w:val="lt-LT"/>
        </w:rPr>
        <w:t>)</w:t>
      </w:r>
      <w:r w:rsidR="000B2362">
        <w:rPr>
          <w:rFonts w:ascii="Calibri" w:eastAsia="Times New Roman" w:hAnsi="Calibri" w:cs="Calibri"/>
          <w:bCs/>
          <w:color w:val="000000"/>
          <w:sz w:val="22"/>
          <w:szCs w:val="22"/>
          <w:lang w:val="lt-LT"/>
        </w:rPr>
        <w:t xml:space="preserve"> </w:t>
      </w:r>
      <w:r w:rsidR="00F27EB7" w:rsidRPr="00B92EEA">
        <w:rPr>
          <w:rFonts w:ascii="Calibri" w:eastAsia="Times New Roman" w:hAnsi="Calibri" w:cs="Calibri"/>
          <w:bCs/>
          <w:color w:val="000000"/>
          <w:sz w:val="22"/>
          <w:szCs w:val="22"/>
          <w:lang w:val="lt-LT"/>
        </w:rPr>
        <w:t xml:space="preserve">papildomi funkcionalumai, praplečiantys </w:t>
      </w:r>
      <w:r w:rsidR="00596673">
        <w:rPr>
          <w:rFonts w:ascii="Calibri" w:eastAsia="Times New Roman" w:hAnsi="Calibri" w:cs="Calibri"/>
          <w:bCs/>
          <w:color w:val="000000"/>
          <w:sz w:val="22"/>
          <w:szCs w:val="22"/>
          <w:lang w:val="lt-LT"/>
        </w:rPr>
        <w:t>Programinę įrangą</w:t>
      </w:r>
      <w:r w:rsidR="00F27EB7" w:rsidRPr="00B92EEA">
        <w:rPr>
          <w:rFonts w:ascii="Calibri" w:eastAsia="Times New Roman" w:hAnsi="Calibri" w:cs="Calibri"/>
          <w:bCs/>
          <w:color w:val="000000"/>
          <w:sz w:val="22"/>
          <w:szCs w:val="22"/>
          <w:lang w:val="lt-LT"/>
        </w:rPr>
        <w:t xml:space="preserve"> tam tikrais oro navigacijos schemų-žemėlapių (kartografiniais) sudarymo funkcionalumais.</w:t>
      </w:r>
      <w:r w:rsidR="00F27EB7" w:rsidRPr="00B92EEA">
        <w:rPr>
          <w:rFonts w:eastAsia="Times New Roman" w:cstheme="minorHAnsi"/>
          <w:bCs/>
          <w:color w:val="000000"/>
          <w:lang w:val="lt-LT"/>
        </w:rPr>
        <w:t xml:space="preserve"> </w:t>
      </w:r>
    </w:p>
    <w:p w14:paraId="6815C675" w14:textId="42720053" w:rsidR="008D7D5D" w:rsidRPr="00B92EEA" w:rsidRDefault="00B532EE" w:rsidP="008877CA">
      <w:pPr>
        <w:spacing w:after="0" w:line="240" w:lineRule="auto"/>
        <w:rPr>
          <w:rFonts w:ascii="Calibri" w:hAnsi="Calibri" w:cs="Calibri"/>
          <w:sz w:val="22"/>
          <w:szCs w:val="22"/>
          <w:lang w:val="lt-LT"/>
        </w:rPr>
      </w:pPr>
      <w:r>
        <w:rPr>
          <w:rFonts w:ascii="Calibri" w:hAnsi="Calibri" w:cs="Calibri"/>
          <w:b/>
          <w:bCs/>
          <w:sz w:val="22"/>
          <w:szCs w:val="22"/>
          <w:lang w:val="lt-LT"/>
        </w:rPr>
        <w:t>Braižymo sistem</w:t>
      </w:r>
      <w:r w:rsidR="006F373D">
        <w:rPr>
          <w:rFonts w:ascii="Calibri" w:hAnsi="Calibri" w:cs="Calibri"/>
          <w:b/>
          <w:bCs/>
          <w:sz w:val="22"/>
          <w:szCs w:val="22"/>
          <w:lang w:val="lt-LT"/>
        </w:rPr>
        <w:t>a</w:t>
      </w:r>
      <w:r w:rsidR="003C15CC">
        <w:rPr>
          <w:rFonts w:ascii="Calibri" w:hAnsi="Calibri" w:cs="Calibri"/>
          <w:b/>
          <w:bCs/>
          <w:sz w:val="22"/>
          <w:szCs w:val="22"/>
          <w:lang w:val="lt-LT"/>
        </w:rPr>
        <w:t xml:space="preserve"> </w:t>
      </w:r>
      <w:r w:rsidR="008D7D5D" w:rsidRPr="00B92EEA">
        <w:rPr>
          <w:rFonts w:ascii="Calibri" w:hAnsi="Calibri" w:cs="Calibri"/>
          <w:sz w:val="22"/>
          <w:szCs w:val="22"/>
          <w:lang w:val="lt-LT"/>
        </w:rPr>
        <w:t>– programinių įrankių rinkinys</w:t>
      </w:r>
      <w:r w:rsidR="003C15CC">
        <w:rPr>
          <w:rFonts w:ascii="Calibri" w:hAnsi="Calibri" w:cs="Calibri"/>
          <w:sz w:val="22"/>
          <w:szCs w:val="22"/>
          <w:lang w:val="lt-LT"/>
        </w:rPr>
        <w:t xml:space="preserve"> (SIGMA)</w:t>
      </w:r>
      <w:r w:rsidR="008D7D5D" w:rsidRPr="00B92EEA">
        <w:rPr>
          <w:rFonts w:ascii="Calibri" w:hAnsi="Calibri" w:cs="Calibri"/>
          <w:sz w:val="22"/>
          <w:szCs w:val="22"/>
          <w:lang w:val="lt-LT"/>
        </w:rPr>
        <w:t>, leidžiantis:</w:t>
      </w:r>
    </w:p>
    <w:p w14:paraId="0103EE78" w14:textId="77777777" w:rsidR="008D7D5D" w:rsidRPr="00B92EEA" w:rsidRDefault="008D7D5D" w:rsidP="008877CA">
      <w:pPr>
        <w:spacing w:after="0" w:line="240" w:lineRule="auto"/>
        <w:rPr>
          <w:rFonts w:ascii="Calibri" w:hAnsi="Calibri" w:cs="Calibri"/>
          <w:sz w:val="22"/>
          <w:szCs w:val="22"/>
          <w:lang w:val="lt-LT"/>
        </w:rPr>
      </w:pPr>
      <w:r w:rsidRPr="00B92EEA">
        <w:rPr>
          <w:rFonts w:ascii="Calibri" w:hAnsi="Calibri" w:cs="Calibri"/>
          <w:sz w:val="22"/>
          <w:szCs w:val="22"/>
          <w:lang w:val="lt-LT"/>
        </w:rPr>
        <w:t>2.1.1. Generuoti aeronautikos žemėlapius pagal ICAO 4 priedą;</w:t>
      </w:r>
    </w:p>
    <w:p w14:paraId="0EE01C3B" w14:textId="77777777" w:rsidR="008D7D5D" w:rsidRPr="00B92EEA" w:rsidRDefault="008D7D5D" w:rsidP="008877CA">
      <w:pPr>
        <w:spacing w:after="0" w:line="240" w:lineRule="auto"/>
        <w:rPr>
          <w:rFonts w:ascii="Calibri" w:hAnsi="Calibri" w:cs="Calibri"/>
          <w:sz w:val="22"/>
          <w:szCs w:val="22"/>
          <w:lang w:val="lt-LT"/>
        </w:rPr>
      </w:pPr>
      <w:r w:rsidRPr="00B92EEA">
        <w:rPr>
          <w:rFonts w:ascii="Calibri" w:hAnsi="Calibri" w:cs="Calibri"/>
          <w:sz w:val="22"/>
          <w:szCs w:val="22"/>
          <w:lang w:val="lt-LT"/>
        </w:rPr>
        <w:t>2.1.2. Sukurti darbo aplinką generuotų žemėlapių vizualiam redagavimui GIS aplinkoje ESRI ArcView;</w:t>
      </w:r>
    </w:p>
    <w:p w14:paraId="46A7C479" w14:textId="59B8369C" w:rsidR="008D7D5D" w:rsidRPr="00B92EEA" w:rsidRDefault="008D7D5D" w:rsidP="008877CA">
      <w:pPr>
        <w:spacing w:after="0" w:line="240" w:lineRule="auto"/>
        <w:rPr>
          <w:rFonts w:ascii="Calibri" w:hAnsi="Calibri" w:cs="Calibri"/>
          <w:sz w:val="22"/>
          <w:szCs w:val="22"/>
          <w:lang w:val="lt-LT"/>
        </w:rPr>
      </w:pPr>
      <w:r w:rsidRPr="00B92EEA">
        <w:rPr>
          <w:rFonts w:ascii="Calibri" w:hAnsi="Calibri" w:cs="Calibri"/>
          <w:sz w:val="22"/>
          <w:szCs w:val="22"/>
          <w:lang w:val="lt-LT"/>
        </w:rPr>
        <w:t>2.1.3. Vykdyti žemėlapių produktų kūrimo palaikymą, užtikrinant jų aktualumą stebint žemėlapiuose pateiktų duomenų pokyčius;</w:t>
      </w:r>
    </w:p>
    <w:p w14:paraId="2D292E69" w14:textId="77777777" w:rsidR="008D7D5D" w:rsidRPr="00B92EEA" w:rsidRDefault="008D7D5D" w:rsidP="008877CA">
      <w:pPr>
        <w:spacing w:after="0" w:line="240" w:lineRule="auto"/>
        <w:rPr>
          <w:rFonts w:ascii="Calibri" w:hAnsi="Calibri" w:cs="Calibri"/>
          <w:sz w:val="22"/>
          <w:szCs w:val="22"/>
          <w:lang w:val="lt-LT"/>
        </w:rPr>
      </w:pPr>
      <w:r w:rsidRPr="00B92EEA">
        <w:rPr>
          <w:rFonts w:ascii="Calibri" w:hAnsi="Calibri" w:cs="Calibri"/>
          <w:sz w:val="22"/>
          <w:szCs w:val="22"/>
          <w:lang w:val="lt-LT"/>
        </w:rPr>
        <w:t>2.1.4. Konvertuoti žemėlapių produktus į vieną iš šių formatų: PDF, JPG, TIFF ir SVG.</w:t>
      </w:r>
    </w:p>
    <w:p w14:paraId="2D3EF388" w14:textId="77777777" w:rsidR="00496679" w:rsidRPr="00B92EEA" w:rsidRDefault="00496679" w:rsidP="008877CA">
      <w:pPr>
        <w:numPr>
          <w:ilvl w:val="0"/>
          <w:numId w:val="3"/>
        </w:numPr>
        <w:spacing w:before="240" w:after="240" w:line="240" w:lineRule="auto"/>
        <w:jc w:val="center"/>
        <w:rPr>
          <w:rFonts w:ascii="Calibri" w:hAnsi="Calibri" w:cs="Calibri"/>
          <w:b/>
          <w:bCs/>
          <w:sz w:val="22"/>
          <w:szCs w:val="22"/>
          <w:lang w:val="lt-LT"/>
        </w:rPr>
      </w:pPr>
      <w:r w:rsidRPr="00B92EEA">
        <w:rPr>
          <w:rFonts w:ascii="Calibri" w:hAnsi="Calibri" w:cs="Calibri"/>
          <w:b/>
          <w:bCs/>
          <w:sz w:val="22"/>
          <w:szCs w:val="22"/>
          <w:lang w:val="lt-LT"/>
        </w:rPr>
        <w:t>TIKSLAS</w:t>
      </w:r>
    </w:p>
    <w:p w14:paraId="60937901" w14:textId="4E580264" w:rsidR="008D7D5D" w:rsidRPr="00B92EEA" w:rsidRDefault="00496679" w:rsidP="008877CA">
      <w:pPr>
        <w:spacing w:after="240" w:line="240" w:lineRule="auto"/>
        <w:rPr>
          <w:rFonts w:ascii="Calibri" w:hAnsi="Calibri" w:cs="Calibri"/>
          <w:sz w:val="22"/>
          <w:szCs w:val="22"/>
          <w:lang w:val="lt-LT"/>
        </w:rPr>
      </w:pPr>
      <w:r w:rsidRPr="00B92EEA">
        <w:rPr>
          <w:rFonts w:ascii="Calibri" w:hAnsi="Calibri" w:cs="Calibri"/>
          <w:sz w:val="22"/>
          <w:szCs w:val="22"/>
          <w:lang w:val="lt-LT"/>
        </w:rPr>
        <w:t xml:space="preserve">3.1. Perkamos paslaugos – </w:t>
      </w:r>
      <w:r w:rsidR="003C15CC">
        <w:rPr>
          <w:rFonts w:ascii="Calibri" w:hAnsi="Calibri" w:cs="Calibri"/>
          <w:sz w:val="22"/>
          <w:szCs w:val="22"/>
          <w:lang w:val="lt-LT"/>
        </w:rPr>
        <w:t>P</w:t>
      </w:r>
      <w:r w:rsidR="006F373D">
        <w:rPr>
          <w:rFonts w:ascii="Calibri" w:hAnsi="Calibri" w:cs="Calibri"/>
          <w:sz w:val="22"/>
          <w:szCs w:val="22"/>
          <w:lang w:val="lt-LT"/>
        </w:rPr>
        <w:t xml:space="preserve">rograminės įrangos PANDA plėtinio </w:t>
      </w:r>
      <w:r w:rsidR="00325BEA">
        <w:rPr>
          <w:rFonts w:ascii="Calibri" w:hAnsi="Calibri" w:cs="Calibri"/>
          <w:sz w:val="22"/>
          <w:szCs w:val="22"/>
          <w:lang w:val="lt-LT"/>
        </w:rPr>
        <w:t>Braižymo</w:t>
      </w:r>
      <w:r w:rsidRPr="00B92EEA">
        <w:rPr>
          <w:rFonts w:ascii="Calibri" w:hAnsi="Calibri" w:cs="Calibri"/>
          <w:sz w:val="22"/>
          <w:szCs w:val="22"/>
          <w:lang w:val="lt-LT"/>
        </w:rPr>
        <w:t xml:space="preserve"> sistemos</w:t>
      </w:r>
      <w:r w:rsidR="00325BEA">
        <w:rPr>
          <w:rFonts w:ascii="Calibri" w:hAnsi="Calibri" w:cs="Calibri"/>
          <w:sz w:val="22"/>
          <w:szCs w:val="22"/>
          <w:lang w:val="lt-LT"/>
        </w:rPr>
        <w:t xml:space="preserve"> </w:t>
      </w:r>
      <w:r w:rsidR="002E1A77">
        <w:rPr>
          <w:rFonts w:ascii="Calibri" w:hAnsi="Calibri" w:cs="Calibri"/>
          <w:sz w:val="22"/>
          <w:szCs w:val="22"/>
          <w:lang w:val="lt-LT"/>
        </w:rPr>
        <w:t xml:space="preserve">(SIGMA) </w:t>
      </w:r>
      <w:r w:rsidRPr="00B92EEA">
        <w:rPr>
          <w:rFonts w:ascii="Calibri" w:hAnsi="Calibri" w:cs="Calibri"/>
          <w:sz w:val="22"/>
          <w:szCs w:val="22"/>
          <w:lang w:val="lt-LT"/>
        </w:rPr>
        <w:t xml:space="preserve">atnaujinimai ir </w:t>
      </w:r>
      <w:r w:rsidR="00665564" w:rsidRPr="00B92EEA">
        <w:rPr>
          <w:rFonts w:ascii="Calibri" w:hAnsi="Calibri" w:cs="Calibri"/>
          <w:sz w:val="22"/>
          <w:szCs w:val="22"/>
          <w:lang w:val="lt-LT"/>
        </w:rPr>
        <w:t>palaikymas</w:t>
      </w:r>
      <w:r w:rsidRPr="00B92EEA">
        <w:rPr>
          <w:rFonts w:ascii="Calibri" w:hAnsi="Calibri" w:cs="Calibri"/>
          <w:sz w:val="22"/>
          <w:szCs w:val="22"/>
          <w:lang w:val="lt-LT"/>
        </w:rPr>
        <w:t xml:space="preserve">, įskaitant mokymus </w:t>
      </w:r>
      <w:r w:rsidR="00F27EB7" w:rsidRPr="00B92EEA">
        <w:rPr>
          <w:rFonts w:ascii="Calibri" w:hAnsi="Calibri" w:cs="Calibri"/>
          <w:sz w:val="22"/>
          <w:szCs w:val="22"/>
          <w:lang w:val="lt-LT"/>
        </w:rPr>
        <w:t xml:space="preserve">Pirkėjo </w:t>
      </w:r>
      <w:r w:rsidRPr="00B92EEA">
        <w:rPr>
          <w:rFonts w:ascii="Calibri" w:hAnsi="Calibri" w:cs="Calibri"/>
          <w:sz w:val="22"/>
          <w:szCs w:val="22"/>
          <w:lang w:val="lt-LT"/>
        </w:rPr>
        <w:t>personalui.</w:t>
      </w:r>
    </w:p>
    <w:p w14:paraId="31FDB9B7" w14:textId="77777777" w:rsidR="00496679" w:rsidRPr="00B92EEA" w:rsidRDefault="00496679" w:rsidP="008877CA">
      <w:pPr>
        <w:numPr>
          <w:ilvl w:val="0"/>
          <w:numId w:val="3"/>
        </w:numPr>
        <w:spacing w:after="240" w:line="240" w:lineRule="auto"/>
        <w:ind w:left="426"/>
        <w:jc w:val="center"/>
        <w:rPr>
          <w:rFonts w:ascii="Calibri" w:hAnsi="Calibri" w:cs="Calibri"/>
          <w:b/>
          <w:bCs/>
          <w:sz w:val="22"/>
          <w:szCs w:val="22"/>
          <w:lang w:val="lt-LT"/>
        </w:rPr>
      </w:pPr>
      <w:r w:rsidRPr="00B92EEA">
        <w:rPr>
          <w:rFonts w:ascii="Calibri" w:hAnsi="Calibri" w:cs="Calibri"/>
          <w:b/>
          <w:bCs/>
          <w:sz w:val="22"/>
          <w:szCs w:val="22"/>
          <w:lang w:val="lt-LT"/>
        </w:rPr>
        <w:t>BENDRIEJI REIKALAVIMAI</w:t>
      </w:r>
    </w:p>
    <w:p w14:paraId="3BCDB0B2" w14:textId="76FC7313" w:rsidR="00BA5984" w:rsidRPr="00C456EF" w:rsidRDefault="00BA5984" w:rsidP="008877CA">
      <w:pPr>
        <w:pStyle w:val="ListParagraph"/>
        <w:numPr>
          <w:ilvl w:val="1"/>
          <w:numId w:val="3"/>
        </w:numPr>
        <w:tabs>
          <w:tab w:val="left" w:pos="0"/>
          <w:tab w:val="left" w:pos="426"/>
        </w:tabs>
        <w:spacing w:after="120" w:line="240" w:lineRule="auto"/>
        <w:ind w:left="0" w:firstLine="0"/>
        <w:jc w:val="both"/>
        <w:rPr>
          <w:rFonts w:ascii="Calibri" w:eastAsia="Times New Roman" w:hAnsi="Calibri" w:cs="Calibri"/>
          <w:sz w:val="22"/>
          <w:szCs w:val="22"/>
          <w:lang w:val="lt-LT" w:eastAsia="lt-LT"/>
        </w:rPr>
      </w:pPr>
      <w:r w:rsidRPr="00C456EF">
        <w:rPr>
          <w:rFonts w:ascii="Calibri" w:eastAsia="Times New Roman" w:hAnsi="Calibri" w:cs="Calibri"/>
          <w:sz w:val="22"/>
          <w:szCs w:val="22"/>
          <w:lang w:val="lt-LT" w:eastAsia="lt-LT"/>
        </w:rPr>
        <w:t xml:space="preserve">Tiekėjas turi užtikrinti, kad atnaujinant </w:t>
      </w:r>
      <w:r w:rsidR="00A06517">
        <w:rPr>
          <w:rFonts w:ascii="Calibri" w:eastAsia="Times New Roman" w:hAnsi="Calibri" w:cs="Calibri"/>
          <w:sz w:val="22"/>
          <w:szCs w:val="22"/>
          <w:lang w:val="lt-LT" w:eastAsia="lt-LT"/>
        </w:rPr>
        <w:t>Braižymo</w:t>
      </w:r>
      <w:r w:rsidR="000B2362">
        <w:rPr>
          <w:rFonts w:ascii="Calibri" w:eastAsia="Times New Roman" w:hAnsi="Calibri" w:cs="Calibri"/>
          <w:sz w:val="22"/>
          <w:szCs w:val="22"/>
          <w:lang w:val="lt-LT" w:eastAsia="lt-LT"/>
        </w:rPr>
        <w:t xml:space="preserve"> sistemą</w:t>
      </w:r>
      <w:r w:rsidRPr="00C456EF">
        <w:rPr>
          <w:rFonts w:ascii="Calibri" w:eastAsia="Times New Roman" w:hAnsi="Calibri" w:cs="Calibri"/>
          <w:sz w:val="22"/>
          <w:szCs w:val="22"/>
          <w:lang w:val="lt-LT" w:eastAsia="lt-LT"/>
        </w:rPr>
        <w:t xml:space="preserve">, </w:t>
      </w:r>
      <w:r w:rsidR="00A06517">
        <w:rPr>
          <w:rFonts w:ascii="Calibri" w:eastAsia="Times New Roman" w:hAnsi="Calibri" w:cs="Calibri"/>
          <w:sz w:val="22"/>
          <w:szCs w:val="22"/>
          <w:lang w:val="lt-LT" w:eastAsia="lt-LT"/>
        </w:rPr>
        <w:t>j</w:t>
      </w:r>
      <w:r w:rsidRPr="00C456EF">
        <w:rPr>
          <w:rFonts w:ascii="Calibri" w:eastAsia="Times New Roman" w:hAnsi="Calibri" w:cs="Calibri"/>
          <w:sz w:val="22"/>
          <w:szCs w:val="22"/>
          <w:lang w:val="lt-LT" w:eastAsia="lt-LT"/>
        </w:rPr>
        <w:t xml:space="preserve">oje nebus įdiegta jokio papildomo ar kenkėjiško programinio kodo, nesusijusio su </w:t>
      </w:r>
      <w:r w:rsidR="00A06517">
        <w:rPr>
          <w:rFonts w:ascii="Calibri" w:eastAsia="Times New Roman" w:hAnsi="Calibri" w:cs="Calibri"/>
          <w:sz w:val="22"/>
          <w:szCs w:val="22"/>
          <w:lang w:val="lt-LT" w:eastAsia="lt-LT"/>
        </w:rPr>
        <w:t>sistemos</w:t>
      </w:r>
      <w:r w:rsidRPr="00C456EF">
        <w:rPr>
          <w:rFonts w:ascii="Calibri" w:eastAsia="Times New Roman" w:hAnsi="Calibri" w:cs="Calibri"/>
          <w:sz w:val="22"/>
          <w:szCs w:val="22"/>
          <w:lang w:val="lt-LT" w:eastAsia="lt-LT"/>
        </w:rPr>
        <w:t xml:space="preserve"> veikimu.</w:t>
      </w:r>
    </w:p>
    <w:p w14:paraId="5D00839D" w14:textId="6F479EAE" w:rsidR="00BA5984" w:rsidRDefault="00BA5984" w:rsidP="008877CA">
      <w:pPr>
        <w:pStyle w:val="ListParagraph"/>
        <w:numPr>
          <w:ilvl w:val="1"/>
          <w:numId w:val="3"/>
        </w:numPr>
        <w:tabs>
          <w:tab w:val="left" w:pos="0"/>
          <w:tab w:val="left" w:pos="426"/>
        </w:tabs>
        <w:spacing w:after="120" w:line="240" w:lineRule="auto"/>
        <w:ind w:left="0" w:firstLine="0"/>
        <w:jc w:val="both"/>
        <w:rPr>
          <w:rFonts w:ascii="Calibri" w:eastAsia="Times New Roman" w:hAnsi="Calibri" w:cs="Calibri"/>
          <w:color w:val="000000"/>
          <w:sz w:val="22"/>
          <w:szCs w:val="22"/>
          <w:lang w:val="lt-LT"/>
        </w:rPr>
      </w:pPr>
      <w:r w:rsidRPr="00B92EEA">
        <w:rPr>
          <w:rFonts w:ascii="Calibri" w:eastAsia="Times New Roman" w:hAnsi="Calibri" w:cs="Calibri"/>
          <w:color w:val="000000"/>
          <w:sz w:val="22"/>
          <w:szCs w:val="22"/>
          <w:lang w:val="lt-LT"/>
        </w:rPr>
        <w:t xml:space="preserve">Jeigu </w:t>
      </w:r>
      <w:r w:rsidR="00A06517">
        <w:rPr>
          <w:rFonts w:ascii="Calibri" w:eastAsia="Times New Roman" w:hAnsi="Calibri" w:cs="Calibri"/>
          <w:sz w:val="22"/>
          <w:szCs w:val="22"/>
          <w:lang w:val="lt-LT" w:eastAsia="lt-LT"/>
        </w:rPr>
        <w:t>Braižymo sistem</w:t>
      </w:r>
      <w:r w:rsidR="008877CA">
        <w:rPr>
          <w:rFonts w:ascii="Calibri" w:eastAsia="Times New Roman" w:hAnsi="Calibri" w:cs="Calibri"/>
          <w:sz w:val="22"/>
          <w:szCs w:val="22"/>
          <w:lang w:val="lt-LT" w:eastAsia="lt-LT"/>
        </w:rPr>
        <w:t>o</w:t>
      </w:r>
      <w:r w:rsidRPr="00B92EEA">
        <w:rPr>
          <w:rFonts w:ascii="Calibri" w:eastAsia="Times New Roman" w:hAnsi="Calibri" w:cs="Calibri"/>
          <w:color w:val="000000"/>
          <w:sz w:val="22"/>
          <w:szCs w:val="22"/>
          <w:lang w:val="lt-LT"/>
        </w:rPr>
        <w:t>je bus aptiktas papildomas  arba kenkėjiškas programinis kodas, Pirkėjas tai traktuos kaip Sutarties sąlygų nesilaikymu. Tokiu atveju Tiekėjas turės padengti visas išlaidas, susijusias su materialine žala, kurią Pirkėjas patyrė.</w:t>
      </w:r>
    </w:p>
    <w:p w14:paraId="18DCE504" w14:textId="12B4226A" w:rsidR="00AC5709" w:rsidRPr="008877CA" w:rsidRDefault="00AC5709" w:rsidP="008877CA">
      <w:pPr>
        <w:pStyle w:val="ListParagraph"/>
        <w:numPr>
          <w:ilvl w:val="1"/>
          <w:numId w:val="3"/>
        </w:numPr>
        <w:tabs>
          <w:tab w:val="left" w:pos="0"/>
          <w:tab w:val="left" w:pos="426"/>
        </w:tabs>
        <w:spacing w:after="120" w:line="240" w:lineRule="auto"/>
        <w:ind w:left="0" w:firstLine="0"/>
        <w:jc w:val="both"/>
        <w:rPr>
          <w:rFonts w:ascii="Calibri" w:eastAsia="Times New Roman" w:hAnsi="Calibri" w:cs="Calibri"/>
          <w:color w:val="000000"/>
          <w:sz w:val="22"/>
          <w:szCs w:val="22"/>
          <w:lang w:val="lt-LT"/>
        </w:rPr>
      </w:pPr>
      <w:r w:rsidRPr="00EA7B99">
        <w:rPr>
          <w:rFonts w:ascii="Calibri" w:hAnsi="Calibri" w:cs="Calibri"/>
          <w:sz w:val="22"/>
          <w:szCs w:val="22"/>
          <w:lang w:val="lt-LT"/>
        </w:rPr>
        <w:t xml:space="preserve">Tiekėjas turi garantuoti atitiktį organizaciniams ir techniniams kibernetinio saugumo reikalavimams, nustatytiems Lietuvos Respublikos Vyriausybės nutarimu Nr. 818, 2018 m. rugpjūčio 13 d. </w:t>
      </w:r>
      <w:r w:rsidR="003C15CC">
        <w:rPr>
          <w:rFonts w:ascii="Calibri" w:hAnsi="Calibri" w:cs="Calibri"/>
          <w:sz w:val="22"/>
          <w:szCs w:val="22"/>
          <w:lang w:val="lt-LT"/>
        </w:rPr>
        <w:t xml:space="preserve">(aktuali redakcija) </w:t>
      </w:r>
      <w:r w:rsidRPr="00EA7B99">
        <w:rPr>
          <w:rFonts w:ascii="Calibri" w:hAnsi="Calibri" w:cs="Calibri"/>
          <w:sz w:val="22"/>
          <w:szCs w:val="22"/>
          <w:lang w:val="lt-LT"/>
        </w:rPr>
        <w:t>(toliau – Reikalavimai), kurie taikomi kibernetinio saugumo dalykams.</w:t>
      </w:r>
    </w:p>
    <w:p w14:paraId="34179BFC" w14:textId="77777777" w:rsidR="008877CA" w:rsidRDefault="008877CA" w:rsidP="008877CA">
      <w:pPr>
        <w:pStyle w:val="ListParagraph"/>
        <w:tabs>
          <w:tab w:val="left" w:pos="0"/>
          <w:tab w:val="left" w:pos="426"/>
        </w:tabs>
        <w:spacing w:after="120" w:line="240" w:lineRule="auto"/>
        <w:ind w:left="0"/>
        <w:jc w:val="both"/>
        <w:rPr>
          <w:rFonts w:ascii="Calibri" w:hAnsi="Calibri" w:cs="Calibri"/>
          <w:sz w:val="22"/>
          <w:szCs w:val="22"/>
          <w:lang w:val="lt-LT"/>
        </w:rPr>
      </w:pPr>
    </w:p>
    <w:p w14:paraId="7623C1E5" w14:textId="77777777" w:rsidR="008877CA" w:rsidRPr="00B92EEA" w:rsidRDefault="008877CA" w:rsidP="008877CA">
      <w:pPr>
        <w:pStyle w:val="ListParagraph"/>
        <w:tabs>
          <w:tab w:val="left" w:pos="0"/>
          <w:tab w:val="left" w:pos="426"/>
        </w:tabs>
        <w:spacing w:after="120" w:line="240" w:lineRule="auto"/>
        <w:ind w:left="0"/>
        <w:jc w:val="both"/>
        <w:rPr>
          <w:rFonts w:ascii="Calibri" w:eastAsia="Times New Roman" w:hAnsi="Calibri" w:cs="Calibri"/>
          <w:color w:val="000000"/>
          <w:sz w:val="22"/>
          <w:szCs w:val="22"/>
          <w:lang w:val="lt-LT"/>
        </w:rPr>
      </w:pPr>
    </w:p>
    <w:p w14:paraId="53055ABD" w14:textId="292E47E6" w:rsidR="00B911AB" w:rsidRPr="0026092E" w:rsidRDefault="00FD7EC3" w:rsidP="008877CA">
      <w:pPr>
        <w:spacing w:after="240" w:line="240" w:lineRule="auto"/>
        <w:ind w:left="360"/>
        <w:jc w:val="center"/>
        <w:rPr>
          <w:rFonts w:ascii="Calibri" w:hAnsi="Calibri" w:cs="Calibri"/>
          <w:b/>
          <w:bCs/>
          <w:sz w:val="22"/>
          <w:szCs w:val="22"/>
          <w:lang w:val="lt-LT"/>
        </w:rPr>
      </w:pPr>
      <w:r w:rsidRPr="00B92EEA">
        <w:rPr>
          <w:rFonts w:ascii="Calibri" w:hAnsi="Calibri" w:cs="Calibri"/>
          <w:b/>
          <w:bCs/>
          <w:sz w:val="22"/>
          <w:szCs w:val="22"/>
          <w:lang w:val="lt-LT"/>
        </w:rPr>
        <w:t xml:space="preserve">5. </w:t>
      </w:r>
      <w:r w:rsidR="00B532EE">
        <w:rPr>
          <w:rFonts w:ascii="Calibri" w:hAnsi="Calibri" w:cs="Calibri"/>
          <w:b/>
          <w:bCs/>
          <w:sz w:val="22"/>
          <w:szCs w:val="22"/>
          <w:lang w:val="lt-LT"/>
        </w:rPr>
        <w:t xml:space="preserve">BRAIŽYMO SISTEMOS </w:t>
      </w:r>
      <w:r w:rsidR="00B911AB" w:rsidRPr="00B92EEA">
        <w:rPr>
          <w:rFonts w:ascii="Calibri" w:hAnsi="Calibri" w:cs="Calibri"/>
          <w:b/>
          <w:bCs/>
          <w:sz w:val="22"/>
          <w:szCs w:val="22"/>
          <w:lang w:val="lt-LT"/>
        </w:rPr>
        <w:t xml:space="preserve"> REIKALAVIMAI</w:t>
      </w:r>
      <w:r w:rsidR="008C7931">
        <w:rPr>
          <w:rFonts w:ascii="Calibri" w:hAnsi="Calibri" w:cs="Calibri"/>
          <w:b/>
          <w:bCs/>
          <w:sz w:val="22"/>
          <w:szCs w:val="22"/>
          <w:lang w:val="lt-LT"/>
        </w:rPr>
        <w:t xml:space="preserve"> </w:t>
      </w:r>
    </w:p>
    <w:p w14:paraId="0F76F80E" w14:textId="27C7F85C" w:rsidR="00B911AB" w:rsidRPr="00B92EEA" w:rsidRDefault="0022293A" w:rsidP="008877CA">
      <w:pPr>
        <w:pStyle w:val="ListParagraph"/>
        <w:spacing w:after="240" w:line="240" w:lineRule="auto"/>
        <w:ind w:left="0"/>
        <w:rPr>
          <w:rFonts w:ascii="Calibri" w:hAnsi="Calibri" w:cs="Calibri"/>
          <w:sz w:val="22"/>
          <w:szCs w:val="22"/>
          <w:lang w:val="lt-LT"/>
        </w:rPr>
      </w:pPr>
      <w:r>
        <w:rPr>
          <w:rFonts w:ascii="Calibri" w:hAnsi="Calibri" w:cs="Calibri"/>
          <w:sz w:val="22"/>
          <w:szCs w:val="22"/>
          <w:lang w:val="lt-LT"/>
        </w:rPr>
        <w:lastRenderedPageBreak/>
        <w:t xml:space="preserve">5.1. </w:t>
      </w:r>
      <w:r w:rsidR="00B532EE">
        <w:rPr>
          <w:rFonts w:ascii="Calibri" w:hAnsi="Calibri" w:cs="Calibri"/>
          <w:sz w:val="22"/>
          <w:szCs w:val="22"/>
          <w:lang w:val="lt-LT"/>
        </w:rPr>
        <w:t>Braižymo sistem</w:t>
      </w:r>
      <w:r w:rsidR="006F373D">
        <w:rPr>
          <w:rFonts w:ascii="Calibri" w:hAnsi="Calibri" w:cs="Calibri"/>
          <w:sz w:val="22"/>
          <w:szCs w:val="22"/>
          <w:lang w:val="lt-LT"/>
        </w:rPr>
        <w:t>a</w:t>
      </w:r>
      <w:r w:rsidR="00B532EE" w:rsidRPr="00B92EEA">
        <w:rPr>
          <w:rFonts w:ascii="Calibri" w:hAnsi="Calibri" w:cs="Calibri"/>
          <w:sz w:val="22"/>
          <w:szCs w:val="22"/>
          <w:lang w:val="lt-LT"/>
        </w:rPr>
        <w:t xml:space="preserve"> </w:t>
      </w:r>
      <w:r w:rsidR="00B911AB" w:rsidRPr="00B92EEA">
        <w:rPr>
          <w:rFonts w:ascii="Calibri" w:hAnsi="Calibri" w:cs="Calibri"/>
          <w:sz w:val="22"/>
          <w:szCs w:val="22"/>
          <w:lang w:val="lt-LT"/>
        </w:rPr>
        <w:t>turi apdoroti duomenis AIXM 5.1 formatu, automatiškai atrinkti, filtruoti ir validuoti duomenis pagal kuriamos schemos tipą.</w:t>
      </w:r>
    </w:p>
    <w:p w14:paraId="2B0A6A0A" w14:textId="243AA654" w:rsidR="00496679" w:rsidRPr="00B92EEA" w:rsidRDefault="00B911AB" w:rsidP="008877CA">
      <w:pPr>
        <w:pStyle w:val="ListParagraph"/>
        <w:spacing w:after="240" w:line="240" w:lineRule="auto"/>
        <w:ind w:left="0"/>
        <w:rPr>
          <w:rFonts w:ascii="Calibri" w:hAnsi="Calibri" w:cs="Calibri"/>
          <w:sz w:val="22"/>
          <w:szCs w:val="22"/>
          <w:lang w:val="lt-LT"/>
        </w:rPr>
      </w:pPr>
      <w:r w:rsidRPr="00B92EEA">
        <w:rPr>
          <w:rFonts w:ascii="Calibri" w:hAnsi="Calibri" w:cs="Calibri"/>
          <w:sz w:val="22"/>
          <w:szCs w:val="22"/>
          <w:lang w:val="lt-LT"/>
        </w:rPr>
        <w:t>5.</w:t>
      </w:r>
      <w:r w:rsidR="0022293A">
        <w:rPr>
          <w:rFonts w:ascii="Calibri" w:hAnsi="Calibri" w:cs="Calibri"/>
          <w:sz w:val="22"/>
          <w:szCs w:val="22"/>
          <w:lang w:val="lt-LT"/>
        </w:rPr>
        <w:t>2</w:t>
      </w:r>
      <w:r w:rsidRPr="00B92EEA">
        <w:rPr>
          <w:rFonts w:ascii="Calibri" w:hAnsi="Calibri" w:cs="Calibri"/>
          <w:sz w:val="22"/>
          <w:szCs w:val="22"/>
          <w:lang w:val="lt-LT"/>
        </w:rPr>
        <w:t xml:space="preserve">. </w:t>
      </w:r>
      <w:r w:rsidR="00B532EE">
        <w:rPr>
          <w:rFonts w:ascii="Calibri" w:hAnsi="Calibri" w:cs="Calibri"/>
          <w:sz w:val="22"/>
          <w:szCs w:val="22"/>
          <w:lang w:val="lt-LT"/>
        </w:rPr>
        <w:t>Braižymo sistem</w:t>
      </w:r>
      <w:r w:rsidR="006F373D">
        <w:rPr>
          <w:rFonts w:ascii="Calibri" w:hAnsi="Calibri" w:cs="Calibri"/>
          <w:sz w:val="22"/>
          <w:szCs w:val="22"/>
          <w:lang w:val="lt-LT"/>
        </w:rPr>
        <w:t>a</w:t>
      </w:r>
      <w:r w:rsidRPr="00B92EEA">
        <w:rPr>
          <w:rFonts w:ascii="Calibri" w:hAnsi="Calibri" w:cs="Calibri"/>
          <w:sz w:val="22"/>
          <w:szCs w:val="22"/>
          <w:lang w:val="lt-LT"/>
        </w:rPr>
        <w:t xml:space="preserve"> turi veikti integruotai su AIXM 5.1 formatu suderin</w:t>
      </w:r>
      <w:r w:rsidR="00A855FF" w:rsidRPr="00B92EEA">
        <w:rPr>
          <w:rFonts w:ascii="Calibri" w:hAnsi="Calibri" w:cs="Calibri"/>
          <w:sz w:val="22"/>
          <w:szCs w:val="22"/>
          <w:lang w:val="lt-LT"/>
        </w:rPr>
        <w:t>tai</w:t>
      </w:r>
      <w:r w:rsidR="00F25A9A" w:rsidRPr="00B92EEA">
        <w:rPr>
          <w:rFonts w:ascii="Calibri" w:hAnsi="Calibri" w:cs="Calibri"/>
          <w:sz w:val="22"/>
          <w:szCs w:val="22"/>
          <w:lang w:val="lt-LT"/>
        </w:rPr>
        <w:t xml:space="preserve"> su</w:t>
      </w:r>
      <w:r w:rsidRPr="00B92EEA">
        <w:rPr>
          <w:rFonts w:ascii="Calibri" w:hAnsi="Calibri" w:cs="Calibri"/>
          <w:sz w:val="22"/>
          <w:szCs w:val="22"/>
          <w:lang w:val="lt-LT"/>
        </w:rPr>
        <w:t xml:space="preserve"> aeronautikos duomenų baze.</w:t>
      </w:r>
    </w:p>
    <w:p w14:paraId="50E66C0C" w14:textId="1E868D7B" w:rsidR="00496679" w:rsidRPr="00B92EEA" w:rsidRDefault="00B911AB" w:rsidP="008877CA">
      <w:pPr>
        <w:pStyle w:val="ListParagraph"/>
        <w:spacing w:after="240" w:line="240" w:lineRule="auto"/>
        <w:ind w:left="0"/>
        <w:rPr>
          <w:rFonts w:ascii="Calibri" w:hAnsi="Calibri" w:cs="Calibri"/>
          <w:sz w:val="22"/>
          <w:szCs w:val="22"/>
          <w:lang w:val="lt-LT"/>
        </w:rPr>
      </w:pPr>
      <w:r w:rsidRPr="00B92EEA">
        <w:rPr>
          <w:rFonts w:ascii="Calibri" w:hAnsi="Calibri" w:cs="Calibri"/>
          <w:sz w:val="22"/>
          <w:szCs w:val="22"/>
          <w:lang w:val="lt-LT"/>
        </w:rPr>
        <w:t>5.</w:t>
      </w:r>
      <w:r w:rsidR="0022293A">
        <w:rPr>
          <w:rFonts w:ascii="Calibri" w:hAnsi="Calibri" w:cs="Calibri"/>
          <w:sz w:val="22"/>
          <w:szCs w:val="22"/>
          <w:lang w:val="lt-LT"/>
        </w:rPr>
        <w:t>3</w:t>
      </w:r>
      <w:r w:rsidRPr="00B92EEA">
        <w:rPr>
          <w:rFonts w:ascii="Calibri" w:hAnsi="Calibri" w:cs="Calibri"/>
          <w:sz w:val="22"/>
          <w:szCs w:val="22"/>
          <w:lang w:val="lt-LT"/>
        </w:rPr>
        <w:t xml:space="preserve">. </w:t>
      </w:r>
      <w:r w:rsidR="00B532EE">
        <w:rPr>
          <w:rFonts w:ascii="Calibri" w:hAnsi="Calibri" w:cs="Calibri"/>
          <w:sz w:val="22"/>
          <w:szCs w:val="22"/>
          <w:lang w:val="lt-LT"/>
        </w:rPr>
        <w:t>Braižymo sistem</w:t>
      </w:r>
      <w:r w:rsidR="006F373D">
        <w:rPr>
          <w:rFonts w:ascii="Calibri" w:hAnsi="Calibri" w:cs="Calibri"/>
          <w:sz w:val="22"/>
          <w:szCs w:val="22"/>
          <w:lang w:val="lt-LT"/>
        </w:rPr>
        <w:t>a</w:t>
      </w:r>
      <w:r w:rsidRPr="00B92EEA">
        <w:rPr>
          <w:rFonts w:ascii="Calibri" w:hAnsi="Calibri" w:cs="Calibri"/>
          <w:sz w:val="22"/>
          <w:szCs w:val="22"/>
          <w:lang w:val="lt-LT"/>
        </w:rPr>
        <w:t xml:space="preserve"> turi veikti ir „neprisijungusiu“ režimu, be ryšio su išoriniu duomenų šaltiniu</w:t>
      </w:r>
      <w:r w:rsidR="00496679" w:rsidRPr="00B92EEA">
        <w:rPr>
          <w:rFonts w:ascii="Calibri" w:hAnsi="Calibri" w:cs="Calibri"/>
          <w:sz w:val="22"/>
          <w:szCs w:val="22"/>
          <w:lang w:val="lt-LT"/>
        </w:rPr>
        <w:t>.</w:t>
      </w:r>
    </w:p>
    <w:p w14:paraId="2B597C16" w14:textId="56870EEA" w:rsidR="00496679" w:rsidRPr="00B92EEA" w:rsidRDefault="00B911AB" w:rsidP="008877CA">
      <w:pPr>
        <w:pStyle w:val="ListParagraph"/>
        <w:spacing w:after="240" w:line="240" w:lineRule="auto"/>
        <w:ind w:left="0"/>
        <w:rPr>
          <w:rFonts w:ascii="Calibri" w:hAnsi="Calibri" w:cs="Calibri"/>
          <w:sz w:val="22"/>
          <w:szCs w:val="22"/>
          <w:lang w:val="lt-LT"/>
        </w:rPr>
      </w:pPr>
      <w:r w:rsidRPr="00B92EEA">
        <w:rPr>
          <w:rFonts w:ascii="Calibri" w:hAnsi="Calibri" w:cs="Calibri"/>
          <w:sz w:val="22"/>
          <w:szCs w:val="22"/>
          <w:lang w:val="lt-LT"/>
        </w:rPr>
        <w:t>5.</w:t>
      </w:r>
      <w:r w:rsidR="0022293A">
        <w:rPr>
          <w:rFonts w:ascii="Calibri" w:hAnsi="Calibri" w:cs="Calibri"/>
          <w:sz w:val="22"/>
          <w:szCs w:val="22"/>
          <w:lang w:val="lt-LT"/>
        </w:rPr>
        <w:t>4</w:t>
      </w:r>
      <w:r w:rsidRPr="00B92EEA">
        <w:rPr>
          <w:rFonts w:ascii="Calibri" w:hAnsi="Calibri" w:cs="Calibri"/>
          <w:sz w:val="22"/>
          <w:szCs w:val="22"/>
          <w:lang w:val="lt-LT"/>
        </w:rPr>
        <w:t xml:space="preserve">. </w:t>
      </w:r>
      <w:r w:rsidR="00B532EE">
        <w:rPr>
          <w:rFonts w:ascii="Calibri" w:hAnsi="Calibri" w:cs="Calibri"/>
          <w:sz w:val="22"/>
          <w:szCs w:val="22"/>
          <w:lang w:val="lt-LT"/>
        </w:rPr>
        <w:t>Braižymo sistem</w:t>
      </w:r>
      <w:r w:rsidR="006F373D">
        <w:rPr>
          <w:rFonts w:ascii="Calibri" w:hAnsi="Calibri" w:cs="Calibri"/>
          <w:sz w:val="22"/>
          <w:szCs w:val="22"/>
          <w:lang w:val="lt-LT"/>
        </w:rPr>
        <w:t>a</w:t>
      </w:r>
      <w:r w:rsidRPr="00B92EEA">
        <w:rPr>
          <w:rFonts w:ascii="Calibri" w:hAnsi="Calibri" w:cs="Calibri"/>
          <w:sz w:val="22"/>
          <w:szCs w:val="22"/>
          <w:lang w:val="lt-LT"/>
        </w:rPr>
        <w:t xml:space="preserve"> turi automatiškai generuoti </w:t>
      </w:r>
      <w:r w:rsidR="00A855FF" w:rsidRPr="00B92EEA">
        <w:rPr>
          <w:rFonts w:ascii="Calibri" w:hAnsi="Calibri" w:cs="Calibri"/>
          <w:sz w:val="22"/>
          <w:szCs w:val="22"/>
          <w:lang w:val="lt-LT"/>
        </w:rPr>
        <w:t>aviacinių žemėlapių ir schemų</w:t>
      </w:r>
      <w:r w:rsidRPr="00B92EEA">
        <w:rPr>
          <w:rFonts w:ascii="Calibri" w:hAnsi="Calibri" w:cs="Calibri"/>
          <w:sz w:val="22"/>
          <w:szCs w:val="22"/>
          <w:lang w:val="lt-LT"/>
        </w:rPr>
        <w:t xml:space="preserve"> turinį, be naudotojo įsikišimo</w:t>
      </w:r>
      <w:r w:rsidR="00496679" w:rsidRPr="00B92EEA">
        <w:rPr>
          <w:rFonts w:ascii="Calibri" w:hAnsi="Calibri" w:cs="Calibri"/>
          <w:sz w:val="22"/>
          <w:szCs w:val="22"/>
          <w:lang w:val="lt-LT"/>
        </w:rPr>
        <w:t>.</w:t>
      </w:r>
    </w:p>
    <w:p w14:paraId="13B7C85E" w14:textId="7825D86D" w:rsidR="00B911AB" w:rsidRPr="00B92EEA" w:rsidRDefault="00B911AB" w:rsidP="008877CA">
      <w:pPr>
        <w:pStyle w:val="ListParagraph"/>
        <w:spacing w:after="240" w:line="240" w:lineRule="auto"/>
        <w:ind w:left="0"/>
        <w:rPr>
          <w:rFonts w:ascii="Calibri" w:hAnsi="Calibri" w:cs="Calibri"/>
          <w:sz w:val="22"/>
          <w:szCs w:val="22"/>
          <w:lang w:val="lt-LT"/>
        </w:rPr>
      </w:pPr>
      <w:r w:rsidRPr="00B92EEA">
        <w:rPr>
          <w:rFonts w:ascii="Calibri" w:hAnsi="Calibri" w:cs="Calibri"/>
          <w:sz w:val="22"/>
          <w:szCs w:val="22"/>
          <w:lang w:val="lt-LT"/>
        </w:rPr>
        <w:t>5.</w:t>
      </w:r>
      <w:r w:rsidR="0022293A">
        <w:rPr>
          <w:rFonts w:ascii="Calibri" w:hAnsi="Calibri" w:cs="Calibri"/>
          <w:sz w:val="22"/>
          <w:szCs w:val="22"/>
          <w:lang w:val="lt-LT"/>
        </w:rPr>
        <w:t>5</w:t>
      </w:r>
      <w:r w:rsidRPr="00B92EEA">
        <w:rPr>
          <w:rFonts w:ascii="Calibri" w:hAnsi="Calibri" w:cs="Calibri"/>
          <w:sz w:val="22"/>
          <w:szCs w:val="22"/>
          <w:lang w:val="lt-LT"/>
        </w:rPr>
        <w:t xml:space="preserve">. </w:t>
      </w:r>
      <w:r w:rsidR="00B532EE">
        <w:rPr>
          <w:rFonts w:ascii="Calibri" w:hAnsi="Calibri" w:cs="Calibri"/>
          <w:sz w:val="22"/>
          <w:szCs w:val="22"/>
          <w:lang w:val="lt-LT"/>
        </w:rPr>
        <w:t>Braižymo sistem</w:t>
      </w:r>
      <w:r w:rsidR="006F373D">
        <w:rPr>
          <w:rFonts w:ascii="Calibri" w:hAnsi="Calibri" w:cs="Calibri"/>
          <w:sz w:val="22"/>
          <w:szCs w:val="22"/>
          <w:lang w:val="lt-LT"/>
        </w:rPr>
        <w:t>a</w:t>
      </w:r>
      <w:r w:rsidRPr="00B92EEA">
        <w:rPr>
          <w:rFonts w:ascii="Calibri" w:hAnsi="Calibri" w:cs="Calibri"/>
          <w:sz w:val="22"/>
          <w:szCs w:val="22"/>
          <w:lang w:val="lt-LT"/>
        </w:rPr>
        <w:t xml:space="preserve"> turi automatiškai generuoti šių tipų </w:t>
      </w:r>
      <w:r w:rsidR="00A855FF" w:rsidRPr="00B92EEA">
        <w:rPr>
          <w:rFonts w:ascii="Calibri" w:hAnsi="Calibri" w:cs="Calibri"/>
          <w:sz w:val="22"/>
          <w:szCs w:val="22"/>
          <w:lang w:val="lt-LT"/>
        </w:rPr>
        <w:t xml:space="preserve">maršrutų </w:t>
      </w:r>
      <w:r w:rsidRPr="00B92EEA">
        <w:rPr>
          <w:rFonts w:ascii="Calibri" w:hAnsi="Calibri" w:cs="Calibri"/>
          <w:sz w:val="22"/>
          <w:szCs w:val="22"/>
          <w:lang w:val="lt-LT"/>
        </w:rPr>
        <w:t>schemas:</w:t>
      </w:r>
    </w:p>
    <w:p w14:paraId="0C8E76CC" w14:textId="5EECD8E3" w:rsidR="00B911AB" w:rsidRPr="00B92EEA" w:rsidRDefault="00A855FF" w:rsidP="008877CA">
      <w:pPr>
        <w:pStyle w:val="ListParagraph"/>
        <w:spacing w:after="240" w:line="240" w:lineRule="auto"/>
        <w:ind w:left="0"/>
        <w:rPr>
          <w:rFonts w:ascii="Calibri" w:hAnsi="Calibri" w:cs="Calibri"/>
          <w:sz w:val="22"/>
          <w:szCs w:val="22"/>
          <w:lang w:val="lt-LT"/>
        </w:rPr>
      </w:pPr>
      <w:r w:rsidRPr="00B92EEA">
        <w:rPr>
          <w:rFonts w:ascii="Calibri" w:hAnsi="Calibri" w:cs="Calibri"/>
          <w:sz w:val="22"/>
          <w:szCs w:val="22"/>
          <w:lang w:val="lt-LT"/>
        </w:rPr>
        <w:t>5.</w:t>
      </w:r>
      <w:r w:rsidR="0022293A">
        <w:rPr>
          <w:rFonts w:ascii="Calibri" w:hAnsi="Calibri" w:cs="Calibri"/>
          <w:sz w:val="22"/>
          <w:szCs w:val="22"/>
          <w:lang w:val="lt-LT"/>
        </w:rPr>
        <w:t>5</w:t>
      </w:r>
      <w:r w:rsidRPr="00B92EEA">
        <w:rPr>
          <w:rFonts w:ascii="Calibri" w:hAnsi="Calibri" w:cs="Calibri"/>
          <w:sz w:val="22"/>
          <w:szCs w:val="22"/>
          <w:lang w:val="lt-LT"/>
        </w:rPr>
        <w:t xml:space="preserve">.1. </w:t>
      </w:r>
      <w:r w:rsidR="00B911AB" w:rsidRPr="00B92EEA">
        <w:rPr>
          <w:rFonts w:ascii="Calibri" w:hAnsi="Calibri" w:cs="Calibri"/>
          <w:sz w:val="22"/>
          <w:szCs w:val="22"/>
          <w:lang w:val="lt-LT"/>
        </w:rPr>
        <w:t>Standartinė išvykimo schema (Standard Departure Chart);</w:t>
      </w:r>
    </w:p>
    <w:p w14:paraId="50702FDF" w14:textId="3F497014" w:rsidR="00B911AB" w:rsidRPr="00B92EEA" w:rsidRDefault="00A855FF" w:rsidP="008877CA">
      <w:pPr>
        <w:pStyle w:val="ListParagraph"/>
        <w:spacing w:after="240" w:line="240" w:lineRule="auto"/>
        <w:ind w:left="0"/>
        <w:rPr>
          <w:rFonts w:ascii="Calibri" w:hAnsi="Calibri" w:cs="Calibri"/>
          <w:sz w:val="22"/>
          <w:szCs w:val="22"/>
          <w:lang w:val="lt-LT"/>
        </w:rPr>
      </w:pPr>
      <w:r w:rsidRPr="00B92EEA">
        <w:rPr>
          <w:rFonts w:ascii="Calibri" w:hAnsi="Calibri" w:cs="Calibri"/>
          <w:sz w:val="22"/>
          <w:szCs w:val="22"/>
          <w:lang w:val="lt-LT"/>
        </w:rPr>
        <w:t>5.</w:t>
      </w:r>
      <w:r w:rsidR="0022293A">
        <w:rPr>
          <w:rFonts w:ascii="Calibri" w:hAnsi="Calibri" w:cs="Calibri"/>
          <w:sz w:val="22"/>
          <w:szCs w:val="22"/>
          <w:lang w:val="lt-LT"/>
        </w:rPr>
        <w:t>5</w:t>
      </w:r>
      <w:r w:rsidRPr="00B92EEA">
        <w:rPr>
          <w:rFonts w:ascii="Calibri" w:hAnsi="Calibri" w:cs="Calibri"/>
          <w:sz w:val="22"/>
          <w:szCs w:val="22"/>
          <w:lang w:val="lt-LT"/>
        </w:rPr>
        <w:t xml:space="preserve">.2. </w:t>
      </w:r>
      <w:r w:rsidR="00B911AB" w:rsidRPr="00B92EEA">
        <w:rPr>
          <w:rFonts w:ascii="Calibri" w:hAnsi="Calibri" w:cs="Calibri"/>
          <w:sz w:val="22"/>
          <w:szCs w:val="22"/>
          <w:lang w:val="lt-LT"/>
        </w:rPr>
        <w:t>Standartinė atvykimo schema (Standard Arrival Chart);</w:t>
      </w:r>
    </w:p>
    <w:p w14:paraId="33B1564C" w14:textId="6244FC2E" w:rsidR="00695751" w:rsidRDefault="00A855FF" w:rsidP="008877CA">
      <w:pPr>
        <w:pStyle w:val="ListParagraph"/>
        <w:spacing w:before="240" w:after="240" w:line="240" w:lineRule="auto"/>
        <w:ind w:left="0"/>
        <w:contextualSpacing w:val="0"/>
        <w:rPr>
          <w:rFonts w:ascii="Calibri" w:hAnsi="Calibri" w:cs="Calibri"/>
          <w:sz w:val="22"/>
          <w:szCs w:val="22"/>
          <w:lang w:val="lt-LT"/>
        </w:rPr>
      </w:pPr>
      <w:r w:rsidRPr="00B92EEA">
        <w:rPr>
          <w:rFonts w:ascii="Calibri" w:hAnsi="Calibri" w:cs="Calibri"/>
          <w:sz w:val="22"/>
          <w:szCs w:val="22"/>
          <w:lang w:val="lt-LT"/>
        </w:rPr>
        <w:t>5.</w:t>
      </w:r>
      <w:r w:rsidR="0022293A">
        <w:rPr>
          <w:rFonts w:ascii="Calibri" w:hAnsi="Calibri" w:cs="Calibri"/>
          <w:sz w:val="22"/>
          <w:szCs w:val="22"/>
          <w:lang w:val="lt-LT"/>
        </w:rPr>
        <w:t>5</w:t>
      </w:r>
      <w:r w:rsidRPr="00B92EEA">
        <w:rPr>
          <w:rFonts w:ascii="Calibri" w:hAnsi="Calibri" w:cs="Calibri"/>
          <w:sz w:val="22"/>
          <w:szCs w:val="22"/>
          <w:lang w:val="lt-LT"/>
        </w:rPr>
        <w:t xml:space="preserve">.3. </w:t>
      </w:r>
      <w:r w:rsidR="00B911AB" w:rsidRPr="00B92EEA">
        <w:rPr>
          <w:rFonts w:ascii="Calibri" w:hAnsi="Calibri" w:cs="Calibri"/>
          <w:sz w:val="22"/>
          <w:szCs w:val="22"/>
          <w:lang w:val="lt-LT"/>
        </w:rPr>
        <w:t>Instrumentinio artėjimo</w:t>
      </w:r>
      <w:r w:rsidRPr="00B92EEA">
        <w:rPr>
          <w:rFonts w:ascii="Calibri" w:hAnsi="Calibri" w:cs="Calibri"/>
          <w:sz w:val="22"/>
          <w:szCs w:val="22"/>
          <w:lang w:val="lt-LT"/>
        </w:rPr>
        <w:t xml:space="preserve"> tūpti</w:t>
      </w:r>
      <w:r w:rsidR="00B911AB" w:rsidRPr="00B92EEA">
        <w:rPr>
          <w:rFonts w:ascii="Calibri" w:hAnsi="Calibri" w:cs="Calibri"/>
          <w:sz w:val="22"/>
          <w:szCs w:val="22"/>
          <w:lang w:val="lt-LT"/>
        </w:rPr>
        <w:t xml:space="preserve"> schema (Instrument Approach Chart).</w:t>
      </w:r>
      <w:r w:rsidR="00B911AB" w:rsidRPr="00B92EEA">
        <w:rPr>
          <w:rFonts w:ascii="Calibri" w:hAnsi="Calibri" w:cs="Calibri"/>
          <w:sz w:val="22"/>
          <w:szCs w:val="22"/>
          <w:lang w:val="lt-LT"/>
        </w:rPr>
        <w:br/>
        <w:t>5.</w:t>
      </w:r>
      <w:r w:rsidR="0022293A">
        <w:rPr>
          <w:rFonts w:ascii="Calibri" w:hAnsi="Calibri" w:cs="Calibri"/>
          <w:sz w:val="22"/>
          <w:szCs w:val="22"/>
          <w:lang w:val="lt-LT"/>
        </w:rPr>
        <w:t>6</w:t>
      </w:r>
      <w:r w:rsidR="00B911AB" w:rsidRPr="00B92EEA">
        <w:rPr>
          <w:rFonts w:ascii="Calibri" w:hAnsi="Calibri" w:cs="Calibri"/>
          <w:sz w:val="22"/>
          <w:szCs w:val="22"/>
          <w:lang w:val="lt-LT"/>
        </w:rPr>
        <w:t xml:space="preserve">. </w:t>
      </w:r>
      <w:r w:rsidR="00B532EE">
        <w:rPr>
          <w:rFonts w:ascii="Calibri" w:hAnsi="Calibri" w:cs="Calibri"/>
          <w:sz w:val="22"/>
          <w:szCs w:val="22"/>
          <w:lang w:val="lt-LT"/>
        </w:rPr>
        <w:t>Braižymo sistem</w:t>
      </w:r>
      <w:r w:rsidR="006F373D">
        <w:rPr>
          <w:rFonts w:ascii="Calibri" w:hAnsi="Calibri" w:cs="Calibri"/>
          <w:sz w:val="22"/>
          <w:szCs w:val="22"/>
          <w:lang w:val="lt-LT"/>
        </w:rPr>
        <w:t>a</w:t>
      </w:r>
      <w:r w:rsidR="00B911AB" w:rsidRPr="00B92EEA">
        <w:rPr>
          <w:rFonts w:ascii="Calibri" w:hAnsi="Calibri" w:cs="Calibri"/>
          <w:sz w:val="22"/>
          <w:szCs w:val="22"/>
          <w:lang w:val="lt-LT"/>
        </w:rPr>
        <w:t xml:space="preserve"> turi turėti aeronautikos </w:t>
      </w:r>
      <w:r w:rsidR="00F25A9A" w:rsidRPr="00B92EEA">
        <w:rPr>
          <w:rFonts w:ascii="Calibri" w:hAnsi="Calibri" w:cs="Calibri"/>
          <w:sz w:val="22"/>
          <w:szCs w:val="22"/>
          <w:lang w:val="lt-LT"/>
        </w:rPr>
        <w:t xml:space="preserve">žemėlapių ir </w:t>
      </w:r>
      <w:r w:rsidR="00B911AB" w:rsidRPr="00B92EEA">
        <w:rPr>
          <w:rFonts w:ascii="Calibri" w:hAnsi="Calibri" w:cs="Calibri"/>
          <w:sz w:val="22"/>
          <w:szCs w:val="22"/>
          <w:lang w:val="lt-LT"/>
        </w:rPr>
        <w:t xml:space="preserve">schemų saugyklą, skirtą saugojimui, versijų valdymui, naudotojų teisių apribojimui ir bendradarbiavimo </w:t>
      </w:r>
      <w:r w:rsidR="009C5458" w:rsidRPr="00B92EEA">
        <w:rPr>
          <w:rFonts w:ascii="Calibri" w:hAnsi="Calibri" w:cs="Calibri"/>
          <w:sz w:val="22"/>
          <w:szCs w:val="22"/>
          <w:lang w:val="lt-LT"/>
        </w:rPr>
        <w:t xml:space="preserve">su kitais naudotojais </w:t>
      </w:r>
      <w:r w:rsidR="00B911AB" w:rsidRPr="00B92EEA">
        <w:rPr>
          <w:rFonts w:ascii="Calibri" w:hAnsi="Calibri" w:cs="Calibri"/>
          <w:sz w:val="22"/>
          <w:szCs w:val="22"/>
          <w:lang w:val="lt-LT"/>
        </w:rPr>
        <w:t>galimybių užtikrinimui.</w:t>
      </w:r>
      <w:r w:rsidR="00B911AB" w:rsidRPr="00B92EEA">
        <w:rPr>
          <w:rFonts w:ascii="Calibri" w:hAnsi="Calibri" w:cs="Calibri"/>
          <w:sz w:val="22"/>
          <w:szCs w:val="22"/>
          <w:lang w:val="lt-LT"/>
        </w:rPr>
        <w:br/>
        <w:t>5.</w:t>
      </w:r>
      <w:r w:rsidR="0022293A">
        <w:rPr>
          <w:rFonts w:ascii="Calibri" w:hAnsi="Calibri" w:cs="Calibri"/>
          <w:sz w:val="22"/>
          <w:szCs w:val="22"/>
          <w:lang w:val="lt-LT"/>
        </w:rPr>
        <w:t>7</w:t>
      </w:r>
      <w:r w:rsidR="00B911AB" w:rsidRPr="00B92EEA">
        <w:rPr>
          <w:rFonts w:ascii="Calibri" w:hAnsi="Calibri" w:cs="Calibri"/>
          <w:sz w:val="22"/>
          <w:szCs w:val="22"/>
          <w:lang w:val="lt-LT"/>
        </w:rPr>
        <w:t xml:space="preserve">. </w:t>
      </w:r>
      <w:r w:rsidR="00B532EE">
        <w:rPr>
          <w:rFonts w:ascii="Calibri" w:hAnsi="Calibri" w:cs="Calibri"/>
          <w:sz w:val="22"/>
          <w:szCs w:val="22"/>
          <w:lang w:val="lt-LT"/>
        </w:rPr>
        <w:t>Braižymo sistem</w:t>
      </w:r>
      <w:r w:rsidR="006F373D">
        <w:rPr>
          <w:rFonts w:ascii="Calibri" w:hAnsi="Calibri" w:cs="Calibri"/>
          <w:sz w:val="22"/>
          <w:szCs w:val="22"/>
          <w:lang w:val="lt-LT"/>
        </w:rPr>
        <w:t>a</w:t>
      </w:r>
      <w:r w:rsidR="00B911AB" w:rsidRPr="00B92EEA">
        <w:rPr>
          <w:rFonts w:ascii="Calibri" w:hAnsi="Calibri" w:cs="Calibri"/>
          <w:sz w:val="22"/>
          <w:szCs w:val="22"/>
          <w:lang w:val="lt-LT"/>
        </w:rPr>
        <w:t xml:space="preserve"> turi kurti ir redaguoti AIP </w:t>
      </w:r>
      <w:r w:rsidR="00F25A9A" w:rsidRPr="00B92EEA">
        <w:rPr>
          <w:rFonts w:ascii="Calibri" w:hAnsi="Calibri" w:cs="Calibri"/>
          <w:sz w:val="22"/>
          <w:szCs w:val="22"/>
          <w:lang w:val="lt-LT"/>
        </w:rPr>
        <w:t>žemėlapius</w:t>
      </w:r>
      <w:r w:rsidR="00B911AB" w:rsidRPr="00B92EEA">
        <w:rPr>
          <w:rFonts w:ascii="Calibri" w:hAnsi="Calibri" w:cs="Calibri"/>
          <w:sz w:val="22"/>
          <w:szCs w:val="22"/>
          <w:lang w:val="lt-LT"/>
        </w:rPr>
        <w:t xml:space="preserve"> bei kit</w:t>
      </w:r>
      <w:r w:rsidR="00F25A9A" w:rsidRPr="00B92EEA">
        <w:rPr>
          <w:rFonts w:ascii="Calibri" w:hAnsi="Calibri" w:cs="Calibri"/>
          <w:sz w:val="22"/>
          <w:szCs w:val="22"/>
          <w:lang w:val="lt-LT"/>
        </w:rPr>
        <w:t>us žemėlapius bei schemas</w:t>
      </w:r>
      <w:r w:rsidR="00B911AB" w:rsidRPr="00B92EEA">
        <w:rPr>
          <w:rFonts w:ascii="Calibri" w:hAnsi="Calibri" w:cs="Calibri"/>
          <w:sz w:val="22"/>
          <w:szCs w:val="22"/>
          <w:lang w:val="lt-LT"/>
        </w:rPr>
        <w:t>.</w:t>
      </w:r>
      <w:r w:rsidR="00B911AB" w:rsidRPr="00B92EEA">
        <w:rPr>
          <w:rFonts w:ascii="Calibri" w:hAnsi="Calibri" w:cs="Calibri"/>
          <w:sz w:val="22"/>
          <w:szCs w:val="22"/>
          <w:lang w:val="lt-LT"/>
        </w:rPr>
        <w:br/>
        <w:t>5.</w:t>
      </w:r>
      <w:r w:rsidR="0022293A">
        <w:rPr>
          <w:rFonts w:ascii="Calibri" w:hAnsi="Calibri" w:cs="Calibri"/>
          <w:sz w:val="22"/>
          <w:szCs w:val="22"/>
          <w:lang w:val="lt-LT"/>
        </w:rPr>
        <w:t>8</w:t>
      </w:r>
      <w:r w:rsidR="00B911AB" w:rsidRPr="00B92EEA">
        <w:rPr>
          <w:rFonts w:ascii="Calibri" w:hAnsi="Calibri" w:cs="Calibri"/>
          <w:sz w:val="22"/>
          <w:szCs w:val="22"/>
          <w:lang w:val="lt-LT"/>
        </w:rPr>
        <w:t xml:space="preserve">. </w:t>
      </w:r>
      <w:r w:rsidR="00B532EE">
        <w:rPr>
          <w:rFonts w:ascii="Calibri" w:hAnsi="Calibri" w:cs="Calibri"/>
          <w:sz w:val="22"/>
          <w:szCs w:val="22"/>
          <w:lang w:val="lt-LT"/>
        </w:rPr>
        <w:t>Braižymo sistem</w:t>
      </w:r>
      <w:r w:rsidR="006F373D">
        <w:rPr>
          <w:rFonts w:ascii="Calibri" w:hAnsi="Calibri" w:cs="Calibri"/>
          <w:sz w:val="22"/>
          <w:szCs w:val="22"/>
          <w:lang w:val="lt-LT"/>
        </w:rPr>
        <w:t>a</w:t>
      </w:r>
      <w:r w:rsidR="00B911AB" w:rsidRPr="00B92EEA">
        <w:rPr>
          <w:rFonts w:ascii="Calibri" w:hAnsi="Calibri" w:cs="Calibri"/>
          <w:sz w:val="22"/>
          <w:szCs w:val="22"/>
          <w:lang w:val="lt-LT"/>
        </w:rPr>
        <w:t xml:space="preserve"> turi generuoti schemas tiek AIRAC, tiek ne-AIRAC pakeitimams.</w:t>
      </w:r>
      <w:r w:rsidR="00B911AB" w:rsidRPr="00B92EEA">
        <w:rPr>
          <w:rFonts w:ascii="Calibri" w:hAnsi="Calibri" w:cs="Calibri"/>
          <w:sz w:val="22"/>
          <w:szCs w:val="22"/>
          <w:lang w:val="lt-LT"/>
        </w:rPr>
        <w:br/>
        <w:t>5.</w:t>
      </w:r>
      <w:r w:rsidR="0022293A">
        <w:rPr>
          <w:rFonts w:ascii="Calibri" w:hAnsi="Calibri" w:cs="Calibri"/>
          <w:sz w:val="22"/>
          <w:szCs w:val="22"/>
          <w:lang w:val="lt-LT"/>
        </w:rPr>
        <w:t>9</w:t>
      </w:r>
      <w:r w:rsidR="00B911AB" w:rsidRPr="00B92EEA">
        <w:rPr>
          <w:rFonts w:ascii="Calibri" w:hAnsi="Calibri" w:cs="Calibri"/>
          <w:sz w:val="22"/>
          <w:szCs w:val="22"/>
          <w:lang w:val="lt-LT"/>
        </w:rPr>
        <w:t xml:space="preserve">. </w:t>
      </w:r>
      <w:r w:rsidR="00B532EE">
        <w:rPr>
          <w:rFonts w:ascii="Calibri" w:hAnsi="Calibri" w:cs="Calibri"/>
          <w:sz w:val="22"/>
          <w:szCs w:val="22"/>
          <w:lang w:val="lt-LT"/>
        </w:rPr>
        <w:t>Braižymo sistem</w:t>
      </w:r>
      <w:r w:rsidR="006F373D">
        <w:rPr>
          <w:rFonts w:ascii="Calibri" w:hAnsi="Calibri" w:cs="Calibri"/>
          <w:sz w:val="22"/>
          <w:szCs w:val="22"/>
          <w:lang w:val="lt-LT"/>
        </w:rPr>
        <w:t>a</w:t>
      </w:r>
      <w:r w:rsidR="00B911AB" w:rsidRPr="00B92EEA">
        <w:rPr>
          <w:rFonts w:ascii="Calibri" w:hAnsi="Calibri" w:cs="Calibri"/>
          <w:sz w:val="22"/>
          <w:szCs w:val="22"/>
          <w:lang w:val="lt-LT"/>
        </w:rPr>
        <w:t xml:space="preserve"> turi modifikuoti numatytus AIP šablonus. Turi būti galima kurti naujus šablonus kitų tipų dokumentams, pvz., operacinei dokumentacijai.</w:t>
      </w:r>
      <w:r w:rsidR="00B911AB" w:rsidRPr="00B92EEA">
        <w:rPr>
          <w:rFonts w:ascii="Calibri" w:hAnsi="Calibri" w:cs="Calibri"/>
          <w:sz w:val="22"/>
          <w:szCs w:val="22"/>
          <w:lang w:val="lt-LT"/>
        </w:rPr>
        <w:br/>
        <w:t>5.</w:t>
      </w:r>
      <w:r w:rsidR="0022293A">
        <w:rPr>
          <w:rFonts w:ascii="Calibri" w:hAnsi="Calibri" w:cs="Calibri"/>
          <w:sz w:val="22"/>
          <w:szCs w:val="22"/>
          <w:lang w:val="lt-LT"/>
        </w:rPr>
        <w:t>10</w:t>
      </w:r>
      <w:r w:rsidR="00B911AB" w:rsidRPr="00B92EEA">
        <w:rPr>
          <w:rFonts w:ascii="Calibri" w:hAnsi="Calibri" w:cs="Calibri"/>
          <w:sz w:val="22"/>
          <w:szCs w:val="22"/>
          <w:lang w:val="lt-LT"/>
        </w:rPr>
        <w:t xml:space="preserve">. </w:t>
      </w:r>
      <w:r w:rsidR="00B532EE">
        <w:rPr>
          <w:rFonts w:ascii="Calibri" w:hAnsi="Calibri" w:cs="Calibri"/>
          <w:sz w:val="22"/>
          <w:szCs w:val="22"/>
          <w:lang w:val="lt-LT"/>
        </w:rPr>
        <w:t>Braižymo sistem</w:t>
      </w:r>
      <w:r w:rsidR="006F373D">
        <w:rPr>
          <w:rFonts w:ascii="Calibri" w:hAnsi="Calibri" w:cs="Calibri"/>
          <w:sz w:val="22"/>
          <w:szCs w:val="22"/>
          <w:lang w:val="lt-LT"/>
        </w:rPr>
        <w:t>a</w:t>
      </w:r>
      <w:r w:rsidR="00B911AB" w:rsidRPr="00B92EEA">
        <w:rPr>
          <w:rFonts w:ascii="Calibri" w:hAnsi="Calibri" w:cs="Calibri"/>
          <w:sz w:val="22"/>
          <w:szCs w:val="22"/>
          <w:lang w:val="lt-LT"/>
        </w:rPr>
        <w:t xml:space="preserve"> turi turėti galimybę apibrėžti ir valdyti aeronautikos schemų metaduomenis (schemos pavadinimą, tipą, įsigaliojimo datą, failo saugojimo vietą, koordinačių sistemas ir kt.).</w:t>
      </w:r>
      <w:r w:rsidR="00B911AB" w:rsidRPr="00B92EEA">
        <w:rPr>
          <w:rFonts w:ascii="Calibri" w:hAnsi="Calibri" w:cs="Calibri"/>
          <w:sz w:val="22"/>
          <w:szCs w:val="22"/>
          <w:lang w:val="lt-LT"/>
        </w:rPr>
        <w:br/>
        <w:t>5.1</w:t>
      </w:r>
      <w:r w:rsidR="0022293A">
        <w:rPr>
          <w:rFonts w:ascii="Calibri" w:hAnsi="Calibri" w:cs="Calibri"/>
          <w:sz w:val="22"/>
          <w:szCs w:val="22"/>
          <w:lang w:val="lt-LT"/>
        </w:rPr>
        <w:t>1</w:t>
      </w:r>
      <w:r w:rsidR="00B911AB" w:rsidRPr="00B92EEA">
        <w:rPr>
          <w:rFonts w:ascii="Calibri" w:hAnsi="Calibri" w:cs="Calibri"/>
          <w:sz w:val="22"/>
          <w:szCs w:val="22"/>
          <w:lang w:val="lt-LT"/>
        </w:rPr>
        <w:t>. Braižymo sistemoje turi būti prieinamos įvairios kartografinės projekcijos, įskaitant</w:t>
      </w:r>
      <w:r w:rsidR="000F374F" w:rsidRPr="00B92EEA">
        <w:rPr>
          <w:rFonts w:ascii="Calibri" w:hAnsi="Calibri" w:cs="Calibri"/>
          <w:sz w:val="22"/>
          <w:szCs w:val="22"/>
          <w:lang w:val="lt-LT"/>
        </w:rPr>
        <w:t xml:space="preserve"> </w:t>
      </w:r>
      <w:r w:rsidR="00B911AB" w:rsidRPr="00B92EEA">
        <w:rPr>
          <w:rFonts w:ascii="Calibri" w:hAnsi="Calibri" w:cs="Calibri"/>
          <w:sz w:val="22"/>
          <w:szCs w:val="22"/>
          <w:lang w:val="lt-LT"/>
        </w:rPr>
        <w:t>Merkatoriaus, Lambert</w:t>
      </w:r>
      <w:r w:rsidR="000F374F" w:rsidRPr="00B92EEA">
        <w:rPr>
          <w:rFonts w:ascii="Calibri" w:hAnsi="Calibri" w:cs="Calibri"/>
          <w:sz w:val="22"/>
          <w:szCs w:val="22"/>
          <w:lang w:val="lt-LT"/>
        </w:rPr>
        <w:t>o</w:t>
      </w:r>
      <w:r w:rsidR="00B911AB" w:rsidRPr="00B92EEA">
        <w:rPr>
          <w:rFonts w:ascii="Calibri" w:hAnsi="Calibri" w:cs="Calibri"/>
          <w:sz w:val="22"/>
          <w:szCs w:val="22"/>
          <w:lang w:val="lt-LT"/>
        </w:rPr>
        <w:t xml:space="preserve"> konforminę kūginę ir stereografinę projekcijas.</w:t>
      </w:r>
      <w:r w:rsidR="00B911AB" w:rsidRPr="00B92EEA">
        <w:rPr>
          <w:rFonts w:ascii="Calibri" w:hAnsi="Calibri" w:cs="Calibri"/>
          <w:sz w:val="22"/>
          <w:szCs w:val="22"/>
          <w:lang w:val="lt-LT"/>
        </w:rPr>
        <w:br/>
        <w:t>5.1</w:t>
      </w:r>
      <w:r w:rsidR="0022293A">
        <w:rPr>
          <w:rFonts w:ascii="Calibri" w:hAnsi="Calibri" w:cs="Calibri"/>
          <w:sz w:val="22"/>
          <w:szCs w:val="22"/>
          <w:lang w:val="lt-LT"/>
        </w:rPr>
        <w:t>2</w:t>
      </w:r>
      <w:r w:rsidR="00B911AB" w:rsidRPr="00B92EEA">
        <w:rPr>
          <w:rFonts w:ascii="Calibri" w:hAnsi="Calibri" w:cs="Calibri"/>
          <w:sz w:val="22"/>
          <w:szCs w:val="22"/>
          <w:lang w:val="lt-LT"/>
        </w:rPr>
        <w:t xml:space="preserve">. Naudotojas turi galėti dirbti su keliomis būsimosiomis AIRAC ciklo versijomis, atidėti tam tikrus pakeitimus ir kurti </w:t>
      </w:r>
      <w:r w:rsidR="000F374F" w:rsidRPr="00B92EEA">
        <w:rPr>
          <w:rFonts w:ascii="Calibri" w:hAnsi="Calibri" w:cs="Calibri"/>
          <w:sz w:val="22"/>
          <w:szCs w:val="22"/>
          <w:lang w:val="lt-LT"/>
        </w:rPr>
        <w:t>paralelines</w:t>
      </w:r>
      <w:r w:rsidR="00B911AB" w:rsidRPr="00B92EEA">
        <w:rPr>
          <w:rFonts w:ascii="Calibri" w:hAnsi="Calibri" w:cs="Calibri"/>
          <w:sz w:val="22"/>
          <w:szCs w:val="22"/>
          <w:lang w:val="lt-LT"/>
        </w:rPr>
        <w:t xml:space="preserve"> schemas (AIRAC ir ne</w:t>
      </w:r>
      <w:r w:rsidR="000F374F" w:rsidRPr="00B92EEA">
        <w:rPr>
          <w:rFonts w:ascii="Calibri" w:hAnsi="Calibri" w:cs="Calibri"/>
          <w:sz w:val="22"/>
          <w:szCs w:val="22"/>
          <w:lang w:val="lt-LT"/>
        </w:rPr>
        <w:t xml:space="preserve"> </w:t>
      </w:r>
      <w:r w:rsidR="00B911AB" w:rsidRPr="00B92EEA">
        <w:rPr>
          <w:rFonts w:ascii="Calibri" w:hAnsi="Calibri" w:cs="Calibri"/>
          <w:sz w:val="22"/>
          <w:szCs w:val="22"/>
          <w:lang w:val="lt-LT"/>
        </w:rPr>
        <w:t>AIRAC).</w:t>
      </w:r>
      <w:r w:rsidR="00B911AB" w:rsidRPr="00B92EEA">
        <w:rPr>
          <w:rFonts w:ascii="Calibri" w:hAnsi="Calibri" w:cs="Calibri"/>
          <w:sz w:val="22"/>
          <w:szCs w:val="22"/>
          <w:lang w:val="lt-LT"/>
        </w:rPr>
        <w:br/>
        <w:t>5.1</w:t>
      </w:r>
      <w:r w:rsidR="0022293A">
        <w:rPr>
          <w:rFonts w:ascii="Calibri" w:hAnsi="Calibri" w:cs="Calibri"/>
          <w:sz w:val="22"/>
          <w:szCs w:val="22"/>
          <w:lang w:val="lt-LT"/>
        </w:rPr>
        <w:t>3</w:t>
      </w:r>
      <w:r w:rsidR="00B911AB" w:rsidRPr="00B92EEA">
        <w:rPr>
          <w:rFonts w:ascii="Calibri" w:hAnsi="Calibri" w:cs="Calibri"/>
          <w:sz w:val="22"/>
          <w:szCs w:val="22"/>
          <w:lang w:val="lt-LT"/>
        </w:rPr>
        <w:t>. Braižymo sistema turi gebėti apibrėžti, palaikyti ir peržiūrėti schemos žymas (labels). Žyma gali būti tekstas, linijos, dėžutės ar simbolių derinys, grindžiamas duomenų bazės atributais.</w:t>
      </w:r>
      <w:r w:rsidR="00B911AB" w:rsidRPr="00B92EEA">
        <w:rPr>
          <w:rFonts w:ascii="Calibri" w:hAnsi="Calibri" w:cs="Calibri"/>
          <w:sz w:val="22"/>
          <w:szCs w:val="22"/>
          <w:lang w:val="lt-LT"/>
        </w:rPr>
        <w:br/>
        <w:t>5.1</w:t>
      </w:r>
      <w:r w:rsidR="0022293A">
        <w:rPr>
          <w:rFonts w:ascii="Calibri" w:hAnsi="Calibri" w:cs="Calibri"/>
          <w:sz w:val="22"/>
          <w:szCs w:val="22"/>
          <w:lang w:val="lt-LT"/>
        </w:rPr>
        <w:t>4</w:t>
      </w:r>
      <w:r w:rsidR="00B911AB" w:rsidRPr="00B92EEA">
        <w:rPr>
          <w:rFonts w:ascii="Calibri" w:hAnsi="Calibri" w:cs="Calibri"/>
          <w:sz w:val="22"/>
          <w:szCs w:val="22"/>
          <w:lang w:val="lt-LT"/>
        </w:rPr>
        <w:t>. Braižymo sistemje turi būti numatytos numatytosios schemų žymos</w:t>
      </w:r>
      <w:r w:rsidR="000F374F" w:rsidRPr="00B92EEA">
        <w:rPr>
          <w:rFonts w:ascii="Calibri" w:hAnsi="Calibri" w:cs="Calibri"/>
          <w:sz w:val="22"/>
          <w:szCs w:val="22"/>
          <w:lang w:val="lt-LT"/>
        </w:rPr>
        <w:t xml:space="preserve"> </w:t>
      </w:r>
      <w:r w:rsidR="00B911AB" w:rsidRPr="00B92EEA">
        <w:rPr>
          <w:rFonts w:ascii="Calibri" w:hAnsi="Calibri" w:cs="Calibri"/>
          <w:sz w:val="22"/>
          <w:szCs w:val="22"/>
          <w:lang w:val="lt-LT"/>
        </w:rPr>
        <w:t>taškiniams objektams, pvz., NAVAID, kliūtims, oro uostams;</w:t>
      </w:r>
      <w:r w:rsidR="000F374F" w:rsidRPr="00B92EEA">
        <w:rPr>
          <w:rFonts w:ascii="Calibri" w:hAnsi="Calibri" w:cs="Calibri"/>
          <w:sz w:val="22"/>
          <w:szCs w:val="22"/>
          <w:lang w:val="lt-LT"/>
        </w:rPr>
        <w:t xml:space="preserve"> </w:t>
      </w:r>
      <w:r w:rsidR="00B911AB" w:rsidRPr="00B92EEA">
        <w:rPr>
          <w:rFonts w:ascii="Calibri" w:hAnsi="Calibri" w:cs="Calibri"/>
          <w:sz w:val="22"/>
          <w:szCs w:val="22"/>
          <w:lang w:val="lt-LT"/>
        </w:rPr>
        <w:t>linijiniams objektams, pvz., maršrutams ir skrydžio procedūrų duomenims;</w:t>
      </w:r>
      <w:r w:rsidR="000F374F" w:rsidRPr="00B92EEA">
        <w:rPr>
          <w:rFonts w:ascii="Calibri" w:hAnsi="Calibri" w:cs="Calibri"/>
          <w:sz w:val="22"/>
          <w:szCs w:val="22"/>
          <w:lang w:val="lt-LT"/>
        </w:rPr>
        <w:t xml:space="preserve"> erdvin</w:t>
      </w:r>
      <w:r w:rsidR="00B911AB" w:rsidRPr="00B92EEA">
        <w:rPr>
          <w:rFonts w:ascii="Calibri" w:hAnsi="Calibri" w:cs="Calibri"/>
          <w:sz w:val="22"/>
          <w:szCs w:val="22"/>
          <w:lang w:val="lt-LT"/>
        </w:rPr>
        <w:t>iams objektams, pvz., oro erdvėms, gamtos rezervatams, kliūčių grupėms.</w:t>
      </w:r>
      <w:r w:rsidR="00B911AB" w:rsidRPr="00B92EEA">
        <w:rPr>
          <w:rFonts w:ascii="Calibri" w:hAnsi="Calibri" w:cs="Calibri"/>
          <w:sz w:val="22"/>
          <w:szCs w:val="22"/>
          <w:lang w:val="lt-LT"/>
        </w:rPr>
        <w:br/>
        <w:t>5.1</w:t>
      </w:r>
      <w:r w:rsidR="0022293A">
        <w:rPr>
          <w:rFonts w:ascii="Calibri" w:hAnsi="Calibri" w:cs="Calibri"/>
          <w:sz w:val="22"/>
          <w:szCs w:val="22"/>
          <w:lang w:val="lt-LT"/>
        </w:rPr>
        <w:t>5</w:t>
      </w:r>
      <w:r w:rsidR="00B911AB" w:rsidRPr="00B92EEA">
        <w:rPr>
          <w:rFonts w:ascii="Calibri" w:hAnsi="Calibri" w:cs="Calibri"/>
          <w:sz w:val="22"/>
          <w:szCs w:val="22"/>
          <w:lang w:val="lt-LT"/>
        </w:rPr>
        <w:t xml:space="preserve">. </w:t>
      </w:r>
      <w:r w:rsidR="00B532EE">
        <w:rPr>
          <w:rFonts w:ascii="Calibri" w:hAnsi="Calibri" w:cs="Calibri"/>
          <w:sz w:val="22"/>
          <w:szCs w:val="22"/>
          <w:lang w:val="lt-LT"/>
        </w:rPr>
        <w:t xml:space="preserve">Braižymo </w:t>
      </w:r>
      <w:r w:rsidR="000B2362">
        <w:rPr>
          <w:rFonts w:ascii="Calibri" w:hAnsi="Calibri" w:cs="Calibri"/>
          <w:sz w:val="22"/>
          <w:szCs w:val="22"/>
          <w:lang w:val="lt-LT"/>
        </w:rPr>
        <w:t>sistema</w:t>
      </w:r>
      <w:r w:rsidR="00B532EE">
        <w:rPr>
          <w:rFonts w:ascii="Calibri" w:hAnsi="Calibri" w:cs="Calibri"/>
          <w:sz w:val="22"/>
          <w:szCs w:val="22"/>
          <w:lang w:val="lt-LT"/>
        </w:rPr>
        <w:t>s</w:t>
      </w:r>
      <w:r w:rsidR="00B911AB" w:rsidRPr="00B92EEA">
        <w:rPr>
          <w:rFonts w:ascii="Calibri" w:hAnsi="Calibri" w:cs="Calibri"/>
          <w:sz w:val="22"/>
          <w:szCs w:val="22"/>
          <w:lang w:val="lt-LT"/>
        </w:rPr>
        <w:t xml:space="preserve"> turi leisti įjungti ir išjungti schemos</w:t>
      </w:r>
      <w:r w:rsidR="00CB751C" w:rsidRPr="00B92EEA">
        <w:rPr>
          <w:rFonts w:ascii="Calibri" w:hAnsi="Calibri" w:cs="Calibri"/>
          <w:sz w:val="22"/>
          <w:szCs w:val="22"/>
          <w:lang w:val="lt-LT"/>
        </w:rPr>
        <w:t xml:space="preserve"> ar žemėlapio </w:t>
      </w:r>
      <w:r w:rsidR="00B911AB" w:rsidRPr="00B92EEA">
        <w:rPr>
          <w:rFonts w:ascii="Calibri" w:hAnsi="Calibri" w:cs="Calibri"/>
          <w:sz w:val="22"/>
          <w:szCs w:val="22"/>
          <w:lang w:val="lt-LT"/>
        </w:rPr>
        <w:t>element</w:t>
      </w:r>
      <w:r w:rsidR="00CB751C" w:rsidRPr="00B92EEA">
        <w:rPr>
          <w:rFonts w:ascii="Calibri" w:hAnsi="Calibri" w:cs="Calibri"/>
          <w:sz w:val="22"/>
          <w:szCs w:val="22"/>
          <w:lang w:val="lt-LT"/>
        </w:rPr>
        <w:t>ų vaizdavimą</w:t>
      </w:r>
      <w:r w:rsidR="00B911AB" w:rsidRPr="00B92EEA">
        <w:rPr>
          <w:rFonts w:ascii="Calibri" w:hAnsi="Calibri" w:cs="Calibri"/>
          <w:sz w:val="22"/>
          <w:szCs w:val="22"/>
          <w:lang w:val="lt-LT"/>
        </w:rPr>
        <w:t>.</w:t>
      </w:r>
      <w:r w:rsidR="00B911AB" w:rsidRPr="00B92EEA">
        <w:rPr>
          <w:rFonts w:ascii="Calibri" w:hAnsi="Calibri" w:cs="Calibri"/>
          <w:sz w:val="22"/>
          <w:szCs w:val="22"/>
          <w:lang w:val="lt-LT"/>
        </w:rPr>
        <w:br/>
        <w:t>5.1</w:t>
      </w:r>
      <w:r w:rsidR="0022293A">
        <w:rPr>
          <w:rFonts w:ascii="Calibri" w:hAnsi="Calibri" w:cs="Calibri"/>
          <w:sz w:val="22"/>
          <w:szCs w:val="22"/>
          <w:lang w:val="lt-LT"/>
        </w:rPr>
        <w:t>6</w:t>
      </w:r>
      <w:r w:rsidR="00B911AB" w:rsidRPr="00B92EEA">
        <w:rPr>
          <w:rFonts w:ascii="Calibri" w:hAnsi="Calibri" w:cs="Calibri"/>
          <w:sz w:val="22"/>
          <w:szCs w:val="22"/>
          <w:lang w:val="lt-LT"/>
        </w:rPr>
        <w:t xml:space="preserve">. Braižymo sistemoje turi būti </w:t>
      </w:r>
      <w:r w:rsidR="00CB751C" w:rsidRPr="00B92EEA">
        <w:rPr>
          <w:rFonts w:ascii="Calibri" w:hAnsi="Calibri" w:cs="Calibri"/>
          <w:sz w:val="22"/>
          <w:szCs w:val="22"/>
          <w:lang w:val="lt-LT"/>
        </w:rPr>
        <w:t>įdieg</w:t>
      </w:r>
      <w:r w:rsidR="00B911AB" w:rsidRPr="00B92EEA">
        <w:rPr>
          <w:rFonts w:ascii="Calibri" w:hAnsi="Calibri" w:cs="Calibri"/>
          <w:sz w:val="22"/>
          <w:szCs w:val="22"/>
          <w:lang w:val="lt-LT"/>
        </w:rPr>
        <w:t xml:space="preserve">tos schemos elementų vizualizavimo taisyklės (pagal ICAO 4 priedą): teksto išdėstymas (horizontaliai ar palei formą), taškinių, linijinių, </w:t>
      </w:r>
      <w:r w:rsidR="00CB751C" w:rsidRPr="00B92EEA">
        <w:rPr>
          <w:rFonts w:ascii="Calibri" w:hAnsi="Calibri" w:cs="Calibri"/>
          <w:sz w:val="22"/>
          <w:szCs w:val="22"/>
          <w:lang w:val="lt-LT"/>
        </w:rPr>
        <w:t>erdvin</w:t>
      </w:r>
      <w:r w:rsidR="00B911AB" w:rsidRPr="00B92EEA">
        <w:rPr>
          <w:rFonts w:ascii="Calibri" w:hAnsi="Calibri" w:cs="Calibri"/>
          <w:sz w:val="22"/>
          <w:szCs w:val="22"/>
          <w:lang w:val="lt-LT"/>
        </w:rPr>
        <w:t>ių elementų spalvos, storis, raštai.</w:t>
      </w:r>
      <w:r w:rsidR="00B911AB" w:rsidRPr="00B92EEA">
        <w:rPr>
          <w:rFonts w:ascii="Calibri" w:hAnsi="Calibri" w:cs="Calibri"/>
          <w:sz w:val="22"/>
          <w:szCs w:val="22"/>
          <w:lang w:val="lt-LT"/>
        </w:rPr>
        <w:br/>
        <w:t>5.1</w:t>
      </w:r>
      <w:r w:rsidR="0022293A">
        <w:rPr>
          <w:rFonts w:ascii="Calibri" w:hAnsi="Calibri" w:cs="Calibri"/>
          <w:sz w:val="22"/>
          <w:szCs w:val="22"/>
          <w:lang w:val="lt-LT"/>
        </w:rPr>
        <w:t>7</w:t>
      </w:r>
      <w:r w:rsidR="00B911AB" w:rsidRPr="00B92EEA">
        <w:rPr>
          <w:rFonts w:ascii="Calibri" w:hAnsi="Calibri" w:cs="Calibri"/>
          <w:sz w:val="22"/>
          <w:szCs w:val="22"/>
          <w:lang w:val="lt-LT"/>
        </w:rPr>
        <w:t xml:space="preserve">. </w:t>
      </w:r>
      <w:r w:rsidR="00B532EE">
        <w:rPr>
          <w:rFonts w:ascii="Calibri" w:hAnsi="Calibri" w:cs="Calibri"/>
          <w:sz w:val="22"/>
          <w:szCs w:val="22"/>
          <w:lang w:val="lt-LT"/>
        </w:rPr>
        <w:t>Braižymo sistem</w:t>
      </w:r>
      <w:r w:rsidR="000B2362">
        <w:rPr>
          <w:rFonts w:ascii="Calibri" w:hAnsi="Calibri" w:cs="Calibri"/>
          <w:sz w:val="22"/>
          <w:szCs w:val="22"/>
          <w:lang w:val="lt-LT"/>
        </w:rPr>
        <w:t>a</w:t>
      </w:r>
      <w:r w:rsidR="00B911AB" w:rsidRPr="00B92EEA">
        <w:rPr>
          <w:rFonts w:ascii="Calibri" w:hAnsi="Calibri" w:cs="Calibri"/>
          <w:sz w:val="22"/>
          <w:szCs w:val="22"/>
          <w:lang w:val="lt-LT"/>
        </w:rPr>
        <w:t xml:space="preserve"> turi leisti kopijuoti esamas vizualizavimo taisykles ir kurti naujas</w:t>
      </w:r>
      <w:r w:rsidR="001503FD" w:rsidRPr="00B92EEA">
        <w:rPr>
          <w:rFonts w:ascii="Calibri" w:hAnsi="Calibri" w:cs="Calibri"/>
          <w:sz w:val="22"/>
          <w:szCs w:val="22"/>
          <w:lang w:val="lt-LT"/>
        </w:rPr>
        <w:t>, naudotojo</w:t>
      </w:r>
      <w:r w:rsidR="00B911AB" w:rsidRPr="00B92EEA">
        <w:rPr>
          <w:rFonts w:ascii="Calibri" w:hAnsi="Calibri" w:cs="Calibri"/>
          <w:sz w:val="22"/>
          <w:szCs w:val="22"/>
          <w:lang w:val="lt-LT"/>
        </w:rPr>
        <w:t xml:space="preserve"> modifikuotas</w:t>
      </w:r>
      <w:r w:rsidR="001503FD" w:rsidRPr="00B92EEA">
        <w:rPr>
          <w:rFonts w:ascii="Calibri" w:hAnsi="Calibri" w:cs="Calibri"/>
          <w:sz w:val="22"/>
          <w:szCs w:val="22"/>
          <w:lang w:val="lt-LT"/>
        </w:rPr>
        <w:t>,</w:t>
      </w:r>
      <w:r w:rsidR="00B911AB" w:rsidRPr="00B92EEA">
        <w:rPr>
          <w:rFonts w:ascii="Calibri" w:hAnsi="Calibri" w:cs="Calibri"/>
          <w:sz w:val="22"/>
          <w:szCs w:val="22"/>
          <w:lang w:val="lt-LT"/>
        </w:rPr>
        <w:t xml:space="preserve"> </w:t>
      </w:r>
      <w:r w:rsidR="001503FD" w:rsidRPr="00B92EEA">
        <w:rPr>
          <w:rFonts w:ascii="Calibri" w:hAnsi="Calibri" w:cs="Calibri"/>
          <w:sz w:val="22"/>
          <w:szCs w:val="22"/>
          <w:lang w:val="lt-LT"/>
        </w:rPr>
        <w:t>vizualizavimo</w:t>
      </w:r>
      <w:r w:rsidR="00B911AB" w:rsidRPr="00B92EEA">
        <w:rPr>
          <w:rFonts w:ascii="Calibri" w:hAnsi="Calibri" w:cs="Calibri"/>
          <w:sz w:val="22"/>
          <w:szCs w:val="22"/>
          <w:lang w:val="lt-LT"/>
        </w:rPr>
        <w:t xml:space="preserve"> taisykles.</w:t>
      </w:r>
      <w:r w:rsidR="00B911AB" w:rsidRPr="00B92EEA">
        <w:rPr>
          <w:rFonts w:ascii="Calibri" w:hAnsi="Calibri" w:cs="Calibri"/>
          <w:sz w:val="22"/>
          <w:szCs w:val="22"/>
          <w:lang w:val="lt-LT"/>
        </w:rPr>
        <w:br/>
        <w:t>5.1</w:t>
      </w:r>
      <w:r w:rsidR="0022293A">
        <w:rPr>
          <w:rFonts w:ascii="Calibri" w:hAnsi="Calibri" w:cs="Calibri"/>
          <w:sz w:val="22"/>
          <w:szCs w:val="22"/>
          <w:lang w:val="lt-LT"/>
        </w:rPr>
        <w:t>8</w:t>
      </w:r>
      <w:r w:rsidR="00B911AB" w:rsidRPr="00B92EEA">
        <w:rPr>
          <w:rFonts w:ascii="Calibri" w:hAnsi="Calibri" w:cs="Calibri"/>
          <w:sz w:val="22"/>
          <w:szCs w:val="22"/>
          <w:lang w:val="lt-LT"/>
        </w:rPr>
        <w:t xml:space="preserve">. Naudotojas turi galėti apibrėžti ir </w:t>
      </w:r>
      <w:r w:rsidR="00482D21" w:rsidRPr="00B92EEA">
        <w:rPr>
          <w:rFonts w:ascii="Calibri" w:hAnsi="Calibri" w:cs="Calibri"/>
          <w:sz w:val="22"/>
          <w:szCs w:val="22"/>
          <w:lang w:val="lt-LT"/>
        </w:rPr>
        <w:t>tai</w:t>
      </w:r>
      <w:r w:rsidR="00B911AB" w:rsidRPr="00B92EEA">
        <w:rPr>
          <w:rFonts w:ascii="Calibri" w:hAnsi="Calibri" w:cs="Calibri"/>
          <w:sz w:val="22"/>
          <w:szCs w:val="22"/>
          <w:lang w:val="lt-LT"/>
        </w:rPr>
        <w:t>kyti naujas bei esamas schemų elementų išdėstymo taisykles.</w:t>
      </w:r>
      <w:r w:rsidR="00B911AB" w:rsidRPr="00B92EEA">
        <w:rPr>
          <w:rFonts w:ascii="Calibri" w:hAnsi="Calibri" w:cs="Calibri"/>
          <w:sz w:val="22"/>
          <w:szCs w:val="22"/>
          <w:lang w:val="lt-LT"/>
        </w:rPr>
        <w:br/>
        <w:t>5.1</w:t>
      </w:r>
      <w:r w:rsidR="0022293A">
        <w:rPr>
          <w:rFonts w:ascii="Calibri" w:hAnsi="Calibri" w:cs="Calibri"/>
          <w:sz w:val="22"/>
          <w:szCs w:val="22"/>
          <w:lang w:val="lt-LT"/>
        </w:rPr>
        <w:t>9</w:t>
      </w:r>
      <w:r w:rsidR="00B911AB" w:rsidRPr="00B92EEA">
        <w:rPr>
          <w:rFonts w:ascii="Calibri" w:hAnsi="Calibri" w:cs="Calibri"/>
          <w:sz w:val="22"/>
          <w:szCs w:val="22"/>
          <w:lang w:val="lt-LT"/>
        </w:rPr>
        <w:t xml:space="preserve">. </w:t>
      </w:r>
      <w:r w:rsidR="00B532EE">
        <w:rPr>
          <w:rFonts w:ascii="Calibri" w:hAnsi="Calibri" w:cs="Calibri"/>
          <w:sz w:val="22"/>
          <w:szCs w:val="22"/>
          <w:lang w:val="lt-LT"/>
        </w:rPr>
        <w:t>Braižymo sist</w:t>
      </w:r>
      <w:r w:rsidR="000B2362">
        <w:rPr>
          <w:rFonts w:ascii="Calibri" w:hAnsi="Calibri" w:cs="Calibri"/>
          <w:sz w:val="22"/>
          <w:szCs w:val="22"/>
          <w:lang w:val="lt-LT"/>
        </w:rPr>
        <w:t>ema</w:t>
      </w:r>
      <w:r w:rsidR="00B911AB" w:rsidRPr="00B92EEA">
        <w:rPr>
          <w:rFonts w:ascii="Calibri" w:hAnsi="Calibri" w:cs="Calibri"/>
          <w:sz w:val="22"/>
          <w:szCs w:val="22"/>
          <w:lang w:val="lt-LT"/>
        </w:rPr>
        <w:t xml:space="preserve"> turi </w:t>
      </w:r>
      <w:r w:rsidR="001503FD" w:rsidRPr="00B92EEA">
        <w:rPr>
          <w:rFonts w:ascii="Calibri" w:hAnsi="Calibri" w:cs="Calibri"/>
          <w:sz w:val="22"/>
          <w:szCs w:val="22"/>
          <w:lang w:val="lt-LT"/>
        </w:rPr>
        <w:t xml:space="preserve">gebėti </w:t>
      </w:r>
      <w:r w:rsidR="00B911AB" w:rsidRPr="00B92EEA">
        <w:rPr>
          <w:rFonts w:ascii="Calibri" w:hAnsi="Calibri" w:cs="Calibri"/>
          <w:sz w:val="22"/>
          <w:szCs w:val="22"/>
          <w:lang w:val="lt-LT"/>
        </w:rPr>
        <w:t>generuoti lentelinę informaciją schemose, pvz., ATS maršrutų koordinates ar dažnius.</w:t>
      </w:r>
      <w:r w:rsidR="00B911AB" w:rsidRPr="00B92EEA">
        <w:rPr>
          <w:rFonts w:ascii="Calibri" w:hAnsi="Calibri" w:cs="Calibri"/>
          <w:sz w:val="22"/>
          <w:szCs w:val="22"/>
          <w:lang w:val="lt-LT"/>
        </w:rPr>
        <w:br/>
        <w:t>5.</w:t>
      </w:r>
      <w:r w:rsidR="0022293A">
        <w:rPr>
          <w:rFonts w:ascii="Calibri" w:hAnsi="Calibri" w:cs="Calibri"/>
          <w:sz w:val="22"/>
          <w:szCs w:val="22"/>
          <w:lang w:val="lt-LT"/>
        </w:rPr>
        <w:t>20</w:t>
      </w:r>
      <w:r w:rsidR="00B911AB" w:rsidRPr="00B92EEA">
        <w:rPr>
          <w:rFonts w:ascii="Calibri" w:hAnsi="Calibri" w:cs="Calibri"/>
          <w:sz w:val="22"/>
          <w:szCs w:val="22"/>
          <w:lang w:val="lt-LT"/>
        </w:rPr>
        <w:t xml:space="preserve">. </w:t>
      </w:r>
      <w:r w:rsidR="00B532EE">
        <w:rPr>
          <w:rFonts w:ascii="Calibri" w:hAnsi="Calibri" w:cs="Calibri"/>
          <w:sz w:val="22"/>
          <w:szCs w:val="22"/>
          <w:lang w:val="lt-LT"/>
        </w:rPr>
        <w:t>Braižymo sistem</w:t>
      </w:r>
      <w:r w:rsidR="000B2362">
        <w:rPr>
          <w:rFonts w:ascii="Calibri" w:hAnsi="Calibri" w:cs="Calibri"/>
          <w:sz w:val="22"/>
          <w:szCs w:val="22"/>
          <w:lang w:val="lt-LT"/>
        </w:rPr>
        <w:t>a</w:t>
      </w:r>
      <w:r w:rsidR="00B911AB" w:rsidRPr="00B92EEA">
        <w:rPr>
          <w:rFonts w:ascii="Calibri" w:hAnsi="Calibri" w:cs="Calibri"/>
          <w:sz w:val="22"/>
          <w:szCs w:val="22"/>
          <w:lang w:val="lt-LT"/>
        </w:rPr>
        <w:t xml:space="preserve"> turi turėti galimybę nuskaityti geografines koordinates ir magnetinę variaciją.</w:t>
      </w:r>
      <w:r w:rsidR="00B911AB" w:rsidRPr="00B92EEA">
        <w:rPr>
          <w:rFonts w:ascii="Calibri" w:hAnsi="Calibri" w:cs="Calibri"/>
          <w:sz w:val="22"/>
          <w:szCs w:val="22"/>
          <w:lang w:val="lt-LT"/>
        </w:rPr>
        <w:br/>
        <w:t>5.2</w:t>
      </w:r>
      <w:r w:rsidR="0022293A">
        <w:rPr>
          <w:rFonts w:ascii="Calibri" w:hAnsi="Calibri" w:cs="Calibri"/>
          <w:sz w:val="22"/>
          <w:szCs w:val="22"/>
          <w:lang w:val="lt-LT"/>
        </w:rPr>
        <w:t>1</w:t>
      </w:r>
      <w:r w:rsidR="00B911AB" w:rsidRPr="00B92EEA">
        <w:rPr>
          <w:rFonts w:ascii="Calibri" w:hAnsi="Calibri" w:cs="Calibri"/>
          <w:sz w:val="22"/>
          <w:szCs w:val="22"/>
          <w:lang w:val="lt-LT"/>
        </w:rPr>
        <w:t xml:space="preserve">. </w:t>
      </w:r>
      <w:r w:rsidR="00B532EE">
        <w:rPr>
          <w:rFonts w:ascii="Calibri" w:hAnsi="Calibri" w:cs="Calibri"/>
          <w:sz w:val="22"/>
          <w:szCs w:val="22"/>
          <w:lang w:val="lt-LT"/>
        </w:rPr>
        <w:t>Braižymo sistem</w:t>
      </w:r>
      <w:r w:rsidR="000B2362">
        <w:rPr>
          <w:rFonts w:ascii="Calibri" w:hAnsi="Calibri" w:cs="Calibri"/>
          <w:sz w:val="22"/>
          <w:szCs w:val="22"/>
          <w:lang w:val="lt-LT"/>
        </w:rPr>
        <w:t>a</w:t>
      </w:r>
      <w:r w:rsidR="00B911AB" w:rsidRPr="00B92EEA">
        <w:rPr>
          <w:rFonts w:ascii="Calibri" w:hAnsi="Calibri" w:cs="Calibri"/>
          <w:sz w:val="22"/>
          <w:szCs w:val="22"/>
          <w:lang w:val="lt-LT"/>
        </w:rPr>
        <w:t xml:space="preserve"> turi matuoti didžiojo </w:t>
      </w:r>
      <w:r w:rsidR="001503FD" w:rsidRPr="00B92EEA">
        <w:rPr>
          <w:rFonts w:ascii="Calibri" w:hAnsi="Calibri" w:cs="Calibri"/>
          <w:sz w:val="22"/>
          <w:szCs w:val="22"/>
          <w:lang w:val="lt-LT"/>
        </w:rPr>
        <w:t>apskritim</w:t>
      </w:r>
      <w:r w:rsidR="00B911AB" w:rsidRPr="00B92EEA">
        <w:rPr>
          <w:rFonts w:ascii="Calibri" w:hAnsi="Calibri" w:cs="Calibri"/>
          <w:sz w:val="22"/>
          <w:szCs w:val="22"/>
          <w:lang w:val="lt-LT"/>
        </w:rPr>
        <w:t>o (Great Circle) ir lo</w:t>
      </w:r>
      <w:r w:rsidR="001503FD" w:rsidRPr="00B92EEA">
        <w:rPr>
          <w:rFonts w:ascii="Calibri" w:hAnsi="Calibri" w:cs="Calibri"/>
          <w:sz w:val="22"/>
          <w:szCs w:val="22"/>
          <w:lang w:val="lt-LT"/>
        </w:rPr>
        <w:t>ks</w:t>
      </w:r>
      <w:r w:rsidR="00B911AB" w:rsidRPr="00B92EEA">
        <w:rPr>
          <w:rFonts w:ascii="Calibri" w:hAnsi="Calibri" w:cs="Calibri"/>
          <w:sz w:val="22"/>
          <w:szCs w:val="22"/>
          <w:lang w:val="lt-LT"/>
        </w:rPr>
        <w:t>odromines (Rhumb Line) kryptis (pirmyn, atgal ir vidurkį) bei atstumus.</w:t>
      </w:r>
      <w:r w:rsidR="00B911AB" w:rsidRPr="00B92EEA">
        <w:rPr>
          <w:rFonts w:ascii="Calibri" w:hAnsi="Calibri" w:cs="Calibri"/>
          <w:sz w:val="22"/>
          <w:szCs w:val="22"/>
          <w:lang w:val="lt-LT"/>
        </w:rPr>
        <w:br/>
        <w:t>5.2</w:t>
      </w:r>
      <w:r w:rsidR="0022293A">
        <w:rPr>
          <w:rFonts w:ascii="Calibri" w:hAnsi="Calibri" w:cs="Calibri"/>
          <w:sz w:val="22"/>
          <w:szCs w:val="22"/>
          <w:lang w:val="lt-LT"/>
        </w:rPr>
        <w:t>2</w:t>
      </w:r>
      <w:r w:rsidR="00B911AB" w:rsidRPr="00B92EEA">
        <w:rPr>
          <w:rFonts w:ascii="Calibri" w:hAnsi="Calibri" w:cs="Calibri"/>
          <w:sz w:val="22"/>
          <w:szCs w:val="22"/>
          <w:lang w:val="lt-LT"/>
        </w:rPr>
        <w:t xml:space="preserve">. </w:t>
      </w:r>
      <w:r w:rsidR="00B532EE">
        <w:rPr>
          <w:rFonts w:ascii="Calibri" w:hAnsi="Calibri" w:cs="Calibri"/>
          <w:sz w:val="22"/>
          <w:szCs w:val="22"/>
          <w:lang w:val="lt-LT"/>
        </w:rPr>
        <w:t>Braižymo sistem</w:t>
      </w:r>
      <w:r w:rsidR="000B2362">
        <w:rPr>
          <w:rFonts w:ascii="Calibri" w:hAnsi="Calibri" w:cs="Calibri"/>
          <w:sz w:val="22"/>
          <w:szCs w:val="22"/>
          <w:lang w:val="lt-LT"/>
        </w:rPr>
        <w:t>a</w:t>
      </w:r>
      <w:r w:rsidR="00B911AB" w:rsidRPr="00B92EEA">
        <w:rPr>
          <w:rFonts w:ascii="Calibri" w:hAnsi="Calibri" w:cs="Calibri"/>
          <w:sz w:val="22"/>
          <w:szCs w:val="22"/>
          <w:lang w:val="lt-LT"/>
        </w:rPr>
        <w:t xml:space="preserve"> turi vizualizuoti simbolius ir tekstus pagal platumos/ilgumos pozicijas.</w:t>
      </w:r>
      <w:r w:rsidR="00B911AB" w:rsidRPr="00B92EEA">
        <w:rPr>
          <w:rFonts w:ascii="Calibri" w:hAnsi="Calibri" w:cs="Calibri"/>
          <w:sz w:val="22"/>
          <w:szCs w:val="22"/>
          <w:lang w:val="lt-LT"/>
        </w:rPr>
        <w:br/>
        <w:t>5.2</w:t>
      </w:r>
      <w:r w:rsidR="0022293A">
        <w:rPr>
          <w:rFonts w:ascii="Calibri" w:hAnsi="Calibri" w:cs="Calibri"/>
          <w:sz w:val="22"/>
          <w:szCs w:val="22"/>
          <w:lang w:val="lt-LT"/>
        </w:rPr>
        <w:t>3</w:t>
      </w:r>
      <w:r w:rsidR="00B911AB" w:rsidRPr="00B92EEA">
        <w:rPr>
          <w:rFonts w:ascii="Calibri" w:hAnsi="Calibri" w:cs="Calibri"/>
          <w:sz w:val="22"/>
          <w:szCs w:val="22"/>
          <w:lang w:val="lt-LT"/>
        </w:rPr>
        <w:t xml:space="preserve">. </w:t>
      </w:r>
      <w:r w:rsidR="00B532EE">
        <w:rPr>
          <w:rFonts w:ascii="Calibri" w:hAnsi="Calibri" w:cs="Calibri"/>
          <w:sz w:val="22"/>
          <w:szCs w:val="22"/>
          <w:lang w:val="lt-LT"/>
        </w:rPr>
        <w:t>Braižymo sistem</w:t>
      </w:r>
      <w:r w:rsidR="000B2362">
        <w:rPr>
          <w:rFonts w:ascii="Calibri" w:hAnsi="Calibri" w:cs="Calibri"/>
          <w:sz w:val="22"/>
          <w:szCs w:val="22"/>
          <w:lang w:val="lt-LT"/>
        </w:rPr>
        <w:t>a</w:t>
      </w:r>
      <w:r w:rsidR="00B911AB" w:rsidRPr="00B92EEA">
        <w:rPr>
          <w:rFonts w:ascii="Calibri" w:hAnsi="Calibri" w:cs="Calibri"/>
          <w:sz w:val="22"/>
          <w:szCs w:val="22"/>
          <w:lang w:val="lt-LT"/>
        </w:rPr>
        <w:t xml:space="preserve"> turi </w:t>
      </w:r>
      <w:r w:rsidR="001503FD" w:rsidRPr="00B92EEA">
        <w:rPr>
          <w:rFonts w:ascii="Calibri" w:hAnsi="Calibri" w:cs="Calibri"/>
          <w:sz w:val="22"/>
          <w:szCs w:val="22"/>
          <w:lang w:val="lt-LT"/>
        </w:rPr>
        <w:t>vizua</w:t>
      </w:r>
      <w:r w:rsidR="00B911AB" w:rsidRPr="00B92EEA">
        <w:rPr>
          <w:rFonts w:ascii="Calibri" w:hAnsi="Calibri" w:cs="Calibri"/>
          <w:sz w:val="22"/>
          <w:szCs w:val="22"/>
          <w:lang w:val="lt-LT"/>
        </w:rPr>
        <w:t>lizuoti fiksuotus taškus pagal platumą/ilgumą, trajektoriją, atstumą, linijų ar apskritimų sankirtas.</w:t>
      </w:r>
      <w:r w:rsidR="00B911AB" w:rsidRPr="00B92EEA">
        <w:rPr>
          <w:rFonts w:ascii="Calibri" w:hAnsi="Calibri" w:cs="Calibri"/>
          <w:sz w:val="22"/>
          <w:szCs w:val="22"/>
          <w:lang w:val="lt-LT"/>
        </w:rPr>
        <w:br/>
        <w:t>5.2</w:t>
      </w:r>
      <w:r w:rsidR="0022293A">
        <w:rPr>
          <w:rFonts w:ascii="Calibri" w:hAnsi="Calibri" w:cs="Calibri"/>
          <w:sz w:val="22"/>
          <w:szCs w:val="22"/>
          <w:lang w:val="lt-LT"/>
        </w:rPr>
        <w:t>4</w:t>
      </w:r>
      <w:r w:rsidR="00B911AB" w:rsidRPr="00B92EEA">
        <w:rPr>
          <w:rFonts w:ascii="Calibri" w:hAnsi="Calibri" w:cs="Calibri"/>
          <w:sz w:val="22"/>
          <w:szCs w:val="22"/>
          <w:lang w:val="lt-LT"/>
        </w:rPr>
        <w:t xml:space="preserve">. </w:t>
      </w:r>
      <w:r w:rsidR="00B532EE">
        <w:rPr>
          <w:rFonts w:ascii="Calibri" w:hAnsi="Calibri" w:cs="Calibri"/>
          <w:sz w:val="22"/>
          <w:szCs w:val="22"/>
          <w:lang w:val="lt-LT"/>
        </w:rPr>
        <w:t>Braižymo siste</w:t>
      </w:r>
      <w:r w:rsidR="000B2362">
        <w:rPr>
          <w:rFonts w:ascii="Calibri" w:hAnsi="Calibri" w:cs="Calibri"/>
          <w:sz w:val="22"/>
          <w:szCs w:val="22"/>
          <w:lang w:val="lt-LT"/>
        </w:rPr>
        <w:t>ma</w:t>
      </w:r>
      <w:r w:rsidR="00B911AB" w:rsidRPr="00B92EEA">
        <w:rPr>
          <w:rFonts w:ascii="Calibri" w:hAnsi="Calibri" w:cs="Calibri"/>
          <w:sz w:val="22"/>
          <w:szCs w:val="22"/>
          <w:lang w:val="lt-LT"/>
        </w:rPr>
        <w:t xml:space="preserve"> turi generuoti </w:t>
      </w:r>
      <w:r w:rsidR="001503FD" w:rsidRPr="00B92EEA">
        <w:rPr>
          <w:rFonts w:ascii="Calibri" w:hAnsi="Calibri" w:cs="Calibri"/>
          <w:sz w:val="22"/>
          <w:szCs w:val="22"/>
          <w:lang w:val="lt-LT"/>
        </w:rPr>
        <w:t>žemėlapių skaidymo</w:t>
      </w:r>
      <w:r w:rsidR="00B911AB" w:rsidRPr="00B92EEA">
        <w:rPr>
          <w:rFonts w:ascii="Calibri" w:hAnsi="Calibri" w:cs="Calibri"/>
          <w:sz w:val="22"/>
          <w:szCs w:val="22"/>
          <w:lang w:val="lt-LT"/>
        </w:rPr>
        <w:t xml:space="preserve"> tinklelius (žymas, tinklelio linijas), izogonines linijas, mastelio juostą, didžiojo </w:t>
      </w:r>
      <w:r w:rsidR="001503FD" w:rsidRPr="00B92EEA">
        <w:rPr>
          <w:rFonts w:ascii="Calibri" w:hAnsi="Calibri" w:cs="Calibri"/>
          <w:sz w:val="22"/>
          <w:szCs w:val="22"/>
          <w:lang w:val="lt-LT"/>
        </w:rPr>
        <w:t>apskritim</w:t>
      </w:r>
      <w:r w:rsidR="00B911AB" w:rsidRPr="00B92EEA">
        <w:rPr>
          <w:rFonts w:ascii="Calibri" w:hAnsi="Calibri" w:cs="Calibri"/>
          <w:sz w:val="22"/>
          <w:szCs w:val="22"/>
          <w:lang w:val="lt-LT"/>
        </w:rPr>
        <w:t>o bei lo</w:t>
      </w:r>
      <w:r w:rsidR="001503FD" w:rsidRPr="00B92EEA">
        <w:rPr>
          <w:rFonts w:ascii="Calibri" w:hAnsi="Calibri" w:cs="Calibri"/>
          <w:sz w:val="22"/>
          <w:szCs w:val="22"/>
          <w:lang w:val="lt-LT"/>
        </w:rPr>
        <w:t>ks</w:t>
      </w:r>
      <w:r w:rsidR="00B911AB" w:rsidRPr="00B92EEA">
        <w:rPr>
          <w:rFonts w:ascii="Calibri" w:hAnsi="Calibri" w:cs="Calibri"/>
          <w:sz w:val="22"/>
          <w:szCs w:val="22"/>
          <w:lang w:val="lt-LT"/>
        </w:rPr>
        <w:t>odromines linijas ir geodeziškai teisingus mažu</w:t>
      </w:r>
      <w:r w:rsidR="001503FD" w:rsidRPr="00B92EEA">
        <w:rPr>
          <w:rFonts w:ascii="Calibri" w:hAnsi="Calibri" w:cs="Calibri"/>
          <w:sz w:val="22"/>
          <w:szCs w:val="22"/>
          <w:lang w:val="lt-LT"/>
        </w:rPr>
        <w:t>osiu</w:t>
      </w:r>
      <w:r w:rsidR="00B911AB" w:rsidRPr="00B92EEA">
        <w:rPr>
          <w:rFonts w:ascii="Calibri" w:hAnsi="Calibri" w:cs="Calibri"/>
          <w:sz w:val="22"/>
          <w:szCs w:val="22"/>
          <w:lang w:val="lt-LT"/>
        </w:rPr>
        <w:t>s apskritimus (kai kurios projekcijos juos vaizduoja ne kaip tobulus apskritimus).</w:t>
      </w:r>
      <w:r w:rsidR="00B911AB" w:rsidRPr="00B92EEA">
        <w:rPr>
          <w:rFonts w:ascii="Calibri" w:hAnsi="Calibri" w:cs="Calibri"/>
          <w:sz w:val="22"/>
          <w:szCs w:val="22"/>
          <w:lang w:val="lt-LT"/>
        </w:rPr>
        <w:br/>
        <w:t>5.2</w:t>
      </w:r>
      <w:r w:rsidR="0022293A">
        <w:rPr>
          <w:rFonts w:ascii="Calibri" w:hAnsi="Calibri" w:cs="Calibri"/>
          <w:sz w:val="22"/>
          <w:szCs w:val="22"/>
          <w:lang w:val="lt-LT"/>
        </w:rPr>
        <w:t>5</w:t>
      </w:r>
      <w:r w:rsidR="00B911AB" w:rsidRPr="00B92EEA">
        <w:rPr>
          <w:rFonts w:ascii="Calibri" w:hAnsi="Calibri" w:cs="Calibri"/>
          <w:sz w:val="22"/>
          <w:szCs w:val="22"/>
          <w:lang w:val="lt-LT"/>
        </w:rPr>
        <w:t xml:space="preserve">. </w:t>
      </w:r>
      <w:r w:rsidR="00B532EE">
        <w:rPr>
          <w:rFonts w:ascii="Calibri" w:hAnsi="Calibri" w:cs="Calibri"/>
          <w:sz w:val="22"/>
          <w:szCs w:val="22"/>
          <w:lang w:val="lt-LT"/>
        </w:rPr>
        <w:t>Braižymo sistem</w:t>
      </w:r>
      <w:r w:rsidR="000B2362">
        <w:rPr>
          <w:rFonts w:ascii="Calibri" w:hAnsi="Calibri" w:cs="Calibri"/>
          <w:sz w:val="22"/>
          <w:szCs w:val="22"/>
          <w:lang w:val="lt-LT"/>
        </w:rPr>
        <w:t>a</w:t>
      </w:r>
      <w:r w:rsidR="00B911AB" w:rsidRPr="00B92EEA">
        <w:rPr>
          <w:rFonts w:ascii="Calibri" w:hAnsi="Calibri" w:cs="Calibri"/>
          <w:sz w:val="22"/>
          <w:szCs w:val="22"/>
          <w:lang w:val="lt-LT"/>
        </w:rPr>
        <w:t xml:space="preserve"> turi suteikti galimybę rankiniu būdu koreguoti schemą – perkelti, šalinti ar įterpti teksto, linijų ir daug</w:t>
      </w:r>
      <w:r w:rsidR="001503FD" w:rsidRPr="00B92EEA">
        <w:rPr>
          <w:rFonts w:ascii="Calibri" w:hAnsi="Calibri" w:cs="Calibri"/>
          <w:sz w:val="22"/>
          <w:szCs w:val="22"/>
          <w:lang w:val="lt-LT"/>
        </w:rPr>
        <w:t>ia</w:t>
      </w:r>
      <w:r w:rsidR="00B911AB" w:rsidRPr="00B92EEA">
        <w:rPr>
          <w:rFonts w:ascii="Calibri" w:hAnsi="Calibri" w:cs="Calibri"/>
          <w:sz w:val="22"/>
          <w:szCs w:val="22"/>
          <w:lang w:val="lt-LT"/>
        </w:rPr>
        <w:t>kampių elementus, taip pat taikyti stilių ar raštą.</w:t>
      </w:r>
      <w:r w:rsidR="00B911AB" w:rsidRPr="00B92EEA">
        <w:rPr>
          <w:rFonts w:ascii="Calibri" w:hAnsi="Calibri" w:cs="Calibri"/>
          <w:sz w:val="22"/>
          <w:szCs w:val="22"/>
          <w:lang w:val="lt-LT"/>
        </w:rPr>
        <w:br/>
        <w:t>5.2</w:t>
      </w:r>
      <w:r w:rsidR="0022293A">
        <w:rPr>
          <w:rFonts w:ascii="Calibri" w:hAnsi="Calibri" w:cs="Calibri"/>
          <w:sz w:val="22"/>
          <w:szCs w:val="22"/>
          <w:lang w:val="lt-LT"/>
        </w:rPr>
        <w:t>6</w:t>
      </w:r>
      <w:r w:rsidR="00B911AB" w:rsidRPr="00B92EEA">
        <w:rPr>
          <w:rFonts w:ascii="Calibri" w:hAnsi="Calibri" w:cs="Calibri"/>
          <w:sz w:val="22"/>
          <w:szCs w:val="22"/>
          <w:lang w:val="lt-LT"/>
        </w:rPr>
        <w:t xml:space="preserve">. </w:t>
      </w:r>
      <w:r w:rsidR="00B532EE">
        <w:rPr>
          <w:rFonts w:ascii="Calibri" w:hAnsi="Calibri" w:cs="Calibri"/>
          <w:sz w:val="22"/>
          <w:szCs w:val="22"/>
          <w:lang w:val="lt-LT"/>
        </w:rPr>
        <w:t>Braižymo sistem</w:t>
      </w:r>
      <w:r w:rsidR="000B2362">
        <w:rPr>
          <w:rFonts w:ascii="Calibri" w:hAnsi="Calibri" w:cs="Calibri"/>
          <w:sz w:val="22"/>
          <w:szCs w:val="22"/>
          <w:lang w:val="lt-LT"/>
        </w:rPr>
        <w:t>a</w:t>
      </w:r>
      <w:r w:rsidR="00B911AB" w:rsidRPr="00B92EEA">
        <w:rPr>
          <w:rFonts w:ascii="Calibri" w:hAnsi="Calibri" w:cs="Calibri"/>
          <w:sz w:val="22"/>
          <w:szCs w:val="22"/>
          <w:lang w:val="lt-LT"/>
        </w:rPr>
        <w:t xml:space="preserve"> turi leisti išsaugoti galutinę schemą bent vienu iš šių formatų: pdf, JPG, TIFF ir </w:t>
      </w:r>
      <w:r w:rsidR="00B911AB" w:rsidRPr="00B92EEA">
        <w:rPr>
          <w:rFonts w:ascii="Calibri" w:hAnsi="Calibri" w:cs="Calibri"/>
          <w:sz w:val="22"/>
          <w:szCs w:val="22"/>
          <w:lang w:val="lt-LT"/>
        </w:rPr>
        <w:lastRenderedPageBreak/>
        <w:t>SVG. Taip pat turi būti galimybė pridėti lentelinius duomenis kitoje schemos pusėje.</w:t>
      </w:r>
      <w:r w:rsidR="00B911AB" w:rsidRPr="00B92EEA">
        <w:rPr>
          <w:rFonts w:ascii="Calibri" w:hAnsi="Calibri" w:cs="Calibri"/>
          <w:sz w:val="22"/>
          <w:szCs w:val="22"/>
          <w:lang w:val="lt-LT"/>
        </w:rPr>
        <w:br/>
        <w:t>5.2</w:t>
      </w:r>
      <w:r w:rsidR="0022293A">
        <w:rPr>
          <w:rFonts w:ascii="Calibri" w:hAnsi="Calibri" w:cs="Calibri"/>
          <w:sz w:val="22"/>
          <w:szCs w:val="22"/>
          <w:lang w:val="lt-LT"/>
        </w:rPr>
        <w:t>7</w:t>
      </w:r>
      <w:r w:rsidR="00B911AB" w:rsidRPr="00B92EEA">
        <w:rPr>
          <w:rFonts w:ascii="Calibri" w:hAnsi="Calibri" w:cs="Calibri"/>
          <w:sz w:val="22"/>
          <w:szCs w:val="22"/>
          <w:lang w:val="lt-LT"/>
        </w:rPr>
        <w:t xml:space="preserve">. </w:t>
      </w:r>
      <w:r w:rsidR="00B532EE">
        <w:rPr>
          <w:rFonts w:ascii="Calibri" w:hAnsi="Calibri" w:cs="Calibri"/>
          <w:sz w:val="22"/>
          <w:szCs w:val="22"/>
          <w:lang w:val="lt-LT"/>
        </w:rPr>
        <w:t>Braižymo sistem</w:t>
      </w:r>
      <w:r w:rsidR="000B2362">
        <w:rPr>
          <w:rFonts w:ascii="Calibri" w:hAnsi="Calibri" w:cs="Calibri"/>
          <w:sz w:val="22"/>
          <w:szCs w:val="22"/>
          <w:lang w:val="lt-LT"/>
        </w:rPr>
        <w:t>a</w:t>
      </w:r>
      <w:r w:rsidR="00B911AB" w:rsidRPr="00B92EEA">
        <w:rPr>
          <w:rFonts w:ascii="Calibri" w:hAnsi="Calibri" w:cs="Calibri"/>
          <w:sz w:val="22"/>
          <w:szCs w:val="22"/>
          <w:lang w:val="lt-LT"/>
        </w:rPr>
        <w:t xml:space="preserve"> turi leisti sukurti atvirkštinę schemos pusę, kurioje būtų pateikti lenteliniai duomenys, aiškinamasis tekstas ir kt.</w:t>
      </w:r>
      <w:r w:rsidR="00B911AB" w:rsidRPr="00B92EEA">
        <w:rPr>
          <w:rFonts w:ascii="Calibri" w:hAnsi="Calibri" w:cs="Calibri"/>
          <w:sz w:val="22"/>
          <w:szCs w:val="22"/>
          <w:lang w:val="lt-LT"/>
        </w:rPr>
        <w:br/>
        <w:t>5.2</w:t>
      </w:r>
      <w:r w:rsidR="0022293A">
        <w:rPr>
          <w:rFonts w:ascii="Calibri" w:hAnsi="Calibri" w:cs="Calibri"/>
          <w:sz w:val="22"/>
          <w:szCs w:val="22"/>
          <w:lang w:val="lt-LT"/>
        </w:rPr>
        <w:t>8</w:t>
      </w:r>
      <w:r w:rsidR="00B911AB" w:rsidRPr="00B92EEA">
        <w:rPr>
          <w:rFonts w:ascii="Calibri" w:hAnsi="Calibri" w:cs="Calibri"/>
          <w:sz w:val="22"/>
          <w:szCs w:val="22"/>
          <w:lang w:val="lt-LT"/>
        </w:rPr>
        <w:t xml:space="preserve">. </w:t>
      </w:r>
      <w:r w:rsidR="00B532EE">
        <w:rPr>
          <w:rFonts w:ascii="Calibri" w:hAnsi="Calibri" w:cs="Calibri"/>
          <w:sz w:val="22"/>
          <w:szCs w:val="22"/>
          <w:lang w:val="lt-LT"/>
        </w:rPr>
        <w:t>Braižymo sistem</w:t>
      </w:r>
      <w:r w:rsidR="000B2362">
        <w:rPr>
          <w:rFonts w:ascii="Calibri" w:hAnsi="Calibri" w:cs="Calibri"/>
          <w:sz w:val="22"/>
          <w:szCs w:val="22"/>
          <w:lang w:val="lt-LT"/>
        </w:rPr>
        <w:t>a</w:t>
      </w:r>
      <w:r w:rsidR="00B911AB" w:rsidRPr="00B92EEA">
        <w:rPr>
          <w:rFonts w:ascii="Calibri" w:hAnsi="Calibri" w:cs="Calibri"/>
          <w:sz w:val="22"/>
          <w:szCs w:val="22"/>
          <w:lang w:val="lt-LT"/>
        </w:rPr>
        <w:t xml:space="preserve"> turi gebėti atnaujinti schemas pagal AIRAC pakeitimus statinėje duomenų bazėje, </w:t>
      </w:r>
      <w:r w:rsidR="009C5458" w:rsidRPr="00B92EEA">
        <w:rPr>
          <w:rFonts w:ascii="Calibri" w:hAnsi="Calibri" w:cs="Calibri"/>
          <w:sz w:val="22"/>
          <w:szCs w:val="22"/>
          <w:lang w:val="lt-LT"/>
        </w:rPr>
        <w:t xml:space="preserve">aiškiai </w:t>
      </w:r>
      <w:r w:rsidR="00B911AB" w:rsidRPr="00B92EEA">
        <w:rPr>
          <w:rFonts w:ascii="Calibri" w:hAnsi="Calibri" w:cs="Calibri"/>
          <w:sz w:val="22"/>
          <w:szCs w:val="22"/>
          <w:lang w:val="lt-LT"/>
        </w:rPr>
        <w:t>parodydama pokyčius: pridėtus, pakeistus ar pašalintus elementus.</w:t>
      </w:r>
      <w:r w:rsidR="00B911AB" w:rsidRPr="00B92EEA">
        <w:rPr>
          <w:rFonts w:ascii="Calibri" w:hAnsi="Calibri" w:cs="Calibri"/>
          <w:sz w:val="22"/>
          <w:szCs w:val="22"/>
          <w:lang w:val="lt-LT"/>
        </w:rPr>
        <w:br/>
        <w:t>5.2</w:t>
      </w:r>
      <w:r w:rsidR="0022293A">
        <w:rPr>
          <w:rFonts w:ascii="Calibri" w:hAnsi="Calibri" w:cs="Calibri"/>
          <w:sz w:val="22"/>
          <w:szCs w:val="22"/>
          <w:lang w:val="lt-LT"/>
        </w:rPr>
        <w:t>9</w:t>
      </w:r>
      <w:r w:rsidR="00B911AB" w:rsidRPr="00B92EEA">
        <w:rPr>
          <w:rFonts w:ascii="Calibri" w:hAnsi="Calibri" w:cs="Calibri"/>
          <w:sz w:val="22"/>
          <w:szCs w:val="22"/>
          <w:lang w:val="lt-LT"/>
        </w:rPr>
        <w:t xml:space="preserve">. </w:t>
      </w:r>
      <w:r w:rsidR="00B532EE">
        <w:rPr>
          <w:rFonts w:ascii="Calibri" w:hAnsi="Calibri" w:cs="Calibri"/>
          <w:sz w:val="22"/>
          <w:szCs w:val="22"/>
          <w:lang w:val="lt-LT"/>
        </w:rPr>
        <w:t>Braižymo sistem</w:t>
      </w:r>
      <w:r w:rsidR="000B2362">
        <w:rPr>
          <w:rFonts w:ascii="Calibri" w:hAnsi="Calibri" w:cs="Calibri"/>
          <w:sz w:val="22"/>
          <w:szCs w:val="22"/>
          <w:lang w:val="lt-LT"/>
        </w:rPr>
        <w:t>a</w:t>
      </w:r>
      <w:r w:rsidR="00B911AB" w:rsidRPr="00B92EEA">
        <w:rPr>
          <w:rFonts w:ascii="Calibri" w:hAnsi="Calibri" w:cs="Calibri"/>
          <w:sz w:val="22"/>
          <w:szCs w:val="22"/>
          <w:lang w:val="lt-LT"/>
        </w:rPr>
        <w:t xml:space="preserve"> turi gebėti generuoti pagrindinius elementus, reikalingus „pakeitimų“ teksto kūrimui schemos paraštėje.</w:t>
      </w:r>
      <w:r w:rsidR="00B911AB" w:rsidRPr="00B92EEA">
        <w:rPr>
          <w:rFonts w:ascii="Calibri" w:hAnsi="Calibri" w:cs="Calibri"/>
          <w:sz w:val="22"/>
          <w:szCs w:val="22"/>
          <w:lang w:val="lt-LT"/>
        </w:rPr>
        <w:br/>
        <w:t>5.</w:t>
      </w:r>
      <w:r w:rsidR="0022293A">
        <w:rPr>
          <w:rFonts w:ascii="Calibri" w:hAnsi="Calibri" w:cs="Calibri"/>
          <w:sz w:val="22"/>
          <w:szCs w:val="22"/>
          <w:lang w:val="lt-LT"/>
        </w:rPr>
        <w:t>30</w:t>
      </w:r>
      <w:r w:rsidR="00B911AB" w:rsidRPr="00B92EEA">
        <w:rPr>
          <w:rFonts w:ascii="Calibri" w:hAnsi="Calibri" w:cs="Calibri"/>
          <w:sz w:val="22"/>
          <w:szCs w:val="22"/>
          <w:lang w:val="lt-LT"/>
        </w:rPr>
        <w:t xml:space="preserve">. </w:t>
      </w:r>
      <w:r w:rsidR="00B532EE">
        <w:rPr>
          <w:rFonts w:ascii="Calibri" w:hAnsi="Calibri" w:cs="Calibri"/>
          <w:sz w:val="22"/>
          <w:szCs w:val="22"/>
          <w:lang w:val="lt-LT"/>
        </w:rPr>
        <w:t>Braižymo sistem</w:t>
      </w:r>
      <w:r w:rsidR="000B2362">
        <w:rPr>
          <w:rFonts w:ascii="Calibri" w:hAnsi="Calibri" w:cs="Calibri"/>
          <w:sz w:val="22"/>
          <w:szCs w:val="22"/>
          <w:lang w:val="lt-LT"/>
        </w:rPr>
        <w:t>a</w:t>
      </w:r>
      <w:r w:rsidR="00B911AB" w:rsidRPr="00B92EEA">
        <w:rPr>
          <w:rFonts w:ascii="Calibri" w:hAnsi="Calibri" w:cs="Calibri"/>
          <w:sz w:val="22"/>
          <w:szCs w:val="22"/>
          <w:lang w:val="lt-LT"/>
        </w:rPr>
        <w:t xml:space="preserve"> turi gebėti kurti naujas schemų</w:t>
      </w:r>
      <w:r w:rsidR="009C5458" w:rsidRPr="00B92EEA">
        <w:rPr>
          <w:rFonts w:ascii="Calibri" w:hAnsi="Calibri" w:cs="Calibri"/>
          <w:sz w:val="22"/>
          <w:szCs w:val="22"/>
          <w:lang w:val="lt-LT"/>
        </w:rPr>
        <w:t>/žemėlapių</w:t>
      </w:r>
      <w:r w:rsidR="00B911AB" w:rsidRPr="00B92EEA">
        <w:rPr>
          <w:rFonts w:ascii="Calibri" w:hAnsi="Calibri" w:cs="Calibri"/>
          <w:sz w:val="22"/>
          <w:szCs w:val="22"/>
          <w:lang w:val="lt-LT"/>
        </w:rPr>
        <w:t xml:space="preserve"> versijas su susijusiais metaduomenimis, peržiūrėti esamas ir istorines versijas. Sistema turi valdyti „check-in/check-out“ veiksmus, kad būtų užtikrintas versijų vientisumas.</w:t>
      </w:r>
      <w:r w:rsidR="00B911AB" w:rsidRPr="00B92EEA">
        <w:rPr>
          <w:rFonts w:ascii="Calibri" w:hAnsi="Calibri" w:cs="Calibri"/>
          <w:sz w:val="22"/>
          <w:szCs w:val="22"/>
          <w:lang w:val="lt-LT"/>
        </w:rPr>
        <w:br/>
        <w:t>5.3</w:t>
      </w:r>
      <w:r w:rsidR="0022293A">
        <w:rPr>
          <w:rFonts w:ascii="Calibri" w:hAnsi="Calibri" w:cs="Calibri"/>
          <w:sz w:val="22"/>
          <w:szCs w:val="22"/>
          <w:lang w:val="lt-LT"/>
        </w:rPr>
        <w:t>1</w:t>
      </w:r>
      <w:r w:rsidR="00B911AB" w:rsidRPr="00B92EEA">
        <w:rPr>
          <w:rFonts w:ascii="Calibri" w:hAnsi="Calibri" w:cs="Calibri"/>
          <w:sz w:val="22"/>
          <w:szCs w:val="22"/>
          <w:lang w:val="lt-LT"/>
        </w:rPr>
        <w:t xml:space="preserve">. </w:t>
      </w:r>
      <w:r w:rsidR="00B532EE">
        <w:rPr>
          <w:rFonts w:ascii="Calibri" w:hAnsi="Calibri" w:cs="Calibri"/>
          <w:sz w:val="22"/>
          <w:szCs w:val="22"/>
          <w:lang w:val="lt-LT"/>
        </w:rPr>
        <w:t>Braižymo sistem</w:t>
      </w:r>
      <w:r w:rsidR="000B2362">
        <w:rPr>
          <w:rFonts w:ascii="Calibri" w:hAnsi="Calibri" w:cs="Calibri"/>
          <w:sz w:val="22"/>
          <w:szCs w:val="22"/>
          <w:lang w:val="lt-LT"/>
        </w:rPr>
        <w:t>a</w:t>
      </w:r>
      <w:r w:rsidR="00B911AB" w:rsidRPr="00B92EEA">
        <w:rPr>
          <w:rFonts w:ascii="Calibri" w:hAnsi="Calibri" w:cs="Calibri"/>
          <w:sz w:val="22"/>
          <w:szCs w:val="22"/>
          <w:lang w:val="lt-LT"/>
        </w:rPr>
        <w:t xml:space="preserve"> turi leisti ieškoti, peržiūrėti ir kopijuoti ankstesnes schem</w:t>
      </w:r>
      <w:r w:rsidR="009C5458" w:rsidRPr="00B92EEA">
        <w:rPr>
          <w:rFonts w:ascii="Calibri" w:hAnsi="Calibri" w:cs="Calibri"/>
          <w:sz w:val="22"/>
          <w:szCs w:val="22"/>
          <w:lang w:val="lt-LT"/>
        </w:rPr>
        <w:t>ų/žemėlapių</w:t>
      </w:r>
      <w:r w:rsidR="00B911AB" w:rsidRPr="00B92EEA">
        <w:rPr>
          <w:rFonts w:ascii="Calibri" w:hAnsi="Calibri" w:cs="Calibri"/>
          <w:sz w:val="22"/>
          <w:szCs w:val="22"/>
          <w:lang w:val="lt-LT"/>
        </w:rPr>
        <w:t xml:space="preserve"> versijas iš saugyklos. Turi būti galima lyginti versijas.</w:t>
      </w:r>
      <w:r w:rsidR="00B911AB" w:rsidRPr="00B92EEA">
        <w:rPr>
          <w:rFonts w:ascii="Calibri" w:hAnsi="Calibri" w:cs="Calibri"/>
          <w:sz w:val="22"/>
          <w:szCs w:val="22"/>
          <w:lang w:val="lt-LT"/>
        </w:rPr>
        <w:br/>
        <w:t>5.3</w:t>
      </w:r>
      <w:r w:rsidR="0022293A">
        <w:rPr>
          <w:rFonts w:ascii="Calibri" w:hAnsi="Calibri" w:cs="Calibri"/>
          <w:sz w:val="22"/>
          <w:szCs w:val="22"/>
          <w:lang w:val="lt-LT"/>
        </w:rPr>
        <w:t>2</w:t>
      </w:r>
      <w:r w:rsidR="00B911AB" w:rsidRPr="00B92EEA">
        <w:rPr>
          <w:rFonts w:ascii="Calibri" w:hAnsi="Calibri" w:cs="Calibri"/>
          <w:sz w:val="22"/>
          <w:szCs w:val="22"/>
          <w:lang w:val="lt-LT"/>
        </w:rPr>
        <w:t>. Naudotojo sąsaja turi būti panaši į Microsoft Windows aplinką.</w:t>
      </w:r>
      <w:r w:rsidR="00B911AB" w:rsidRPr="00B92EEA">
        <w:rPr>
          <w:rFonts w:ascii="Calibri" w:hAnsi="Calibri" w:cs="Calibri"/>
          <w:sz w:val="22"/>
          <w:szCs w:val="22"/>
          <w:lang w:val="lt-LT"/>
        </w:rPr>
        <w:br/>
        <w:t>5.3</w:t>
      </w:r>
      <w:r w:rsidR="0022293A">
        <w:rPr>
          <w:rFonts w:ascii="Calibri" w:hAnsi="Calibri" w:cs="Calibri"/>
          <w:sz w:val="22"/>
          <w:szCs w:val="22"/>
          <w:lang w:val="lt-LT"/>
        </w:rPr>
        <w:t>3</w:t>
      </w:r>
      <w:r w:rsidR="00B911AB" w:rsidRPr="00B92EEA">
        <w:rPr>
          <w:rFonts w:ascii="Calibri" w:hAnsi="Calibri" w:cs="Calibri"/>
          <w:sz w:val="22"/>
          <w:szCs w:val="22"/>
          <w:lang w:val="lt-LT"/>
        </w:rPr>
        <w:t>. Naudotojo sąsaja turi būti konfigūruojama kiekvienam naudotojui individualiai.</w:t>
      </w:r>
      <w:r w:rsidR="00B911AB" w:rsidRPr="00B92EEA">
        <w:rPr>
          <w:rFonts w:ascii="Calibri" w:hAnsi="Calibri" w:cs="Calibri"/>
          <w:sz w:val="22"/>
          <w:szCs w:val="22"/>
          <w:lang w:val="lt-LT"/>
        </w:rPr>
        <w:br/>
        <w:t>5.3</w:t>
      </w:r>
      <w:r w:rsidR="0022293A">
        <w:rPr>
          <w:rFonts w:ascii="Calibri" w:hAnsi="Calibri" w:cs="Calibri"/>
          <w:sz w:val="22"/>
          <w:szCs w:val="22"/>
          <w:lang w:val="lt-LT"/>
        </w:rPr>
        <w:t>4</w:t>
      </w:r>
      <w:r w:rsidR="00B911AB" w:rsidRPr="00B92EEA">
        <w:rPr>
          <w:rFonts w:ascii="Calibri" w:hAnsi="Calibri" w:cs="Calibri"/>
          <w:sz w:val="22"/>
          <w:szCs w:val="22"/>
          <w:lang w:val="lt-LT"/>
        </w:rPr>
        <w:t>. Naudotojo veiksmai turi būti vykdomi realiuoju laiku, be pastebimo delsimo ekrane.</w:t>
      </w:r>
    </w:p>
    <w:p w14:paraId="10D13ADD" w14:textId="3548657F" w:rsidR="00B911AB" w:rsidRPr="00B92EEA" w:rsidRDefault="00FD7EC3" w:rsidP="008877CA">
      <w:pPr>
        <w:pStyle w:val="ListParagraph"/>
        <w:spacing w:before="240" w:after="240" w:line="240" w:lineRule="auto"/>
        <w:ind w:left="0"/>
        <w:contextualSpacing w:val="0"/>
        <w:jc w:val="center"/>
        <w:rPr>
          <w:rFonts w:ascii="Calibri" w:hAnsi="Calibri" w:cs="Calibri"/>
          <w:b/>
          <w:bCs/>
          <w:sz w:val="22"/>
          <w:szCs w:val="22"/>
          <w:lang w:val="lt-LT"/>
        </w:rPr>
      </w:pPr>
      <w:r w:rsidRPr="00B92EEA">
        <w:rPr>
          <w:rFonts w:ascii="Calibri" w:hAnsi="Calibri" w:cs="Calibri"/>
          <w:b/>
          <w:bCs/>
          <w:sz w:val="22"/>
          <w:szCs w:val="22"/>
          <w:lang w:val="lt-LT"/>
        </w:rPr>
        <w:t xml:space="preserve">6. </w:t>
      </w:r>
      <w:r w:rsidR="00B911AB" w:rsidRPr="00B92EEA">
        <w:rPr>
          <w:rFonts w:ascii="Calibri" w:hAnsi="Calibri" w:cs="Calibri"/>
          <w:b/>
          <w:bCs/>
          <w:sz w:val="22"/>
          <w:szCs w:val="22"/>
          <w:lang w:val="lt-LT"/>
        </w:rPr>
        <w:t>PASLAUGŲ APRAŠYMAS IR PIRKIMO APIMTIS</w:t>
      </w:r>
    </w:p>
    <w:p w14:paraId="7C2A954D" w14:textId="39002BC0" w:rsidR="00BA5984" w:rsidRPr="00B92EEA" w:rsidRDefault="00B911AB" w:rsidP="008877CA">
      <w:pPr>
        <w:tabs>
          <w:tab w:val="left" w:pos="1276"/>
        </w:tabs>
        <w:spacing w:after="0" w:line="240" w:lineRule="auto"/>
        <w:rPr>
          <w:rFonts w:cstheme="minorHAnsi"/>
          <w:lang w:val="lt-LT"/>
        </w:rPr>
      </w:pPr>
      <w:r w:rsidRPr="00B92EEA">
        <w:rPr>
          <w:rFonts w:ascii="Calibri" w:hAnsi="Calibri" w:cs="Calibri"/>
          <w:sz w:val="22"/>
          <w:szCs w:val="22"/>
          <w:lang w:val="lt-LT"/>
        </w:rPr>
        <w:t xml:space="preserve">6.1. </w:t>
      </w:r>
      <w:r w:rsidR="003C15CC">
        <w:rPr>
          <w:rFonts w:ascii="Calibri" w:hAnsi="Calibri" w:cs="Calibri"/>
          <w:sz w:val="22"/>
          <w:szCs w:val="22"/>
          <w:lang w:val="lt-LT"/>
        </w:rPr>
        <w:t>B</w:t>
      </w:r>
      <w:r w:rsidR="00B532EE">
        <w:rPr>
          <w:rFonts w:ascii="Calibri" w:hAnsi="Calibri" w:cs="Calibri"/>
          <w:sz w:val="22"/>
          <w:szCs w:val="22"/>
          <w:lang w:val="lt-LT"/>
        </w:rPr>
        <w:t>raižymo sistemo</w:t>
      </w:r>
      <w:r w:rsidR="008877CA">
        <w:rPr>
          <w:rFonts w:ascii="Calibri" w:hAnsi="Calibri" w:cs="Calibri"/>
          <w:sz w:val="22"/>
          <w:szCs w:val="22"/>
          <w:lang w:val="lt-LT"/>
        </w:rPr>
        <w:t>s</w:t>
      </w:r>
      <w:r w:rsidR="00B532EE">
        <w:rPr>
          <w:rFonts w:ascii="Calibri" w:hAnsi="Calibri" w:cs="Calibri"/>
          <w:sz w:val="22"/>
          <w:szCs w:val="22"/>
          <w:lang w:val="lt-LT"/>
        </w:rPr>
        <w:t xml:space="preserve"> </w:t>
      </w:r>
      <w:r w:rsidRPr="00B92EEA">
        <w:rPr>
          <w:rFonts w:ascii="Calibri" w:hAnsi="Calibri" w:cs="Calibri"/>
          <w:sz w:val="22"/>
          <w:szCs w:val="22"/>
          <w:lang w:val="lt-LT"/>
        </w:rPr>
        <w:t xml:space="preserve"> atnaujinimai ir palaikymo paslaugos pateikti 1 lentelėje.</w:t>
      </w:r>
      <w:r w:rsidRPr="00B92EEA">
        <w:rPr>
          <w:rFonts w:ascii="Calibri" w:hAnsi="Calibri" w:cs="Calibri"/>
          <w:sz w:val="22"/>
          <w:szCs w:val="22"/>
          <w:lang w:val="lt-LT"/>
        </w:rPr>
        <w:br/>
        <w:t xml:space="preserve">6.2. </w:t>
      </w:r>
      <w:r w:rsidR="00BA5984" w:rsidRPr="00B92EEA">
        <w:rPr>
          <w:rFonts w:ascii="Calibri" w:eastAsia="Times New Roman" w:hAnsi="Calibri" w:cs="Calibri"/>
          <w:sz w:val="22"/>
          <w:szCs w:val="22"/>
          <w:lang w:val="lt-LT" w:eastAsia="lt-LT"/>
        </w:rPr>
        <w:t xml:space="preserve">Perkamų </w:t>
      </w:r>
      <w:r w:rsidR="003C15CC">
        <w:rPr>
          <w:rFonts w:ascii="Calibri" w:hAnsi="Calibri" w:cs="Calibri"/>
          <w:sz w:val="22"/>
          <w:szCs w:val="22"/>
          <w:lang w:val="lt-LT"/>
        </w:rPr>
        <w:t>B</w:t>
      </w:r>
      <w:r w:rsidR="00B532EE">
        <w:rPr>
          <w:rFonts w:ascii="Calibri" w:hAnsi="Calibri" w:cs="Calibri"/>
          <w:sz w:val="22"/>
          <w:szCs w:val="22"/>
          <w:lang w:val="lt-LT"/>
        </w:rPr>
        <w:t xml:space="preserve">raižymo sistemos </w:t>
      </w:r>
      <w:r w:rsidR="00BA5984" w:rsidRPr="00B92EEA">
        <w:rPr>
          <w:rFonts w:ascii="Calibri" w:eastAsia="Times New Roman" w:hAnsi="Calibri" w:cs="Calibri"/>
          <w:sz w:val="22"/>
          <w:szCs w:val="22"/>
          <w:lang w:val="lt-LT" w:eastAsia="lt-LT"/>
        </w:rPr>
        <w:t>Modulių palaikymo terminas nurodytas 1 lentelėje.</w:t>
      </w:r>
    </w:p>
    <w:p w14:paraId="72B6CA8F" w14:textId="4D081FEB" w:rsidR="008B2A85" w:rsidRPr="008B2A85" w:rsidRDefault="00B911AB" w:rsidP="008877CA">
      <w:pPr>
        <w:pStyle w:val="ListParagraph"/>
        <w:spacing w:after="240" w:line="240" w:lineRule="auto"/>
        <w:ind w:left="0"/>
        <w:rPr>
          <w:rFonts w:ascii="Calibri" w:hAnsi="Calibri" w:cs="Calibri"/>
          <w:sz w:val="22"/>
          <w:szCs w:val="22"/>
          <w:lang w:val="lt-LT"/>
        </w:rPr>
      </w:pPr>
      <w:r w:rsidRPr="00B92EEA">
        <w:rPr>
          <w:rFonts w:ascii="Calibri" w:hAnsi="Calibri" w:cs="Calibri"/>
          <w:sz w:val="22"/>
          <w:szCs w:val="22"/>
          <w:lang w:val="lt-LT"/>
        </w:rPr>
        <w:t xml:space="preserve">6.3. </w:t>
      </w:r>
      <w:r w:rsidR="00100312">
        <w:rPr>
          <w:rFonts w:ascii="Calibri" w:hAnsi="Calibri" w:cs="Calibri"/>
          <w:sz w:val="22"/>
          <w:szCs w:val="22"/>
          <w:lang w:val="lt-LT"/>
        </w:rPr>
        <w:t>B</w:t>
      </w:r>
      <w:r w:rsidR="00B532EE">
        <w:rPr>
          <w:rFonts w:ascii="Calibri" w:hAnsi="Calibri" w:cs="Calibri"/>
          <w:sz w:val="22"/>
          <w:szCs w:val="22"/>
          <w:lang w:val="lt-LT"/>
        </w:rPr>
        <w:t xml:space="preserve">raižymo sistemos </w:t>
      </w:r>
      <w:r w:rsidR="00BA5984" w:rsidRPr="00B92EEA">
        <w:rPr>
          <w:rFonts w:ascii="Calibri" w:eastAsia="Times New Roman" w:hAnsi="Calibri" w:cs="Calibri"/>
          <w:sz w:val="22"/>
          <w:szCs w:val="22"/>
          <w:lang w:val="lt-LT" w:eastAsia="lt-LT"/>
        </w:rPr>
        <w:t>Modulių p</w:t>
      </w:r>
      <w:r w:rsidRPr="00B92EEA">
        <w:rPr>
          <w:rFonts w:ascii="Calibri" w:hAnsi="Calibri" w:cs="Calibri"/>
          <w:sz w:val="22"/>
          <w:szCs w:val="22"/>
          <w:lang w:val="lt-LT"/>
        </w:rPr>
        <w:t xml:space="preserve">alaikymas turi būti teikiamas telefonu, el. paštu arba per nuotolinį prisijungimą. </w:t>
      </w:r>
      <w:r w:rsidR="003C15CC">
        <w:rPr>
          <w:rFonts w:ascii="Calibri" w:hAnsi="Calibri" w:cs="Calibri"/>
          <w:sz w:val="22"/>
          <w:szCs w:val="22"/>
          <w:lang w:val="lt-LT"/>
        </w:rPr>
        <w:t>Palaikymą</w:t>
      </w:r>
      <w:r w:rsidR="003C15CC" w:rsidRPr="00B92EEA">
        <w:rPr>
          <w:rFonts w:ascii="Calibri" w:hAnsi="Calibri" w:cs="Calibri"/>
          <w:sz w:val="22"/>
          <w:szCs w:val="22"/>
          <w:lang w:val="lt-LT"/>
        </w:rPr>
        <w:t xml:space="preserve"> </w:t>
      </w:r>
      <w:r w:rsidRPr="00B92EEA">
        <w:rPr>
          <w:rFonts w:ascii="Calibri" w:hAnsi="Calibri" w:cs="Calibri"/>
          <w:sz w:val="22"/>
          <w:szCs w:val="22"/>
          <w:lang w:val="lt-LT"/>
        </w:rPr>
        <w:t xml:space="preserve">turi teikti </w:t>
      </w:r>
      <w:r w:rsidR="003C15CC">
        <w:rPr>
          <w:rFonts w:ascii="Calibri" w:hAnsi="Calibri" w:cs="Calibri"/>
          <w:sz w:val="22"/>
          <w:szCs w:val="22"/>
          <w:lang w:val="lt-LT"/>
        </w:rPr>
        <w:t xml:space="preserve">Programinės įrangos ir Braižymo sistemos </w:t>
      </w:r>
      <w:r w:rsidRPr="00B92EEA">
        <w:rPr>
          <w:rFonts w:ascii="Calibri" w:hAnsi="Calibri" w:cs="Calibri"/>
          <w:sz w:val="22"/>
          <w:szCs w:val="22"/>
          <w:lang w:val="lt-LT"/>
        </w:rPr>
        <w:t xml:space="preserve">gamintojas. Palaikymas apima prieigą prie naujausių </w:t>
      </w:r>
      <w:r w:rsidR="003C15CC">
        <w:rPr>
          <w:rFonts w:ascii="Calibri" w:hAnsi="Calibri" w:cs="Calibri"/>
          <w:sz w:val="22"/>
          <w:szCs w:val="22"/>
          <w:lang w:val="lt-LT"/>
        </w:rPr>
        <w:t>M</w:t>
      </w:r>
      <w:r w:rsidRPr="00B92EEA">
        <w:rPr>
          <w:rFonts w:ascii="Calibri" w:hAnsi="Calibri" w:cs="Calibri"/>
          <w:sz w:val="22"/>
          <w:szCs w:val="22"/>
          <w:lang w:val="lt-LT"/>
        </w:rPr>
        <w:t>odulio versijų, atnaujinimų ir dokumentacijos</w:t>
      </w:r>
      <w:r w:rsidRPr="008B2A85">
        <w:rPr>
          <w:rFonts w:ascii="Calibri" w:hAnsi="Calibri" w:cs="Calibri"/>
          <w:sz w:val="22"/>
          <w:szCs w:val="22"/>
          <w:lang w:val="lt-LT"/>
        </w:rPr>
        <w:t>.</w:t>
      </w:r>
      <w:r w:rsidR="00813B35" w:rsidRPr="008B2A85">
        <w:rPr>
          <w:rFonts w:ascii="Calibri" w:hAnsi="Calibri" w:cs="Calibri"/>
          <w:sz w:val="22"/>
          <w:szCs w:val="22"/>
          <w:lang w:val="lt-LT"/>
        </w:rPr>
        <w:t>Palaikymas teikiamas darbo dienomis, darbo valandomis, išskyrus incidentų aptarnavimą, kuris vykdomas pagal 2lentelėje nustatytus reagavimo ir sprendimo terminus.</w:t>
      </w:r>
    </w:p>
    <w:p w14:paraId="45CBEB67" w14:textId="2C346FEE" w:rsidR="00B911AB" w:rsidRPr="00695751" w:rsidRDefault="00B911AB" w:rsidP="008877CA">
      <w:pPr>
        <w:pStyle w:val="ListParagraph"/>
        <w:spacing w:after="240" w:line="240" w:lineRule="auto"/>
        <w:ind w:left="0"/>
        <w:rPr>
          <w:rFonts w:ascii="Calibri" w:hAnsi="Calibri" w:cs="Calibri"/>
          <w:i/>
          <w:iCs/>
          <w:sz w:val="22"/>
          <w:szCs w:val="22"/>
          <w:lang w:val="lt-LT"/>
        </w:rPr>
      </w:pPr>
      <w:r w:rsidRPr="00B92EEA">
        <w:rPr>
          <w:rFonts w:ascii="Calibri" w:hAnsi="Calibri" w:cs="Calibri"/>
          <w:sz w:val="22"/>
          <w:szCs w:val="22"/>
          <w:lang w:val="lt-LT"/>
        </w:rPr>
        <w:t>6.4</w:t>
      </w:r>
      <w:r w:rsidR="002C6543" w:rsidRPr="00B92EEA">
        <w:rPr>
          <w:rFonts w:ascii="Calibri" w:hAnsi="Calibri" w:cs="Calibri"/>
          <w:sz w:val="22"/>
          <w:szCs w:val="22"/>
          <w:lang w:val="lt-LT"/>
        </w:rPr>
        <w:t xml:space="preserve">. </w:t>
      </w:r>
      <w:r w:rsidR="00B532EE">
        <w:rPr>
          <w:rFonts w:ascii="Calibri" w:hAnsi="Calibri" w:cs="Calibri"/>
          <w:sz w:val="22"/>
          <w:szCs w:val="22"/>
          <w:lang w:val="lt-LT"/>
        </w:rPr>
        <w:t xml:space="preserve">Braižymo sistemos </w:t>
      </w:r>
      <w:r w:rsidR="00B532EE" w:rsidRPr="00B92EEA">
        <w:rPr>
          <w:rFonts w:ascii="Calibri" w:hAnsi="Calibri" w:cs="Calibri"/>
          <w:sz w:val="22"/>
          <w:szCs w:val="22"/>
          <w:lang w:val="lt-LT"/>
        </w:rPr>
        <w:t xml:space="preserve"> </w:t>
      </w:r>
      <w:r w:rsidR="002C6543" w:rsidRPr="00B92EEA">
        <w:rPr>
          <w:rFonts w:ascii="Calibri" w:hAnsi="Calibri" w:cs="Calibri"/>
          <w:sz w:val="22"/>
          <w:szCs w:val="22"/>
          <w:lang w:val="lt-LT"/>
        </w:rPr>
        <w:t xml:space="preserve">atnaujinimai, techninė pagalba ir trikdžių šalinimas turi būti atliekami visą palaikymo laikotarpį, nurodytą </w:t>
      </w:r>
      <w:r w:rsidR="003C15CC">
        <w:rPr>
          <w:rFonts w:ascii="Calibri" w:hAnsi="Calibri" w:cs="Calibri"/>
          <w:sz w:val="22"/>
          <w:szCs w:val="22"/>
          <w:lang w:val="lt-LT"/>
        </w:rPr>
        <w:t>1</w:t>
      </w:r>
      <w:r w:rsidR="003C15CC" w:rsidRPr="00B92EEA">
        <w:rPr>
          <w:rFonts w:ascii="Calibri" w:hAnsi="Calibri" w:cs="Calibri"/>
          <w:sz w:val="22"/>
          <w:szCs w:val="22"/>
          <w:lang w:val="lt-LT"/>
        </w:rPr>
        <w:t xml:space="preserve"> </w:t>
      </w:r>
      <w:r w:rsidR="002C6543" w:rsidRPr="00B92EEA">
        <w:rPr>
          <w:rFonts w:ascii="Calibri" w:hAnsi="Calibri" w:cs="Calibri"/>
          <w:sz w:val="22"/>
          <w:szCs w:val="22"/>
          <w:lang w:val="lt-LT"/>
        </w:rPr>
        <w:t>lentelėje.</w:t>
      </w:r>
      <w:r w:rsidR="002C6543" w:rsidRPr="00B92EEA">
        <w:rPr>
          <w:rFonts w:ascii="Calibri" w:hAnsi="Calibri" w:cs="Calibri"/>
          <w:sz w:val="22"/>
          <w:szCs w:val="22"/>
          <w:lang w:val="lt-LT"/>
        </w:rPr>
        <w:br/>
        <w:t>6.</w:t>
      </w:r>
      <w:r w:rsidR="006569A3">
        <w:rPr>
          <w:rFonts w:ascii="Calibri" w:hAnsi="Calibri" w:cs="Calibri"/>
          <w:sz w:val="22"/>
          <w:szCs w:val="22"/>
          <w:lang w:val="lt-LT"/>
        </w:rPr>
        <w:t>5</w:t>
      </w:r>
      <w:r w:rsidR="002C6543" w:rsidRPr="00B92EEA">
        <w:rPr>
          <w:rFonts w:ascii="Calibri" w:hAnsi="Calibri" w:cs="Calibri"/>
          <w:sz w:val="22"/>
          <w:szCs w:val="22"/>
          <w:lang w:val="lt-LT"/>
        </w:rPr>
        <w:t xml:space="preserve">. Visą </w:t>
      </w:r>
      <w:r w:rsidR="003C15CC">
        <w:rPr>
          <w:rFonts w:ascii="Calibri" w:hAnsi="Calibri" w:cs="Calibri"/>
          <w:sz w:val="22"/>
          <w:szCs w:val="22"/>
          <w:lang w:val="lt-LT"/>
        </w:rPr>
        <w:t>B</w:t>
      </w:r>
      <w:r w:rsidR="00B532EE">
        <w:rPr>
          <w:rFonts w:ascii="Calibri" w:hAnsi="Calibri" w:cs="Calibri"/>
          <w:sz w:val="22"/>
          <w:szCs w:val="22"/>
          <w:lang w:val="lt-LT"/>
        </w:rPr>
        <w:t>raižymo sistemos</w:t>
      </w:r>
      <w:r w:rsidR="008877CA">
        <w:rPr>
          <w:rFonts w:ascii="Calibri" w:hAnsi="Calibri" w:cs="Calibri"/>
          <w:sz w:val="22"/>
          <w:szCs w:val="22"/>
          <w:lang w:val="lt-LT"/>
        </w:rPr>
        <w:t xml:space="preserve"> M</w:t>
      </w:r>
      <w:r w:rsidR="002C6543" w:rsidRPr="00B92EEA">
        <w:rPr>
          <w:rFonts w:ascii="Calibri" w:hAnsi="Calibri" w:cs="Calibri"/>
          <w:sz w:val="22"/>
          <w:szCs w:val="22"/>
          <w:lang w:val="lt-LT"/>
        </w:rPr>
        <w:t xml:space="preserve">odulių palaikymo laikotarpį, nurodytą 1 lentelėje, tiekėjas turi užtikrinti pagalbą pagal </w:t>
      </w:r>
      <w:r w:rsidR="002959BA" w:rsidRPr="00B92EEA">
        <w:rPr>
          <w:rFonts w:ascii="Calibri" w:hAnsi="Calibri" w:cs="Calibri"/>
          <w:sz w:val="22"/>
          <w:szCs w:val="22"/>
          <w:lang w:val="lt-LT"/>
        </w:rPr>
        <w:t>reagavimo</w:t>
      </w:r>
      <w:r w:rsidR="002C6543" w:rsidRPr="00B92EEA">
        <w:rPr>
          <w:rFonts w:ascii="Calibri" w:hAnsi="Calibri" w:cs="Calibri"/>
          <w:sz w:val="22"/>
          <w:szCs w:val="22"/>
          <w:lang w:val="lt-LT"/>
        </w:rPr>
        <w:t xml:space="preserve"> ir sprendimo laikus, nurodytus </w:t>
      </w:r>
      <w:r w:rsidR="003C15CC">
        <w:rPr>
          <w:rFonts w:ascii="Calibri" w:hAnsi="Calibri" w:cs="Calibri"/>
          <w:sz w:val="22"/>
          <w:szCs w:val="22"/>
          <w:lang w:val="lt-LT"/>
        </w:rPr>
        <w:t>2</w:t>
      </w:r>
      <w:r w:rsidR="003C15CC" w:rsidRPr="00B92EEA">
        <w:rPr>
          <w:rFonts w:ascii="Calibri" w:hAnsi="Calibri" w:cs="Calibri"/>
          <w:sz w:val="22"/>
          <w:szCs w:val="22"/>
          <w:lang w:val="lt-LT"/>
        </w:rPr>
        <w:t xml:space="preserve"> </w:t>
      </w:r>
      <w:r w:rsidR="002C6543" w:rsidRPr="00B92EEA">
        <w:rPr>
          <w:rFonts w:ascii="Calibri" w:hAnsi="Calibri" w:cs="Calibri"/>
          <w:sz w:val="22"/>
          <w:szCs w:val="22"/>
          <w:lang w:val="lt-LT"/>
        </w:rPr>
        <w:t xml:space="preserve">lentelėje, </w:t>
      </w:r>
      <w:r w:rsidR="003C15CC">
        <w:rPr>
          <w:rFonts w:ascii="Calibri" w:hAnsi="Calibri" w:cs="Calibri"/>
          <w:sz w:val="22"/>
          <w:szCs w:val="22"/>
          <w:lang w:val="lt-LT"/>
        </w:rPr>
        <w:t>Braižymo</w:t>
      </w:r>
      <w:r w:rsidR="002C6543" w:rsidRPr="00B92EEA">
        <w:rPr>
          <w:rFonts w:ascii="Calibri" w:hAnsi="Calibri" w:cs="Calibri"/>
          <w:sz w:val="22"/>
          <w:szCs w:val="22"/>
          <w:lang w:val="lt-LT"/>
        </w:rPr>
        <w:t xml:space="preserve"> sistemos gedimo atveju.</w:t>
      </w:r>
    </w:p>
    <w:p w14:paraId="4E72923E" w14:textId="2060B96F" w:rsidR="00BA5984" w:rsidRPr="00B92EEA" w:rsidRDefault="00BA5984" w:rsidP="008877CA">
      <w:pPr>
        <w:spacing w:after="0" w:line="240" w:lineRule="auto"/>
        <w:rPr>
          <w:rFonts w:eastAsia="Times New Roman" w:cstheme="minorHAnsi"/>
          <w:sz w:val="20"/>
          <w:lang w:val="lt-LT" w:eastAsia="lt-LT"/>
        </w:rPr>
      </w:pPr>
      <w:r w:rsidRPr="00695751">
        <w:rPr>
          <w:rFonts w:eastAsia="Times New Roman" w:cstheme="minorHAnsi"/>
          <w:b/>
          <w:i/>
          <w:iCs/>
          <w:sz w:val="20"/>
          <w:lang w:val="lt-LT" w:eastAsia="lt-LT"/>
        </w:rPr>
        <w:t>1 lentelė.</w:t>
      </w:r>
      <w:r w:rsidRPr="00695751">
        <w:rPr>
          <w:rFonts w:eastAsia="Times New Roman" w:cstheme="minorHAnsi"/>
          <w:i/>
          <w:iCs/>
          <w:sz w:val="20"/>
          <w:lang w:val="lt-LT" w:eastAsia="lt-LT"/>
        </w:rPr>
        <w:t xml:space="preserve"> Oro navigacijos schemų-žemėlapių sudarymo Moduliai, licencijų skaičius ir jų galiojimo trukmė</w:t>
      </w:r>
    </w:p>
    <w:tbl>
      <w:tblPr>
        <w:tblStyle w:val="TableGrid"/>
        <w:tblpPr w:leftFromText="180" w:rightFromText="180" w:vertAnchor="text" w:tblpY="1"/>
        <w:tblOverlap w:val="never"/>
        <w:tblW w:w="0" w:type="auto"/>
        <w:tblLook w:val="04A0" w:firstRow="1" w:lastRow="0" w:firstColumn="1" w:lastColumn="0" w:noHBand="0" w:noVBand="1"/>
      </w:tblPr>
      <w:tblGrid>
        <w:gridCol w:w="893"/>
        <w:gridCol w:w="4452"/>
        <w:gridCol w:w="1554"/>
        <w:gridCol w:w="2117"/>
      </w:tblGrid>
      <w:tr w:rsidR="00BA5984" w:rsidRPr="00B92EEA" w14:paraId="3CB6D073" w14:textId="77777777" w:rsidTr="00B92EEA">
        <w:tc>
          <w:tcPr>
            <w:tcW w:w="893" w:type="dxa"/>
            <w:vAlign w:val="center"/>
          </w:tcPr>
          <w:p w14:paraId="1C612BE4" w14:textId="77777777" w:rsidR="00BA5984" w:rsidRPr="006569A3" w:rsidRDefault="00BA5984" w:rsidP="008877CA">
            <w:pPr>
              <w:jc w:val="center"/>
              <w:rPr>
                <w:rFonts w:ascii="Calibri" w:eastAsia="Times New Roman" w:hAnsi="Calibri" w:cs="Calibri"/>
                <w:b/>
                <w:bCs/>
                <w:sz w:val="22"/>
                <w:szCs w:val="22"/>
                <w:lang w:val="lt-LT" w:eastAsia="lt-LT"/>
              </w:rPr>
            </w:pPr>
            <w:r w:rsidRPr="006569A3">
              <w:rPr>
                <w:rFonts w:ascii="Calibri" w:eastAsia="Times New Roman" w:hAnsi="Calibri" w:cs="Calibri"/>
                <w:b/>
                <w:bCs/>
                <w:sz w:val="22"/>
                <w:szCs w:val="22"/>
                <w:lang w:val="lt-LT" w:eastAsia="lt-LT"/>
              </w:rPr>
              <w:t>Eil. Nr.</w:t>
            </w:r>
          </w:p>
        </w:tc>
        <w:tc>
          <w:tcPr>
            <w:tcW w:w="4452" w:type="dxa"/>
            <w:vAlign w:val="center"/>
          </w:tcPr>
          <w:p w14:paraId="56DD9BB9" w14:textId="77777777" w:rsidR="00BA5984" w:rsidRPr="006569A3" w:rsidRDefault="00BA5984" w:rsidP="008877CA">
            <w:pPr>
              <w:jc w:val="center"/>
              <w:rPr>
                <w:rFonts w:ascii="Calibri" w:eastAsia="Times New Roman" w:hAnsi="Calibri" w:cs="Calibri"/>
                <w:b/>
                <w:bCs/>
                <w:sz w:val="22"/>
                <w:szCs w:val="22"/>
                <w:lang w:val="lt-LT" w:eastAsia="lt-LT"/>
              </w:rPr>
            </w:pPr>
            <w:r w:rsidRPr="006569A3">
              <w:rPr>
                <w:rFonts w:ascii="Calibri" w:eastAsia="Times New Roman" w:hAnsi="Calibri" w:cs="Calibri"/>
                <w:b/>
                <w:bCs/>
                <w:sz w:val="22"/>
                <w:szCs w:val="22"/>
                <w:lang w:val="lt-LT" w:eastAsia="lt-LT"/>
              </w:rPr>
              <w:t>Modulis</w:t>
            </w:r>
            <w:r w:rsidRPr="006569A3">
              <w:rPr>
                <w:rStyle w:val="FootnoteReference"/>
                <w:rFonts w:ascii="Calibri" w:eastAsia="Times New Roman" w:hAnsi="Calibri" w:cs="Calibri"/>
                <w:b/>
                <w:bCs/>
                <w:sz w:val="22"/>
                <w:szCs w:val="22"/>
                <w:lang w:val="lt-LT" w:eastAsia="lt-LT"/>
              </w:rPr>
              <w:footnoteReference w:id="1"/>
            </w:r>
          </w:p>
        </w:tc>
        <w:tc>
          <w:tcPr>
            <w:tcW w:w="1554" w:type="dxa"/>
            <w:vAlign w:val="center"/>
          </w:tcPr>
          <w:p w14:paraId="0EABF681" w14:textId="77777777" w:rsidR="00BA5984" w:rsidRPr="006569A3" w:rsidRDefault="00BA5984" w:rsidP="008877CA">
            <w:pPr>
              <w:jc w:val="center"/>
              <w:rPr>
                <w:rFonts w:ascii="Calibri" w:eastAsia="Times New Roman" w:hAnsi="Calibri" w:cs="Calibri"/>
                <w:b/>
                <w:bCs/>
                <w:sz w:val="22"/>
                <w:szCs w:val="22"/>
                <w:lang w:val="lt-LT" w:eastAsia="lt-LT"/>
              </w:rPr>
            </w:pPr>
            <w:r w:rsidRPr="006569A3">
              <w:rPr>
                <w:rFonts w:ascii="Calibri" w:eastAsia="Times New Roman" w:hAnsi="Calibri" w:cs="Calibri"/>
                <w:b/>
                <w:bCs/>
                <w:sz w:val="22"/>
                <w:szCs w:val="22"/>
                <w:lang w:val="lt-LT" w:eastAsia="lt-LT"/>
              </w:rPr>
              <w:t>Kiekis</w:t>
            </w:r>
          </w:p>
        </w:tc>
        <w:tc>
          <w:tcPr>
            <w:tcW w:w="2117" w:type="dxa"/>
            <w:vAlign w:val="center"/>
          </w:tcPr>
          <w:p w14:paraId="761C74B9" w14:textId="77777777" w:rsidR="00BA5984" w:rsidRPr="006569A3" w:rsidRDefault="00BA5984" w:rsidP="008877CA">
            <w:pPr>
              <w:jc w:val="center"/>
              <w:rPr>
                <w:rFonts w:ascii="Calibri" w:eastAsia="Times New Roman" w:hAnsi="Calibri" w:cs="Calibri"/>
                <w:b/>
                <w:bCs/>
                <w:sz w:val="22"/>
                <w:szCs w:val="22"/>
                <w:lang w:val="lt-LT" w:eastAsia="lt-LT"/>
              </w:rPr>
            </w:pPr>
            <w:r w:rsidRPr="006569A3">
              <w:rPr>
                <w:rFonts w:ascii="Calibri" w:eastAsia="Times New Roman" w:hAnsi="Calibri" w:cs="Calibri"/>
                <w:b/>
                <w:bCs/>
                <w:sz w:val="22"/>
                <w:szCs w:val="22"/>
                <w:lang w:val="lt-LT" w:eastAsia="lt-LT"/>
              </w:rPr>
              <w:t>Palaikymo terminas</w:t>
            </w:r>
          </w:p>
        </w:tc>
      </w:tr>
      <w:tr w:rsidR="00BA5984" w:rsidRPr="00B92EEA" w14:paraId="23C48323" w14:textId="77777777" w:rsidTr="00B92EEA">
        <w:tc>
          <w:tcPr>
            <w:tcW w:w="893" w:type="dxa"/>
          </w:tcPr>
          <w:p w14:paraId="4C678D57" w14:textId="77777777" w:rsidR="00BA5984" w:rsidRPr="00695751" w:rsidRDefault="00BA5984" w:rsidP="008877CA">
            <w:pPr>
              <w:jc w:val="center"/>
              <w:rPr>
                <w:rFonts w:ascii="Calibri" w:eastAsia="Times New Roman" w:hAnsi="Calibri" w:cs="Calibri"/>
                <w:sz w:val="22"/>
                <w:szCs w:val="22"/>
                <w:lang w:val="lt-LT" w:eastAsia="lt-LT"/>
              </w:rPr>
            </w:pPr>
            <w:r w:rsidRPr="00695751">
              <w:rPr>
                <w:rFonts w:ascii="Calibri" w:eastAsia="Times New Roman" w:hAnsi="Calibri" w:cs="Calibri"/>
                <w:sz w:val="22"/>
                <w:szCs w:val="22"/>
                <w:lang w:val="lt-LT" w:eastAsia="lt-LT"/>
              </w:rPr>
              <w:t>1.</w:t>
            </w:r>
          </w:p>
        </w:tc>
        <w:tc>
          <w:tcPr>
            <w:tcW w:w="4452" w:type="dxa"/>
          </w:tcPr>
          <w:p w14:paraId="3BA619F9" w14:textId="77777777" w:rsidR="00BA5984" w:rsidRPr="00695751" w:rsidRDefault="00BA5984" w:rsidP="008877CA">
            <w:pPr>
              <w:rPr>
                <w:rFonts w:ascii="Calibri" w:eastAsia="Times New Roman" w:hAnsi="Calibri" w:cs="Calibri"/>
                <w:sz w:val="22"/>
                <w:szCs w:val="22"/>
                <w:lang w:val="lt-LT" w:eastAsia="lt-LT"/>
              </w:rPr>
            </w:pPr>
            <w:bookmarkStart w:id="1" w:name="wp9000161"/>
            <w:bookmarkEnd w:id="1"/>
            <w:r w:rsidRPr="00695751">
              <w:rPr>
                <w:rFonts w:ascii="Calibri" w:eastAsia="Times New Roman" w:hAnsi="Calibri" w:cs="Calibri"/>
                <w:sz w:val="22"/>
                <w:szCs w:val="22"/>
                <w:lang w:val="lt-LT" w:eastAsia="lt-LT"/>
              </w:rPr>
              <w:t>SID – Standartinių išvykimo maršrutų (įprastos navigacijos ir PBN RNAV) schemų – žemėlapių sudarymas</w:t>
            </w:r>
          </w:p>
        </w:tc>
        <w:tc>
          <w:tcPr>
            <w:tcW w:w="1554" w:type="dxa"/>
          </w:tcPr>
          <w:p w14:paraId="6E3F375A" w14:textId="77777777" w:rsidR="00BA5984" w:rsidRPr="00695751" w:rsidRDefault="00BA5984" w:rsidP="008877CA">
            <w:pPr>
              <w:jc w:val="center"/>
              <w:rPr>
                <w:rFonts w:ascii="Calibri" w:eastAsia="Times New Roman" w:hAnsi="Calibri" w:cs="Calibri"/>
                <w:sz w:val="22"/>
                <w:szCs w:val="22"/>
                <w:lang w:val="lt-LT" w:eastAsia="lt-LT"/>
              </w:rPr>
            </w:pPr>
            <w:r w:rsidRPr="00695751">
              <w:rPr>
                <w:rFonts w:ascii="Calibri" w:eastAsia="Times New Roman" w:hAnsi="Calibri" w:cs="Calibri"/>
                <w:sz w:val="22"/>
                <w:szCs w:val="22"/>
                <w:lang w:val="lt-LT" w:eastAsia="lt-LT"/>
              </w:rPr>
              <w:t>1 licencija</w:t>
            </w:r>
          </w:p>
        </w:tc>
        <w:tc>
          <w:tcPr>
            <w:tcW w:w="2117" w:type="dxa"/>
          </w:tcPr>
          <w:p w14:paraId="0A3B65FE" w14:textId="76668783" w:rsidR="00BA5984" w:rsidRPr="00695751" w:rsidRDefault="00BA5984" w:rsidP="008877CA">
            <w:pPr>
              <w:jc w:val="center"/>
              <w:rPr>
                <w:rFonts w:ascii="Calibri" w:eastAsia="Times New Roman" w:hAnsi="Calibri" w:cs="Calibri"/>
                <w:sz w:val="22"/>
                <w:szCs w:val="22"/>
                <w:lang w:val="lt-LT" w:eastAsia="lt-LT"/>
              </w:rPr>
            </w:pPr>
            <w:r w:rsidRPr="00695751">
              <w:rPr>
                <w:rFonts w:ascii="Calibri" w:eastAsia="Times New Roman" w:hAnsi="Calibri" w:cs="Calibri"/>
                <w:sz w:val="22"/>
                <w:szCs w:val="22"/>
                <w:lang w:val="lt-LT" w:eastAsia="lt-LT"/>
              </w:rPr>
              <w:t>3 metai</w:t>
            </w:r>
          </w:p>
        </w:tc>
      </w:tr>
      <w:tr w:rsidR="00BA5984" w:rsidRPr="00B92EEA" w14:paraId="272B38CB" w14:textId="77777777" w:rsidTr="00B92EEA">
        <w:tc>
          <w:tcPr>
            <w:tcW w:w="893" w:type="dxa"/>
          </w:tcPr>
          <w:p w14:paraId="44E7A297" w14:textId="77777777" w:rsidR="00BA5984" w:rsidRPr="00695751" w:rsidRDefault="00BA5984" w:rsidP="008877CA">
            <w:pPr>
              <w:jc w:val="center"/>
              <w:rPr>
                <w:rFonts w:ascii="Calibri" w:eastAsia="Times New Roman" w:hAnsi="Calibri" w:cs="Calibri"/>
                <w:sz w:val="22"/>
                <w:szCs w:val="22"/>
                <w:lang w:val="lt-LT" w:eastAsia="lt-LT"/>
              </w:rPr>
            </w:pPr>
            <w:r w:rsidRPr="00695751">
              <w:rPr>
                <w:rFonts w:ascii="Calibri" w:eastAsia="Times New Roman" w:hAnsi="Calibri" w:cs="Calibri"/>
                <w:sz w:val="22"/>
                <w:szCs w:val="22"/>
                <w:lang w:val="lt-LT" w:eastAsia="lt-LT"/>
              </w:rPr>
              <w:t>2.</w:t>
            </w:r>
          </w:p>
        </w:tc>
        <w:tc>
          <w:tcPr>
            <w:tcW w:w="4452" w:type="dxa"/>
          </w:tcPr>
          <w:p w14:paraId="055562A3" w14:textId="77777777" w:rsidR="00BA5984" w:rsidRPr="00695751" w:rsidRDefault="00BA5984" w:rsidP="008877CA">
            <w:pPr>
              <w:rPr>
                <w:rFonts w:ascii="Calibri" w:eastAsia="Times New Roman" w:hAnsi="Calibri" w:cs="Calibri"/>
                <w:sz w:val="22"/>
                <w:szCs w:val="22"/>
                <w:lang w:val="lt-LT" w:eastAsia="lt-LT"/>
              </w:rPr>
            </w:pPr>
            <w:bookmarkStart w:id="2" w:name="wp9000173"/>
            <w:bookmarkEnd w:id="2"/>
            <w:r w:rsidRPr="00695751">
              <w:rPr>
                <w:rFonts w:ascii="Calibri" w:eastAsia="Times New Roman" w:hAnsi="Calibri" w:cs="Calibri"/>
                <w:sz w:val="22"/>
                <w:szCs w:val="22"/>
                <w:lang w:val="lt-LT" w:eastAsia="lt-LT"/>
              </w:rPr>
              <w:t xml:space="preserve">STAR – Standartinių atskridimo pagal prietaisus maršrutų (įprastos navigacijos ir PBN RNAV) schemų-žemėlapių sudarymas </w:t>
            </w:r>
          </w:p>
        </w:tc>
        <w:tc>
          <w:tcPr>
            <w:tcW w:w="1554" w:type="dxa"/>
          </w:tcPr>
          <w:p w14:paraId="37B5AA48" w14:textId="77777777" w:rsidR="00BA5984" w:rsidRPr="00695751" w:rsidRDefault="00BA5984" w:rsidP="008877CA">
            <w:pPr>
              <w:jc w:val="center"/>
              <w:rPr>
                <w:rFonts w:ascii="Calibri" w:eastAsia="Times New Roman" w:hAnsi="Calibri" w:cs="Calibri"/>
                <w:sz w:val="22"/>
                <w:szCs w:val="22"/>
                <w:lang w:val="lt-LT" w:eastAsia="lt-LT"/>
              </w:rPr>
            </w:pPr>
            <w:r w:rsidRPr="00695751">
              <w:rPr>
                <w:rFonts w:ascii="Calibri" w:eastAsia="Times New Roman" w:hAnsi="Calibri" w:cs="Calibri"/>
                <w:sz w:val="22"/>
                <w:szCs w:val="22"/>
                <w:lang w:val="lt-LT" w:eastAsia="lt-LT"/>
              </w:rPr>
              <w:t>1 licencija</w:t>
            </w:r>
          </w:p>
        </w:tc>
        <w:tc>
          <w:tcPr>
            <w:tcW w:w="2117" w:type="dxa"/>
          </w:tcPr>
          <w:p w14:paraId="4F52664B" w14:textId="30334CC4" w:rsidR="00BA5984" w:rsidRPr="00695751" w:rsidRDefault="00BA5984" w:rsidP="008877CA">
            <w:pPr>
              <w:jc w:val="center"/>
              <w:rPr>
                <w:rFonts w:ascii="Calibri" w:eastAsia="Times New Roman" w:hAnsi="Calibri" w:cs="Calibri"/>
                <w:sz w:val="22"/>
                <w:szCs w:val="22"/>
                <w:lang w:val="lt-LT" w:eastAsia="lt-LT"/>
              </w:rPr>
            </w:pPr>
            <w:r w:rsidRPr="00695751">
              <w:rPr>
                <w:rFonts w:ascii="Calibri" w:eastAsia="Times New Roman" w:hAnsi="Calibri" w:cs="Calibri"/>
                <w:sz w:val="22"/>
                <w:szCs w:val="22"/>
                <w:lang w:val="lt-LT" w:eastAsia="lt-LT"/>
              </w:rPr>
              <w:t>3 metai</w:t>
            </w:r>
          </w:p>
        </w:tc>
      </w:tr>
      <w:tr w:rsidR="00BA5984" w:rsidRPr="00B92EEA" w14:paraId="7B8C2EC3" w14:textId="77777777" w:rsidTr="00B92EEA">
        <w:tc>
          <w:tcPr>
            <w:tcW w:w="893" w:type="dxa"/>
          </w:tcPr>
          <w:p w14:paraId="402E8CA7" w14:textId="77777777" w:rsidR="00BA5984" w:rsidRPr="00695751" w:rsidRDefault="00BA5984" w:rsidP="008877CA">
            <w:pPr>
              <w:jc w:val="center"/>
              <w:rPr>
                <w:rFonts w:ascii="Calibri" w:eastAsia="Times New Roman" w:hAnsi="Calibri" w:cs="Calibri"/>
                <w:sz w:val="22"/>
                <w:szCs w:val="22"/>
                <w:lang w:val="lt-LT" w:eastAsia="lt-LT"/>
              </w:rPr>
            </w:pPr>
            <w:r w:rsidRPr="00695751">
              <w:rPr>
                <w:rFonts w:ascii="Calibri" w:eastAsia="Times New Roman" w:hAnsi="Calibri" w:cs="Calibri"/>
                <w:sz w:val="22"/>
                <w:szCs w:val="22"/>
                <w:lang w:val="lt-LT" w:eastAsia="lt-LT"/>
              </w:rPr>
              <w:t>3.</w:t>
            </w:r>
          </w:p>
        </w:tc>
        <w:tc>
          <w:tcPr>
            <w:tcW w:w="4452" w:type="dxa"/>
          </w:tcPr>
          <w:p w14:paraId="54D6B264" w14:textId="77777777" w:rsidR="00BA5984" w:rsidRPr="00695751" w:rsidRDefault="00BA5984" w:rsidP="008877CA">
            <w:pPr>
              <w:rPr>
                <w:rFonts w:ascii="Calibri" w:eastAsia="Times New Roman" w:hAnsi="Calibri" w:cs="Calibri"/>
                <w:sz w:val="22"/>
                <w:szCs w:val="22"/>
                <w:lang w:val="lt-LT" w:eastAsia="lt-LT"/>
              </w:rPr>
            </w:pPr>
            <w:r w:rsidRPr="00695751">
              <w:rPr>
                <w:rFonts w:ascii="Calibri" w:eastAsia="Times New Roman" w:hAnsi="Calibri" w:cs="Calibri"/>
                <w:sz w:val="22"/>
                <w:szCs w:val="22"/>
                <w:lang w:val="lt-LT" w:eastAsia="lt-LT"/>
              </w:rPr>
              <w:t>Artėjimo pagal prietaisus (įprastos navigacijos ir PBN RNAV) schemų-žemėlapių sudarymas</w:t>
            </w:r>
          </w:p>
        </w:tc>
        <w:tc>
          <w:tcPr>
            <w:tcW w:w="1554" w:type="dxa"/>
          </w:tcPr>
          <w:p w14:paraId="4B868A5B" w14:textId="77777777" w:rsidR="00BA5984" w:rsidRPr="00695751" w:rsidRDefault="00BA5984" w:rsidP="008877CA">
            <w:pPr>
              <w:jc w:val="center"/>
              <w:rPr>
                <w:rFonts w:ascii="Calibri" w:eastAsia="Times New Roman" w:hAnsi="Calibri" w:cs="Calibri"/>
                <w:sz w:val="22"/>
                <w:szCs w:val="22"/>
                <w:lang w:val="lt-LT" w:eastAsia="lt-LT"/>
              </w:rPr>
            </w:pPr>
            <w:r w:rsidRPr="00695751">
              <w:rPr>
                <w:rFonts w:ascii="Calibri" w:eastAsia="Times New Roman" w:hAnsi="Calibri" w:cs="Calibri"/>
                <w:sz w:val="22"/>
                <w:szCs w:val="22"/>
                <w:lang w:val="lt-LT" w:eastAsia="lt-LT"/>
              </w:rPr>
              <w:t>1 licencija</w:t>
            </w:r>
          </w:p>
        </w:tc>
        <w:tc>
          <w:tcPr>
            <w:tcW w:w="2117" w:type="dxa"/>
          </w:tcPr>
          <w:p w14:paraId="0376B1B5" w14:textId="279D0B6C" w:rsidR="00BA5984" w:rsidRPr="00695751" w:rsidRDefault="00BA5984" w:rsidP="008877CA">
            <w:pPr>
              <w:jc w:val="center"/>
              <w:rPr>
                <w:rFonts w:ascii="Calibri" w:eastAsia="Times New Roman" w:hAnsi="Calibri" w:cs="Calibri"/>
                <w:sz w:val="22"/>
                <w:szCs w:val="22"/>
                <w:lang w:val="lt-LT" w:eastAsia="lt-LT"/>
              </w:rPr>
            </w:pPr>
            <w:r w:rsidRPr="00695751">
              <w:rPr>
                <w:rFonts w:ascii="Calibri" w:eastAsia="Times New Roman" w:hAnsi="Calibri" w:cs="Calibri"/>
                <w:sz w:val="22"/>
                <w:szCs w:val="22"/>
                <w:lang w:val="lt-LT" w:eastAsia="lt-LT"/>
              </w:rPr>
              <w:t>3 metai</w:t>
            </w:r>
          </w:p>
        </w:tc>
      </w:tr>
    </w:tbl>
    <w:p w14:paraId="3328B576" w14:textId="77777777" w:rsidR="003D4488" w:rsidRPr="00B92EEA" w:rsidRDefault="003D4488" w:rsidP="008877CA">
      <w:pPr>
        <w:spacing w:after="0" w:line="240" w:lineRule="auto"/>
        <w:jc w:val="both"/>
        <w:rPr>
          <w:rFonts w:ascii="Calibri" w:hAnsi="Calibri" w:cs="Calibri"/>
          <w:sz w:val="22"/>
          <w:szCs w:val="22"/>
          <w:lang w:val="lt-LT"/>
        </w:rPr>
      </w:pPr>
    </w:p>
    <w:p w14:paraId="270A3655" w14:textId="4BBD55A2" w:rsidR="00C81319" w:rsidRPr="008B2A85" w:rsidRDefault="00BA5984" w:rsidP="008B2A85">
      <w:pPr>
        <w:spacing w:after="0" w:line="240" w:lineRule="auto"/>
        <w:jc w:val="both"/>
        <w:rPr>
          <w:rFonts w:eastAsia="Times New Roman" w:cstheme="minorHAnsi"/>
          <w:bCs/>
          <w:i/>
          <w:kern w:val="0"/>
          <w:sz w:val="20"/>
          <w:szCs w:val="22"/>
          <w:lang w:val="lt-LT" w:eastAsia="lt-LT"/>
          <w14:ligatures w14:val="none"/>
        </w:rPr>
      </w:pPr>
      <w:r w:rsidRPr="00B92EEA">
        <w:rPr>
          <w:rFonts w:eastAsia="Times New Roman" w:cstheme="minorHAnsi"/>
          <w:b/>
          <w:i/>
          <w:kern w:val="0"/>
          <w:sz w:val="20"/>
          <w:szCs w:val="22"/>
          <w:lang w:val="lt-LT" w:eastAsia="lt-LT"/>
          <w14:ligatures w14:val="none"/>
        </w:rPr>
        <w:t xml:space="preserve">2 </w:t>
      </w:r>
      <w:r w:rsidR="00B911AB" w:rsidRPr="00B92EEA">
        <w:rPr>
          <w:rFonts w:eastAsia="Times New Roman" w:cstheme="minorHAnsi"/>
          <w:b/>
          <w:i/>
          <w:kern w:val="0"/>
          <w:sz w:val="20"/>
          <w:szCs w:val="22"/>
          <w:lang w:val="lt-LT" w:eastAsia="lt-LT"/>
          <w14:ligatures w14:val="none"/>
        </w:rPr>
        <w:t xml:space="preserve">lentelė. </w:t>
      </w:r>
      <w:r w:rsidR="00B532EE">
        <w:rPr>
          <w:rFonts w:ascii="Calibri" w:hAnsi="Calibri" w:cs="Calibri"/>
          <w:sz w:val="22"/>
          <w:szCs w:val="22"/>
          <w:lang w:val="lt-LT"/>
        </w:rPr>
        <w:t xml:space="preserve">Braižymo sistemos </w:t>
      </w:r>
      <w:r w:rsidR="00B911AB" w:rsidRPr="00B92EEA">
        <w:rPr>
          <w:rFonts w:eastAsia="Times New Roman" w:cstheme="minorHAnsi"/>
          <w:bCs/>
          <w:i/>
          <w:kern w:val="0"/>
          <w:sz w:val="20"/>
          <w:szCs w:val="22"/>
          <w:lang w:val="lt-LT" w:eastAsia="lt-LT"/>
          <w14:ligatures w14:val="none"/>
        </w:rPr>
        <w:t xml:space="preserve"> gedimų sunkumo lygiai, tiekėjo reagavimo ir problemos sprendimo laikas</w:t>
      </w:r>
    </w:p>
    <w:tbl>
      <w:tblPr>
        <w:tblStyle w:val="TableGrid"/>
        <w:tblW w:w="9016" w:type="dxa"/>
        <w:tblLook w:val="04A0" w:firstRow="1" w:lastRow="0" w:firstColumn="1" w:lastColumn="0" w:noHBand="0" w:noVBand="1"/>
      </w:tblPr>
      <w:tblGrid>
        <w:gridCol w:w="937"/>
        <w:gridCol w:w="2047"/>
        <w:gridCol w:w="1178"/>
        <w:gridCol w:w="1364"/>
        <w:gridCol w:w="2126"/>
        <w:gridCol w:w="1364"/>
      </w:tblGrid>
      <w:tr w:rsidR="00C81319" w:rsidRPr="000370C7" w14:paraId="775E1C0E" w14:textId="77777777" w:rsidTr="00D77014">
        <w:tc>
          <w:tcPr>
            <w:tcW w:w="937" w:type="dxa"/>
            <w:shd w:val="clear" w:color="auto" w:fill="F2F2F2" w:themeFill="background1" w:themeFillShade="F2"/>
            <w:vAlign w:val="center"/>
          </w:tcPr>
          <w:p w14:paraId="3E1FE602" w14:textId="77777777" w:rsidR="00C81319" w:rsidRPr="000370C7" w:rsidRDefault="00C81319" w:rsidP="00D77014">
            <w:pPr>
              <w:rPr>
                <w:rFonts w:ascii="Calibri" w:hAnsi="Calibri" w:cs="Calibri"/>
                <w:sz w:val="22"/>
                <w:szCs w:val="22"/>
                <w:lang w:val="lt-LT"/>
              </w:rPr>
            </w:pPr>
            <w:bookmarkStart w:id="3" w:name="_Hlk208218241"/>
            <w:r w:rsidRPr="00FD392A">
              <w:rPr>
                <w:rFonts w:ascii="Calibri" w:hAnsi="Calibri" w:cs="Calibri"/>
                <w:b/>
                <w:bCs/>
                <w:sz w:val="22"/>
                <w:szCs w:val="22"/>
                <w:lang w:val="lt-LT"/>
              </w:rPr>
              <w:t>Gedimo ID</w:t>
            </w:r>
          </w:p>
        </w:tc>
        <w:tc>
          <w:tcPr>
            <w:tcW w:w="2047" w:type="dxa"/>
            <w:shd w:val="clear" w:color="auto" w:fill="F2F2F2" w:themeFill="background1" w:themeFillShade="F2"/>
            <w:vAlign w:val="center"/>
          </w:tcPr>
          <w:p w14:paraId="68C79D7C" w14:textId="77777777" w:rsidR="00C81319" w:rsidRPr="000370C7" w:rsidRDefault="00C81319" w:rsidP="00D77014">
            <w:pPr>
              <w:rPr>
                <w:rFonts w:ascii="Calibri" w:hAnsi="Calibri" w:cs="Calibri"/>
                <w:sz w:val="22"/>
                <w:szCs w:val="22"/>
                <w:lang w:val="lt-LT"/>
              </w:rPr>
            </w:pPr>
            <w:r w:rsidRPr="00FD392A">
              <w:rPr>
                <w:rFonts w:ascii="Calibri" w:hAnsi="Calibri" w:cs="Calibri"/>
                <w:b/>
                <w:bCs/>
                <w:sz w:val="22"/>
                <w:szCs w:val="22"/>
                <w:lang w:val="lt-LT"/>
              </w:rPr>
              <w:t>Aprašymas</w:t>
            </w:r>
          </w:p>
        </w:tc>
        <w:tc>
          <w:tcPr>
            <w:tcW w:w="1178" w:type="dxa"/>
            <w:shd w:val="clear" w:color="auto" w:fill="F2F2F2" w:themeFill="background1" w:themeFillShade="F2"/>
            <w:vAlign w:val="center"/>
          </w:tcPr>
          <w:p w14:paraId="4CF1982E" w14:textId="77777777" w:rsidR="00C81319" w:rsidRPr="000370C7" w:rsidRDefault="00C81319" w:rsidP="00D77014">
            <w:pPr>
              <w:rPr>
                <w:rFonts w:ascii="Calibri" w:hAnsi="Calibri" w:cs="Calibri"/>
                <w:sz w:val="22"/>
                <w:szCs w:val="22"/>
                <w:lang w:val="lt-LT"/>
              </w:rPr>
            </w:pPr>
            <w:r w:rsidRPr="00FD392A">
              <w:rPr>
                <w:rFonts w:ascii="Calibri" w:hAnsi="Calibri" w:cs="Calibri"/>
                <w:b/>
                <w:bCs/>
                <w:sz w:val="22"/>
                <w:szCs w:val="22"/>
                <w:lang w:val="lt-LT"/>
              </w:rPr>
              <w:t>Sunkumas</w:t>
            </w:r>
          </w:p>
        </w:tc>
        <w:tc>
          <w:tcPr>
            <w:tcW w:w="1364" w:type="dxa"/>
            <w:shd w:val="clear" w:color="auto" w:fill="F2F2F2" w:themeFill="background1" w:themeFillShade="F2"/>
            <w:vAlign w:val="center"/>
          </w:tcPr>
          <w:p w14:paraId="6B67F965" w14:textId="77777777" w:rsidR="00C81319" w:rsidRPr="000370C7" w:rsidRDefault="00C81319" w:rsidP="00D77014">
            <w:pPr>
              <w:rPr>
                <w:rFonts w:ascii="Calibri" w:hAnsi="Calibri" w:cs="Calibri"/>
                <w:sz w:val="22"/>
                <w:szCs w:val="22"/>
                <w:lang w:val="lt-LT"/>
              </w:rPr>
            </w:pPr>
            <w:r w:rsidRPr="00FD392A">
              <w:rPr>
                <w:rFonts w:ascii="Calibri" w:hAnsi="Calibri" w:cs="Calibri"/>
                <w:b/>
                <w:bCs/>
                <w:sz w:val="22"/>
                <w:szCs w:val="22"/>
                <w:lang w:val="lt-LT"/>
              </w:rPr>
              <w:t>Atsako laikas</w:t>
            </w:r>
          </w:p>
        </w:tc>
        <w:tc>
          <w:tcPr>
            <w:tcW w:w="2126" w:type="dxa"/>
            <w:shd w:val="clear" w:color="auto" w:fill="F2F2F2" w:themeFill="background1" w:themeFillShade="F2"/>
            <w:vAlign w:val="center"/>
          </w:tcPr>
          <w:p w14:paraId="0ED78BFC" w14:textId="77777777" w:rsidR="00C81319" w:rsidRPr="000370C7" w:rsidRDefault="00C81319" w:rsidP="00D77014">
            <w:pPr>
              <w:rPr>
                <w:rFonts w:ascii="Calibri" w:hAnsi="Calibri" w:cs="Calibri"/>
                <w:sz w:val="22"/>
                <w:szCs w:val="22"/>
                <w:lang w:val="lt-LT"/>
              </w:rPr>
            </w:pPr>
            <w:r>
              <w:rPr>
                <w:rFonts w:ascii="Calibri" w:hAnsi="Calibri" w:cs="Calibri"/>
                <w:b/>
                <w:bCs/>
                <w:sz w:val="22"/>
                <w:szCs w:val="22"/>
                <w:lang w:val="lt-LT"/>
              </w:rPr>
              <w:t>Paslaugos atkūrimas</w:t>
            </w:r>
          </w:p>
        </w:tc>
        <w:tc>
          <w:tcPr>
            <w:tcW w:w="1364" w:type="dxa"/>
            <w:shd w:val="clear" w:color="auto" w:fill="F2F2F2" w:themeFill="background1" w:themeFillShade="F2"/>
          </w:tcPr>
          <w:p w14:paraId="7E21F26C" w14:textId="77777777" w:rsidR="00C81319" w:rsidRPr="00FD392A" w:rsidRDefault="00C81319" w:rsidP="00D77014">
            <w:pPr>
              <w:rPr>
                <w:rFonts w:ascii="Calibri" w:hAnsi="Calibri" w:cs="Calibri"/>
                <w:b/>
                <w:bCs/>
                <w:sz w:val="22"/>
                <w:szCs w:val="22"/>
                <w:lang w:val="lt-LT"/>
              </w:rPr>
            </w:pPr>
            <w:r>
              <w:rPr>
                <w:rFonts w:ascii="Calibri" w:hAnsi="Calibri" w:cs="Calibri"/>
                <w:b/>
                <w:bCs/>
                <w:sz w:val="22"/>
                <w:szCs w:val="22"/>
                <w:lang w:val="lt-LT"/>
              </w:rPr>
              <w:t>Galutinio pataisymo terminas</w:t>
            </w:r>
          </w:p>
        </w:tc>
      </w:tr>
      <w:tr w:rsidR="00C81319" w:rsidRPr="000370C7" w14:paraId="5ED7127C" w14:textId="77777777" w:rsidTr="00D77014">
        <w:tc>
          <w:tcPr>
            <w:tcW w:w="937" w:type="dxa"/>
            <w:vAlign w:val="center"/>
          </w:tcPr>
          <w:p w14:paraId="70674AFB" w14:textId="77777777" w:rsidR="00C81319" w:rsidRPr="000370C7" w:rsidRDefault="00C81319" w:rsidP="00D77014">
            <w:pPr>
              <w:rPr>
                <w:rFonts w:ascii="Calibri" w:hAnsi="Calibri" w:cs="Calibri"/>
                <w:sz w:val="22"/>
                <w:szCs w:val="22"/>
                <w:lang w:val="lt-LT"/>
              </w:rPr>
            </w:pPr>
            <w:r w:rsidRPr="00FD392A">
              <w:rPr>
                <w:rFonts w:ascii="Calibri" w:hAnsi="Calibri" w:cs="Calibri"/>
                <w:sz w:val="22"/>
                <w:szCs w:val="22"/>
                <w:lang w:val="lt-LT"/>
              </w:rPr>
              <w:t>1</w:t>
            </w:r>
          </w:p>
        </w:tc>
        <w:tc>
          <w:tcPr>
            <w:tcW w:w="2047" w:type="dxa"/>
          </w:tcPr>
          <w:p w14:paraId="45B46FCD" w14:textId="77777777" w:rsidR="00C81319" w:rsidRPr="000370C7" w:rsidRDefault="00C81319" w:rsidP="00D77014">
            <w:pPr>
              <w:rPr>
                <w:rFonts w:ascii="Calibri" w:hAnsi="Calibri" w:cs="Calibri"/>
                <w:sz w:val="22"/>
                <w:szCs w:val="22"/>
                <w:lang w:val="lt-LT"/>
              </w:rPr>
            </w:pPr>
            <w:r w:rsidRPr="003668FC">
              <w:rPr>
                <w:rFonts w:ascii="Calibri" w:hAnsi="Calibri" w:cs="Calibri"/>
                <w:sz w:val="22"/>
                <w:szCs w:val="22"/>
                <w:lang w:val="lt-LT"/>
              </w:rPr>
              <w:t>Programinės įrangos visiškas gedimas arba gedimas, turintis esminės įtakos Pirkėjo veiklos tęstinumui (Programinė įranga neveikia)</w:t>
            </w:r>
            <w:r>
              <w:rPr>
                <w:rFonts w:ascii="Calibri" w:hAnsi="Calibri" w:cs="Calibri"/>
                <w:sz w:val="22"/>
                <w:szCs w:val="22"/>
                <w:lang w:val="lt-LT"/>
              </w:rPr>
              <w:t>.</w:t>
            </w:r>
          </w:p>
        </w:tc>
        <w:tc>
          <w:tcPr>
            <w:tcW w:w="1178" w:type="dxa"/>
            <w:vAlign w:val="center"/>
          </w:tcPr>
          <w:p w14:paraId="3631E59D" w14:textId="77777777" w:rsidR="00C81319" w:rsidRPr="000370C7" w:rsidRDefault="00C81319" w:rsidP="00D77014">
            <w:pPr>
              <w:rPr>
                <w:rFonts w:ascii="Calibri" w:hAnsi="Calibri" w:cs="Calibri"/>
                <w:sz w:val="22"/>
                <w:szCs w:val="22"/>
                <w:lang w:val="lt-LT"/>
              </w:rPr>
            </w:pPr>
            <w:r w:rsidRPr="00FD392A">
              <w:rPr>
                <w:rFonts w:ascii="Calibri" w:hAnsi="Calibri" w:cs="Calibri"/>
                <w:sz w:val="22"/>
                <w:szCs w:val="22"/>
                <w:lang w:val="lt-LT"/>
              </w:rPr>
              <w:t>Kritinis</w:t>
            </w:r>
          </w:p>
        </w:tc>
        <w:tc>
          <w:tcPr>
            <w:tcW w:w="1364" w:type="dxa"/>
            <w:vAlign w:val="center"/>
          </w:tcPr>
          <w:p w14:paraId="33427F38" w14:textId="77777777" w:rsidR="00C81319" w:rsidRPr="000370C7" w:rsidRDefault="00C81319" w:rsidP="00D77014">
            <w:pPr>
              <w:rPr>
                <w:rFonts w:ascii="Calibri" w:hAnsi="Calibri" w:cs="Calibri"/>
                <w:sz w:val="22"/>
                <w:szCs w:val="22"/>
                <w:lang w:val="lt-LT"/>
              </w:rPr>
            </w:pPr>
            <w:r>
              <w:rPr>
                <w:rFonts w:ascii="Calibri" w:hAnsi="Calibri" w:cs="Calibri"/>
                <w:sz w:val="22"/>
                <w:szCs w:val="22"/>
                <w:lang w:val="lt-LT"/>
              </w:rPr>
              <w:t>3</w:t>
            </w:r>
            <w:r w:rsidRPr="00FD392A">
              <w:rPr>
                <w:rFonts w:ascii="Calibri" w:hAnsi="Calibri" w:cs="Calibri"/>
                <w:sz w:val="22"/>
                <w:szCs w:val="22"/>
                <w:lang w:val="lt-LT"/>
              </w:rPr>
              <w:t xml:space="preserve"> valandos</w:t>
            </w:r>
          </w:p>
        </w:tc>
        <w:tc>
          <w:tcPr>
            <w:tcW w:w="2126" w:type="dxa"/>
            <w:vAlign w:val="center"/>
          </w:tcPr>
          <w:p w14:paraId="19175040" w14:textId="77777777" w:rsidR="00C81319" w:rsidRPr="000370C7" w:rsidRDefault="00C81319" w:rsidP="00D77014">
            <w:pPr>
              <w:rPr>
                <w:rFonts w:ascii="Calibri" w:hAnsi="Calibri" w:cs="Calibri"/>
                <w:sz w:val="22"/>
                <w:szCs w:val="22"/>
                <w:lang w:val="lt-LT"/>
              </w:rPr>
            </w:pPr>
            <w:r w:rsidRPr="00FD392A">
              <w:rPr>
                <w:rFonts w:ascii="Calibri" w:hAnsi="Calibri" w:cs="Calibri"/>
                <w:sz w:val="22"/>
                <w:szCs w:val="22"/>
                <w:lang w:val="lt-LT"/>
              </w:rPr>
              <w:t>1.</w:t>
            </w:r>
            <w:r>
              <w:rPr>
                <w:rFonts w:ascii="Calibri" w:hAnsi="Calibri" w:cs="Calibri"/>
                <w:sz w:val="22"/>
                <w:szCs w:val="22"/>
                <w:lang w:val="lt-LT"/>
              </w:rPr>
              <w:t>kalendorinė</w:t>
            </w:r>
            <w:r w:rsidRPr="00FD392A">
              <w:rPr>
                <w:rFonts w:ascii="Calibri" w:hAnsi="Calibri" w:cs="Calibri"/>
                <w:sz w:val="22"/>
                <w:szCs w:val="22"/>
                <w:lang w:val="lt-LT"/>
              </w:rPr>
              <w:t xml:space="preserve"> dien</w:t>
            </w:r>
            <w:r>
              <w:rPr>
                <w:rFonts w:ascii="Calibri" w:hAnsi="Calibri" w:cs="Calibri"/>
                <w:sz w:val="22"/>
                <w:szCs w:val="22"/>
                <w:lang w:val="lt-LT"/>
              </w:rPr>
              <w:t>a</w:t>
            </w:r>
          </w:p>
        </w:tc>
        <w:tc>
          <w:tcPr>
            <w:tcW w:w="1364" w:type="dxa"/>
            <w:vAlign w:val="center"/>
          </w:tcPr>
          <w:p w14:paraId="2E6E76FA" w14:textId="7CAB53A3" w:rsidR="00C81319" w:rsidRPr="00FD392A" w:rsidRDefault="00592441" w:rsidP="00D77014">
            <w:pPr>
              <w:rPr>
                <w:rFonts w:ascii="Calibri" w:hAnsi="Calibri" w:cs="Calibri"/>
                <w:sz w:val="22"/>
                <w:szCs w:val="22"/>
                <w:lang w:val="lt-LT"/>
              </w:rPr>
            </w:pPr>
            <w:r>
              <w:rPr>
                <w:rFonts w:ascii="Calibri" w:hAnsi="Calibri" w:cs="Calibri"/>
                <w:sz w:val="22"/>
                <w:szCs w:val="22"/>
                <w:lang w:val="lt-LT"/>
              </w:rPr>
              <w:t>3</w:t>
            </w:r>
            <w:r w:rsidR="00C81319">
              <w:rPr>
                <w:rFonts w:ascii="Calibri" w:hAnsi="Calibri" w:cs="Calibri"/>
                <w:sz w:val="22"/>
                <w:szCs w:val="22"/>
                <w:lang w:val="lt-LT"/>
              </w:rPr>
              <w:t xml:space="preserve"> kalendorinė</w:t>
            </w:r>
            <w:r>
              <w:rPr>
                <w:rFonts w:ascii="Calibri" w:hAnsi="Calibri" w:cs="Calibri"/>
                <w:sz w:val="22"/>
                <w:szCs w:val="22"/>
                <w:lang w:val="lt-LT"/>
              </w:rPr>
              <w:t>s</w:t>
            </w:r>
            <w:r w:rsidR="00C81319" w:rsidRPr="00FD392A">
              <w:rPr>
                <w:rFonts w:ascii="Calibri" w:hAnsi="Calibri" w:cs="Calibri"/>
                <w:sz w:val="22"/>
                <w:szCs w:val="22"/>
                <w:lang w:val="lt-LT"/>
              </w:rPr>
              <w:t xml:space="preserve"> dien</w:t>
            </w:r>
            <w:r>
              <w:rPr>
                <w:rFonts w:ascii="Calibri" w:hAnsi="Calibri" w:cs="Calibri"/>
                <w:sz w:val="22"/>
                <w:szCs w:val="22"/>
                <w:lang w:val="lt-LT"/>
              </w:rPr>
              <w:t>os</w:t>
            </w:r>
          </w:p>
        </w:tc>
      </w:tr>
      <w:tr w:rsidR="00C81319" w:rsidRPr="000370C7" w14:paraId="3618048D" w14:textId="77777777" w:rsidTr="00D77014">
        <w:tc>
          <w:tcPr>
            <w:tcW w:w="937" w:type="dxa"/>
            <w:vAlign w:val="center"/>
          </w:tcPr>
          <w:p w14:paraId="7BED0BB1" w14:textId="77777777" w:rsidR="00C81319" w:rsidRPr="000370C7" w:rsidRDefault="00C81319" w:rsidP="00D77014">
            <w:pPr>
              <w:rPr>
                <w:rFonts w:ascii="Calibri" w:hAnsi="Calibri" w:cs="Calibri"/>
                <w:sz w:val="22"/>
                <w:szCs w:val="22"/>
                <w:lang w:val="lt-LT"/>
              </w:rPr>
            </w:pPr>
            <w:r w:rsidRPr="00FD392A">
              <w:rPr>
                <w:rFonts w:ascii="Calibri" w:hAnsi="Calibri" w:cs="Calibri"/>
                <w:sz w:val="22"/>
                <w:szCs w:val="22"/>
                <w:lang w:val="lt-LT"/>
              </w:rPr>
              <w:t>2</w:t>
            </w:r>
          </w:p>
        </w:tc>
        <w:tc>
          <w:tcPr>
            <w:tcW w:w="2047" w:type="dxa"/>
          </w:tcPr>
          <w:p w14:paraId="4FE66DAD" w14:textId="77777777" w:rsidR="00C81319" w:rsidRPr="000370C7" w:rsidRDefault="00C81319" w:rsidP="00D77014">
            <w:pPr>
              <w:rPr>
                <w:rFonts w:ascii="Calibri" w:hAnsi="Calibri" w:cs="Calibri"/>
                <w:sz w:val="22"/>
                <w:szCs w:val="22"/>
                <w:lang w:val="lt-LT"/>
              </w:rPr>
            </w:pPr>
            <w:r w:rsidRPr="003668FC">
              <w:rPr>
                <w:rFonts w:ascii="Calibri" w:hAnsi="Calibri" w:cs="Calibri"/>
                <w:sz w:val="22"/>
                <w:szCs w:val="22"/>
                <w:lang w:val="lt-LT"/>
              </w:rPr>
              <w:t>Programinės įrangos gedimas, turintis didelę įtaką Pirkėjo veiklai (Programinė įranga veikia, bet neatlieka kai kurių svarbių funkcijų)</w:t>
            </w:r>
            <w:r>
              <w:rPr>
                <w:rFonts w:ascii="Calibri" w:hAnsi="Calibri" w:cs="Calibri"/>
                <w:sz w:val="22"/>
                <w:szCs w:val="22"/>
                <w:lang w:val="lt-LT"/>
              </w:rPr>
              <w:t>.</w:t>
            </w:r>
          </w:p>
        </w:tc>
        <w:tc>
          <w:tcPr>
            <w:tcW w:w="1178" w:type="dxa"/>
            <w:vAlign w:val="center"/>
          </w:tcPr>
          <w:p w14:paraId="560A60BC" w14:textId="77777777" w:rsidR="00C81319" w:rsidRPr="000370C7" w:rsidRDefault="00C81319" w:rsidP="00D77014">
            <w:pPr>
              <w:rPr>
                <w:rFonts w:ascii="Calibri" w:hAnsi="Calibri" w:cs="Calibri"/>
                <w:sz w:val="22"/>
                <w:szCs w:val="22"/>
                <w:lang w:val="lt-LT"/>
              </w:rPr>
            </w:pPr>
            <w:r w:rsidRPr="00FD392A">
              <w:rPr>
                <w:rFonts w:ascii="Calibri" w:hAnsi="Calibri" w:cs="Calibri"/>
                <w:sz w:val="22"/>
                <w:szCs w:val="22"/>
                <w:lang w:val="lt-LT"/>
              </w:rPr>
              <w:t>Aukštas</w:t>
            </w:r>
          </w:p>
        </w:tc>
        <w:tc>
          <w:tcPr>
            <w:tcW w:w="1364" w:type="dxa"/>
            <w:vAlign w:val="center"/>
          </w:tcPr>
          <w:p w14:paraId="672DF2CC" w14:textId="77777777" w:rsidR="00C81319" w:rsidRPr="000370C7" w:rsidRDefault="00C81319" w:rsidP="00D77014">
            <w:pPr>
              <w:rPr>
                <w:rFonts w:ascii="Calibri" w:hAnsi="Calibri" w:cs="Calibri"/>
                <w:sz w:val="22"/>
                <w:szCs w:val="22"/>
                <w:lang w:val="lt-LT"/>
              </w:rPr>
            </w:pPr>
            <w:r w:rsidRPr="00FD392A">
              <w:rPr>
                <w:rFonts w:ascii="Calibri" w:hAnsi="Calibri" w:cs="Calibri"/>
                <w:sz w:val="22"/>
                <w:szCs w:val="22"/>
                <w:lang w:val="lt-LT"/>
              </w:rPr>
              <w:t xml:space="preserve">1 </w:t>
            </w:r>
            <w:r>
              <w:rPr>
                <w:rFonts w:ascii="Calibri" w:hAnsi="Calibri" w:cs="Calibri"/>
                <w:sz w:val="22"/>
                <w:szCs w:val="22"/>
                <w:lang w:val="lt-LT"/>
              </w:rPr>
              <w:t>kalendorinė</w:t>
            </w:r>
            <w:r w:rsidRPr="00FD392A">
              <w:rPr>
                <w:rFonts w:ascii="Calibri" w:hAnsi="Calibri" w:cs="Calibri"/>
                <w:sz w:val="22"/>
                <w:szCs w:val="22"/>
                <w:lang w:val="lt-LT"/>
              </w:rPr>
              <w:t xml:space="preserve"> diena</w:t>
            </w:r>
          </w:p>
        </w:tc>
        <w:tc>
          <w:tcPr>
            <w:tcW w:w="2126" w:type="dxa"/>
            <w:vAlign w:val="center"/>
          </w:tcPr>
          <w:p w14:paraId="68C86887" w14:textId="77777777" w:rsidR="00C81319" w:rsidRPr="000370C7" w:rsidRDefault="00C81319" w:rsidP="00D77014">
            <w:pPr>
              <w:rPr>
                <w:rFonts w:ascii="Calibri" w:hAnsi="Calibri" w:cs="Calibri"/>
                <w:sz w:val="22"/>
                <w:szCs w:val="22"/>
                <w:lang w:val="lt-LT"/>
              </w:rPr>
            </w:pPr>
            <w:r w:rsidRPr="00FD392A">
              <w:rPr>
                <w:rFonts w:ascii="Calibri" w:hAnsi="Calibri" w:cs="Calibri"/>
                <w:sz w:val="22"/>
                <w:szCs w:val="22"/>
                <w:lang w:val="lt-LT"/>
              </w:rPr>
              <w:t xml:space="preserve">3 </w:t>
            </w:r>
            <w:r>
              <w:rPr>
                <w:rFonts w:ascii="Calibri" w:hAnsi="Calibri" w:cs="Calibri"/>
                <w:sz w:val="22"/>
                <w:szCs w:val="22"/>
                <w:lang w:val="lt-LT"/>
              </w:rPr>
              <w:t>kalendorinės</w:t>
            </w:r>
            <w:r w:rsidRPr="00FD392A">
              <w:rPr>
                <w:rFonts w:ascii="Calibri" w:hAnsi="Calibri" w:cs="Calibri"/>
                <w:sz w:val="22"/>
                <w:szCs w:val="22"/>
                <w:lang w:val="lt-LT"/>
              </w:rPr>
              <w:t xml:space="preserve"> dienos</w:t>
            </w:r>
          </w:p>
        </w:tc>
        <w:tc>
          <w:tcPr>
            <w:tcW w:w="1364" w:type="dxa"/>
            <w:vAlign w:val="center"/>
          </w:tcPr>
          <w:p w14:paraId="6B5EFCE0" w14:textId="53B4A101" w:rsidR="00C81319" w:rsidRPr="00FD392A" w:rsidRDefault="00592441" w:rsidP="00D77014">
            <w:pPr>
              <w:rPr>
                <w:rFonts w:ascii="Calibri" w:hAnsi="Calibri" w:cs="Calibri"/>
                <w:sz w:val="22"/>
                <w:szCs w:val="22"/>
                <w:lang w:val="lt-LT"/>
              </w:rPr>
            </w:pPr>
            <w:r>
              <w:rPr>
                <w:rFonts w:ascii="Calibri" w:hAnsi="Calibri" w:cs="Calibri"/>
                <w:sz w:val="22"/>
                <w:szCs w:val="22"/>
                <w:lang w:val="lt-LT"/>
              </w:rPr>
              <w:t>5</w:t>
            </w:r>
            <w:r w:rsidR="00C81319" w:rsidRPr="00FD392A">
              <w:rPr>
                <w:rFonts w:ascii="Calibri" w:hAnsi="Calibri" w:cs="Calibri"/>
                <w:sz w:val="22"/>
                <w:szCs w:val="22"/>
                <w:lang w:val="lt-LT"/>
              </w:rPr>
              <w:t xml:space="preserve"> </w:t>
            </w:r>
            <w:r w:rsidR="00C81319">
              <w:rPr>
                <w:rFonts w:ascii="Calibri" w:hAnsi="Calibri" w:cs="Calibri"/>
                <w:sz w:val="22"/>
                <w:szCs w:val="22"/>
                <w:lang w:val="lt-LT"/>
              </w:rPr>
              <w:t>kalendorinės</w:t>
            </w:r>
            <w:r w:rsidR="00C81319" w:rsidRPr="00FD392A">
              <w:rPr>
                <w:rFonts w:ascii="Calibri" w:hAnsi="Calibri" w:cs="Calibri"/>
                <w:sz w:val="22"/>
                <w:szCs w:val="22"/>
                <w:lang w:val="lt-LT"/>
              </w:rPr>
              <w:t xml:space="preserve"> dienos</w:t>
            </w:r>
          </w:p>
        </w:tc>
      </w:tr>
      <w:tr w:rsidR="00C81319" w:rsidRPr="000370C7" w14:paraId="45AC6A62" w14:textId="77777777" w:rsidTr="00D77014">
        <w:tc>
          <w:tcPr>
            <w:tcW w:w="937" w:type="dxa"/>
            <w:vAlign w:val="center"/>
          </w:tcPr>
          <w:p w14:paraId="527373B5" w14:textId="77777777" w:rsidR="00C81319" w:rsidRPr="000370C7" w:rsidRDefault="00C81319" w:rsidP="00D77014">
            <w:pPr>
              <w:rPr>
                <w:rFonts w:ascii="Calibri" w:hAnsi="Calibri" w:cs="Calibri"/>
                <w:sz w:val="22"/>
                <w:szCs w:val="22"/>
                <w:lang w:val="lt-LT"/>
              </w:rPr>
            </w:pPr>
            <w:r w:rsidRPr="00FD392A">
              <w:rPr>
                <w:rFonts w:ascii="Calibri" w:hAnsi="Calibri" w:cs="Calibri"/>
                <w:sz w:val="22"/>
                <w:szCs w:val="22"/>
                <w:lang w:val="lt-LT"/>
              </w:rPr>
              <w:t>3</w:t>
            </w:r>
          </w:p>
        </w:tc>
        <w:tc>
          <w:tcPr>
            <w:tcW w:w="2047" w:type="dxa"/>
          </w:tcPr>
          <w:p w14:paraId="322AC278" w14:textId="77777777" w:rsidR="00C81319" w:rsidRPr="000370C7" w:rsidRDefault="00C81319" w:rsidP="00D77014">
            <w:pPr>
              <w:rPr>
                <w:rFonts w:ascii="Calibri" w:hAnsi="Calibri" w:cs="Calibri"/>
                <w:sz w:val="22"/>
                <w:szCs w:val="22"/>
                <w:lang w:val="lt-LT"/>
              </w:rPr>
            </w:pPr>
            <w:r w:rsidRPr="00105855">
              <w:rPr>
                <w:rFonts w:ascii="Calibri" w:hAnsi="Calibri" w:cs="Calibri"/>
                <w:sz w:val="22"/>
                <w:szCs w:val="22"/>
                <w:lang w:val="lt-LT"/>
              </w:rPr>
              <w:t>Programinės įrangos gedimas, turintis vidutinį poveikį schemų-žemėlapių sudarymo veiklai (sistema veikia, bet neatlieka kai kurių funkcijų)</w:t>
            </w:r>
            <w:r>
              <w:rPr>
                <w:rFonts w:ascii="Calibri" w:hAnsi="Calibri" w:cs="Calibri"/>
                <w:sz w:val="22"/>
                <w:szCs w:val="22"/>
                <w:lang w:val="lt-LT"/>
              </w:rPr>
              <w:t>.</w:t>
            </w:r>
          </w:p>
        </w:tc>
        <w:tc>
          <w:tcPr>
            <w:tcW w:w="1178" w:type="dxa"/>
            <w:vAlign w:val="center"/>
          </w:tcPr>
          <w:p w14:paraId="2D7335A9" w14:textId="77777777" w:rsidR="00C81319" w:rsidRPr="000370C7" w:rsidRDefault="00C81319" w:rsidP="00D77014">
            <w:pPr>
              <w:rPr>
                <w:rFonts w:ascii="Calibri" w:hAnsi="Calibri" w:cs="Calibri"/>
                <w:sz w:val="22"/>
                <w:szCs w:val="22"/>
                <w:lang w:val="lt-LT"/>
              </w:rPr>
            </w:pPr>
            <w:r w:rsidRPr="00FD392A">
              <w:rPr>
                <w:rFonts w:ascii="Calibri" w:hAnsi="Calibri" w:cs="Calibri"/>
                <w:sz w:val="22"/>
                <w:szCs w:val="22"/>
                <w:lang w:val="lt-LT"/>
              </w:rPr>
              <w:t>Vidutinis</w:t>
            </w:r>
          </w:p>
        </w:tc>
        <w:tc>
          <w:tcPr>
            <w:tcW w:w="1364" w:type="dxa"/>
            <w:vAlign w:val="center"/>
          </w:tcPr>
          <w:p w14:paraId="37DE537C" w14:textId="77777777" w:rsidR="00C81319" w:rsidRPr="000370C7" w:rsidRDefault="00C81319" w:rsidP="00D77014">
            <w:pPr>
              <w:rPr>
                <w:rFonts w:ascii="Calibri" w:hAnsi="Calibri" w:cs="Calibri"/>
                <w:sz w:val="22"/>
                <w:szCs w:val="22"/>
                <w:lang w:val="lt-LT"/>
              </w:rPr>
            </w:pPr>
            <w:r w:rsidRPr="00FD392A">
              <w:rPr>
                <w:rFonts w:ascii="Calibri" w:hAnsi="Calibri" w:cs="Calibri"/>
                <w:sz w:val="22"/>
                <w:szCs w:val="22"/>
                <w:lang w:val="lt-LT"/>
              </w:rPr>
              <w:t xml:space="preserve">2 </w:t>
            </w:r>
            <w:r>
              <w:rPr>
                <w:rFonts w:ascii="Calibri" w:hAnsi="Calibri" w:cs="Calibri"/>
                <w:sz w:val="22"/>
                <w:szCs w:val="22"/>
                <w:lang w:val="lt-LT"/>
              </w:rPr>
              <w:t>kalendorinės</w:t>
            </w:r>
            <w:r w:rsidRPr="00FD392A">
              <w:rPr>
                <w:rFonts w:ascii="Calibri" w:hAnsi="Calibri" w:cs="Calibri"/>
                <w:sz w:val="22"/>
                <w:szCs w:val="22"/>
                <w:lang w:val="lt-LT"/>
              </w:rPr>
              <w:t xml:space="preserve"> dienos</w:t>
            </w:r>
          </w:p>
        </w:tc>
        <w:tc>
          <w:tcPr>
            <w:tcW w:w="2126" w:type="dxa"/>
            <w:vAlign w:val="center"/>
          </w:tcPr>
          <w:p w14:paraId="673593A3" w14:textId="77777777" w:rsidR="00C81319" w:rsidRPr="000370C7" w:rsidRDefault="00C81319" w:rsidP="00D77014">
            <w:pPr>
              <w:rPr>
                <w:rFonts w:ascii="Calibri" w:hAnsi="Calibri" w:cs="Calibri"/>
                <w:sz w:val="22"/>
                <w:szCs w:val="22"/>
                <w:lang w:val="lt-LT"/>
              </w:rPr>
            </w:pPr>
            <w:r>
              <w:rPr>
                <w:rFonts w:ascii="Calibri" w:hAnsi="Calibri" w:cs="Calibri"/>
                <w:sz w:val="22"/>
                <w:szCs w:val="22"/>
                <w:lang w:val="lt-LT"/>
              </w:rPr>
              <w:t>7</w:t>
            </w:r>
            <w:r w:rsidRPr="00FD392A">
              <w:rPr>
                <w:rFonts w:ascii="Calibri" w:hAnsi="Calibri" w:cs="Calibri"/>
                <w:sz w:val="22"/>
                <w:szCs w:val="22"/>
                <w:lang w:val="lt-LT"/>
              </w:rPr>
              <w:t xml:space="preserve"> </w:t>
            </w:r>
            <w:r>
              <w:rPr>
                <w:rFonts w:ascii="Calibri" w:hAnsi="Calibri" w:cs="Calibri"/>
                <w:sz w:val="22"/>
                <w:szCs w:val="22"/>
                <w:lang w:val="lt-LT"/>
              </w:rPr>
              <w:t>kalendorinės</w:t>
            </w:r>
            <w:r w:rsidRPr="00FD392A">
              <w:rPr>
                <w:rFonts w:ascii="Calibri" w:hAnsi="Calibri" w:cs="Calibri"/>
                <w:sz w:val="22"/>
                <w:szCs w:val="22"/>
                <w:lang w:val="lt-LT"/>
              </w:rPr>
              <w:t xml:space="preserve"> dien</w:t>
            </w:r>
            <w:r>
              <w:rPr>
                <w:rFonts w:ascii="Calibri" w:hAnsi="Calibri" w:cs="Calibri"/>
                <w:sz w:val="22"/>
                <w:szCs w:val="22"/>
                <w:lang w:val="lt-LT"/>
              </w:rPr>
              <w:t>os</w:t>
            </w:r>
          </w:p>
        </w:tc>
        <w:tc>
          <w:tcPr>
            <w:tcW w:w="1364" w:type="dxa"/>
            <w:vAlign w:val="center"/>
          </w:tcPr>
          <w:p w14:paraId="0D6DBB05" w14:textId="77777777" w:rsidR="00C81319" w:rsidRPr="00FD392A" w:rsidRDefault="00C81319" w:rsidP="00D77014">
            <w:pPr>
              <w:rPr>
                <w:rFonts w:ascii="Calibri" w:hAnsi="Calibri" w:cs="Calibri"/>
                <w:sz w:val="22"/>
                <w:szCs w:val="22"/>
                <w:lang w:val="lt-LT"/>
              </w:rPr>
            </w:pPr>
            <w:r w:rsidRPr="00FD392A">
              <w:rPr>
                <w:rFonts w:ascii="Calibri" w:hAnsi="Calibri" w:cs="Calibri"/>
                <w:sz w:val="22"/>
                <w:szCs w:val="22"/>
                <w:lang w:val="lt-LT"/>
              </w:rPr>
              <w:t xml:space="preserve">14 </w:t>
            </w:r>
            <w:r>
              <w:rPr>
                <w:rFonts w:ascii="Calibri" w:hAnsi="Calibri" w:cs="Calibri"/>
                <w:sz w:val="22"/>
                <w:szCs w:val="22"/>
                <w:lang w:val="lt-LT"/>
              </w:rPr>
              <w:t>kalendorinės</w:t>
            </w:r>
            <w:r w:rsidRPr="00FD392A">
              <w:rPr>
                <w:rFonts w:ascii="Calibri" w:hAnsi="Calibri" w:cs="Calibri"/>
                <w:sz w:val="22"/>
                <w:szCs w:val="22"/>
                <w:lang w:val="lt-LT"/>
              </w:rPr>
              <w:t xml:space="preserve"> dienų</w:t>
            </w:r>
          </w:p>
        </w:tc>
      </w:tr>
      <w:tr w:rsidR="00C81319" w:rsidRPr="000370C7" w14:paraId="0B0A8482" w14:textId="77777777" w:rsidTr="00D77014">
        <w:tc>
          <w:tcPr>
            <w:tcW w:w="937" w:type="dxa"/>
            <w:vAlign w:val="center"/>
          </w:tcPr>
          <w:p w14:paraId="027A1AF4" w14:textId="24BB772F" w:rsidR="00C81319" w:rsidRPr="000370C7" w:rsidRDefault="006C6FF2" w:rsidP="00D77014">
            <w:pPr>
              <w:rPr>
                <w:rFonts w:ascii="Calibri" w:hAnsi="Calibri" w:cs="Calibri"/>
                <w:sz w:val="22"/>
                <w:szCs w:val="22"/>
                <w:lang w:val="lt-LT"/>
              </w:rPr>
            </w:pPr>
            <w:r>
              <w:rPr>
                <w:rFonts w:ascii="Calibri" w:hAnsi="Calibri" w:cs="Calibri"/>
                <w:sz w:val="22"/>
                <w:szCs w:val="22"/>
                <w:lang w:val="lt-LT"/>
              </w:rPr>
              <w:t>4</w:t>
            </w:r>
          </w:p>
        </w:tc>
        <w:tc>
          <w:tcPr>
            <w:tcW w:w="2047" w:type="dxa"/>
          </w:tcPr>
          <w:p w14:paraId="2168C4F4" w14:textId="77777777" w:rsidR="00C81319" w:rsidRPr="000370C7" w:rsidRDefault="00C81319" w:rsidP="00D77014">
            <w:pPr>
              <w:rPr>
                <w:rFonts w:ascii="Calibri" w:hAnsi="Calibri" w:cs="Calibri"/>
                <w:sz w:val="22"/>
                <w:szCs w:val="22"/>
                <w:lang w:val="lt-LT"/>
              </w:rPr>
            </w:pPr>
            <w:r w:rsidRPr="00105855">
              <w:rPr>
                <w:rFonts w:ascii="Calibri" w:hAnsi="Calibri" w:cs="Calibri"/>
                <w:sz w:val="22"/>
                <w:szCs w:val="22"/>
                <w:lang w:val="lt-LT"/>
              </w:rPr>
              <w:t>Jokio reikšmingo poveikio schemų-žemėlapių sudarymo veiklai, tačiau gedimo pašalinimas gali pagerinti darbo proceso efektyvumą patobulinimu, kuris nelaikomas reikšmingu Programinės įrangos pakeitimu.</w:t>
            </w:r>
          </w:p>
        </w:tc>
        <w:tc>
          <w:tcPr>
            <w:tcW w:w="1178" w:type="dxa"/>
            <w:vAlign w:val="center"/>
          </w:tcPr>
          <w:p w14:paraId="4B5894F7" w14:textId="77777777" w:rsidR="00C81319" w:rsidRPr="000370C7" w:rsidRDefault="00C81319" w:rsidP="00D77014">
            <w:pPr>
              <w:rPr>
                <w:rFonts w:ascii="Calibri" w:hAnsi="Calibri" w:cs="Calibri"/>
                <w:sz w:val="22"/>
                <w:szCs w:val="22"/>
                <w:lang w:val="lt-LT"/>
              </w:rPr>
            </w:pPr>
            <w:r w:rsidRPr="00FD392A">
              <w:rPr>
                <w:rFonts w:ascii="Calibri" w:hAnsi="Calibri" w:cs="Calibri"/>
                <w:sz w:val="22"/>
                <w:szCs w:val="22"/>
                <w:lang w:val="lt-LT"/>
              </w:rPr>
              <w:t>Žemas</w:t>
            </w:r>
          </w:p>
        </w:tc>
        <w:tc>
          <w:tcPr>
            <w:tcW w:w="1364" w:type="dxa"/>
            <w:vAlign w:val="center"/>
          </w:tcPr>
          <w:p w14:paraId="2057ADC9" w14:textId="77777777" w:rsidR="00C81319" w:rsidRPr="000370C7" w:rsidRDefault="00C81319" w:rsidP="00D77014">
            <w:pPr>
              <w:rPr>
                <w:rFonts w:ascii="Calibri" w:hAnsi="Calibri" w:cs="Calibri"/>
                <w:sz w:val="22"/>
                <w:szCs w:val="22"/>
                <w:lang w:val="lt-LT"/>
              </w:rPr>
            </w:pPr>
            <w:r w:rsidRPr="00FD392A">
              <w:rPr>
                <w:rFonts w:ascii="Calibri" w:hAnsi="Calibri" w:cs="Calibri"/>
                <w:sz w:val="22"/>
                <w:szCs w:val="22"/>
                <w:lang w:val="lt-LT"/>
              </w:rPr>
              <w:t>1 mėnuo</w:t>
            </w:r>
          </w:p>
        </w:tc>
        <w:tc>
          <w:tcPr>
            <w:tcW w:w="2126" w:type="dxa"/>
            <w:vAlign w:val="center"/>
          </w:tcPr>
          <w:p w14:paraId="5EB2BAA1" w14:textId="77777777" w:rsidR="00C81319" w:rsidRPr="000370C7" w:rsidRDefault="00C81319" w:rsidP="00D77014">
            <w:pPr>
              <w:rPr>
                <w:rFonts w:ascii="Calibri" w:hAnsi="Calibri" w:cs="Calibri"/>
                <w:sz w:val="22"/>
                <w:szCs w:val="22"/>
                <w:lang w:val="lt-LT"/>
              </w:rPr>
            </w:pPr>
            <w:r>
              <w:rPr>
                <w:rFonts w:ascii="Calibri" w:hAnsi="Calibri" w:cs="Calibri"/>
                <w:sz w:val="22"/>
                <w:szCs w:val="22"/>
                <w:lang w:val="lt-LT"/>
              </w:rPr>
              <w:t>3</w:t>
            </w:r>
            <w:r w:rsidRPr="00FD392A">
              <w:rPr>
                <w:rFonts w:ascii="Calibri" w:hAnsi="Calibri" w:cs="Calibri"/>
                <w:sz w:val="22"/>
                <w:szCs w:val="22"/>
                <w:lang w:val="lt-LT"/>
              </w:rPr>
              <w:t xml:space="preserve"> mėnesiai</w:t>
            </w:r>
          </w:p>
        </w:tc>
        <w:tc>
          <w:tcPr>
            <w:tcW w:w="1364" w:type="dxa"/>
            <w:vAlign w:val="center"/>
          </w:tcPr>
          <w:p w14:paraId="09AE9EB0" w14:textId="77777777" w:rsidR="00C81319" w:rsidRPr="00FD392A" w:rsidRDefault="00C81319" w:rsidP="00D77014">
            <w:pPr>
              <w:rPr>
                <w:rFonts w:ascii="Calibri" w:hAnsi="Calibri" w:cs="Calibri"/>
                <w:sz w:val="22"/>
                <w:szCs w:val="22"/>
                <w:lang w:val="lt-LT"/>
              </w:rPr>
            </w:pPr>
            <w:r>
              <w:rPr>
                <w:rFonts w:ascii="Calibri" w:hAnsi="Calibri" w:cs="Calibri"/>
                <w:sz w:val="22"/>
                <w:szCs w:val="22"/>
                <w:lang w:val="lt-LT"/>
              </w:rPr>
              <w:t>6 mėnesiai</w:t>
            </w:r>
          </w:p>
        </w:tc>
      </w:tr>
    </w:tbl>
    <w:bookmarkEnd w:id="3"/>
    <w:p w14:paraId="2D8A160A" w14:textId="3F970111" w:rsidR="00C81319" w:rsidRDefault="00C81319" w:rsidP="00C81319">
      <w:pPr>
        <w:spacing w:before="120" w:after="0" w:line="240" w:lineRule="auto"/>
        <w:jc w:val="both"/>
        <w:rPr>
          <w:rFonts w:ascii="Calibri" w:hAnsi="Calibri" w:cs="Calibri"/>
          <w:sz w:val="22"/>
          <w:szCs w:val="22"/>
          <w:lang w:val="lt-LT"/>
        </w:rPr>
      </w:pPr>
      <w:r>
        <w:rPr>
          <w:rFonts w:ascii="Calibri" w:hAnsi="Calibri" w:cs="Calibri"/>
          <w:sz w:val="22"/>
          <w:szCs w:val="22"/>
          <w:lang w:val="lt-LT"/>
        </w:rPr>
        <w:t>6.6. Gedimo sudėtingumo lygį nustato Pirkėj</w:t>
      </w:r>
      <w:r w:rsidR="00E70423">
        <w:rPr>
          <w:rFonts w:ascii="Calibri" w:hAnsi="Calibri" w:cs="Calibri"/>
          <w:sz w:val="22"/>
          <w:szCs w:val="22"/>
          <w:lang w:val="lt-LT"/>
        </w:rPr>
        <w:t>o įgalioti asmenys</w:t>
      </w:r>
      <w:r>
        <w:rPr>
          <w:rFonts w:ascii="Calibri" w:hAnsi="Calibri" w:cs="Calibri"/>
          <w:sz w:val="22"/>
          <w:szCs w:val="22"/>
          <w:lang w:val="lt-LT"/>
        </w:rPr>
        <w:t xml:space="preserve">. </w:t>
      </w:r>
    </w:p>
    <w:p w14:paraId="257C5AEC" w14:textId="60B7E0FD" w:rsidR="00C81319" w:rsidRDefault="00C81319" w:rsidP="00C81319">
      <w:pPr>
        <w:spacing w:before="120" w:after="0" w:line="240" w:lineRule="auto"/>
        <w:jc w:val="both"/>
        <w:rPr>
          <w:rFonts w:ascii="Calibri" w:hAnsi="Calibri" w:cs="Calibri"/>
          <w:sz w:val="22"/>
          <w:szCs w:val="22"/>
          <w:lang w:val="lt-LT"/>
        </w:rPr>
      </w:pPr>
      <w:r>
        <w:rPr>
          <w:rFonts w:ascii="Calibri" w:hAnsi="Calibri" w:cs="Calibri"/>
          <w:sz w:val="22"/>
          <w:szCs w:val="22"/>
          <w:lang w:val="lt-LT"/>
        </w:rPr>
        <w:t>6.7. Paslaugos atkūrimas – kai darbas gali tęstis (gali būti ir aplinkkelis</w:t>
      </w:r>
      <w:r w:rsidR="00780A68">
        <w:rPr>
          <w:rFonts w:ascii="Calibri" w:hAnsi="Calibri" w:cs="Calibri"/>
          <w:sz w:val="22"/>
          <w:szCs w:val="22"/>
          <w:lang w:val="lt-LT"/>
        </w:rPr>
        <w:t xml:space="preserve"> (</w:t>
      </w:r>
      <w:r w:rsidR="00780A68" w:rsidRPr="0026092E">
        <w:rPr>
          <w:rFonts w:ascii="Calibri" w:hAnsi="Calibri" w:cs="Calibri"/>
          <w:sz w:val="22"/>
          <w:szCs w:val="22"/>
          <w:lang w:val="lt-LT"/>
        </w:rPr>
        <w:t xml:space="preserve">angl. </w:t>
      </w:r>
      <w:r w:rsidR="00780A68" w:rsidRPr="0026092E">
        <w:rPr>
          <w:rFonts w:ascii="Calibri" w:hAnsi="Calibri" w:cs="Calibri"/>
          <w:i/>
          <w:iCs/>
          <w:sz w:val="22"/>
          <w:szCs w:val="22"/>
          <w:lang w:val="lt-LT"/>
        </w:rPr>
        <w:t>workaround</w:t>
      </w:r>
      <w:r w:rsidR="00780A68" w:rsidRPr="0026092E">
        <w:rPr>
          <w:rFonts w:ascii="Calibri" w:hAnsi="Calibri" w:cs="Calibri"/>
          <w:sz w:val="22"/>
          <w:szCs w:val="22"/>
          <w:lang w:val="lt-LT"/>
        </w:rPr>
        <w:t>)</w:t>
      </w:r>
      <w:r>
        <w:rPr>
          <w:rFonts w:ascii="Calibri" w:hAnsi="Calibri" w:cs="Calibri"/>
          <w:sz w:val="22"/>
          <w:szCs w:val="22"/>
          <w:lang w:val="lt-LT"/>
        </w:rPr>
        <w:t>); galutinis pataisymas – korekcija, pašalinanti gedimo priežastį</w:t>
      </w:r>
      <w:r w:rsidR="00780A68">
        <w:rPr>
          <w:rFonts w:ascii="Calibri" w:hAnsi="Calibri" w:cs="Calibri"/>
          <w:sz w:val="22"/>
          <w:szCs w:val="22"/>
          <w:lang w:val="lt-LT"/>
        </w:rPr>
        <w:t xml:space="preserve"> </w:t>
      </w:r>
      <w:r w:rsidR="00780A68" w:rsidRPr="00640B2F">
        <w:rPr>
          <w:rFonts w:ascii="Calibri" w:hAnsi="Calibri" w:cs="Calibri"/>
          <w:sz w:val="22"/>
          <w:szCs w:val="22"/>
          <w:lang w:val="lt-LT"/>
        </w:rPr>
        <w:t>ir aplinkkelių poreikį</w:t>
      </w:r>
      <w:r>
        <w:rPr>
          <w:rFonts w:ascii="Calibri" w:hAnsi="Calibri" w:cs="Calibri"/>
          <w:sz w:val="22"/>
          <w:szCs w:val="22"/>
          <w:lang w:val="lt-LT"/>
        </w:rPr>
        <w:t xml:space="preserve">. </w:t>
      </w:r>
    </w:p>
    <w:p w14:paraId="5CA2A514" w14:textId="3DF9664D" w:rsidR="00B911AB" w:rsidRPr="00B92EEA" w:rsidRDefault="00B911AB" w:rsidP="008877CA">
      <w:pPr>
        <w:spacing w:before="120" w:after="120" w:line="240" w:lineRule="auto"/>
        <w:rPr>
          <w:rFonts w:ascii="Calibri" w:hAnsi="Calibri" w:cs="Calibri"/>
          <w:sz w:val="22"/>
          <w:szCs w:val="22"/>
          <w:lang w:val="lt-LT"/>
        </w:rPr>
      </w:pPr>
      <w:r w:rsidRPr="00B92EEA">
        <w:rPr>
          <w:rFonts w:ascii="Calibri" w:hAnsi="Calibri" w:cs="Calibri"/>
          <w:sz w:val="22"/>
          <w:szCs w:val="22"/>
          <w:lang w:val="lt-LT"/>
        </w:rPr>
        <w:t>6.</w:t>
      </w:r>
      <w:r w:rsidR="00C81319">
        <w:rPr>
          <w:rFonts w:ascii="Calibri" w:hAnsi="Calibri" w:cs="Calibri"/>
          <w:sz w:val="22"/>
          <w:szCs w:val="22"/>
          <w:lang w:val="lt-LT"/>
        </w:rPr>
        <w:t>8</w:t>
      </w:r>
      <w:r w:rsidRPr="00B92EEA">
        <w:rPr>
          <w:rFonts w:ascii="Calibri" w:hAnsi="Calibri" w:cs="Calibri"/>
          <w:sz w:val="22"/>
          <w:szCs w:val="22"/>
          <w:lang w:val="lt-LT"/>
        </w:rPr>
        <w:t xml:space="preserve">. Tiekėjas turi suteikti </w:t>
      </w:r>
      <w:r w:rsidR="006F373D">
        <w:rPr>
          <w:rFonts w:ascii="Calibri" w:hAnsi="Calibri" w:cs="Calibri"/>
          <w:sz w:val="22"/>
          <w:szCs w:val="22"/>
          <w:lang w:val="lt-LT"/>
        </w:rPr>
        <w:t xml:space="preserve">Braižymo sistemos </w:t>
      </w:r>
      <w:r w:rsidR="00B532EE">
        <w:rPr>
          <w:rFonts w:ascii="Calibri" w:hAnsi="Calibri" w:cs="Calibri"/>
          <w:sz w:val="22"/>
          <w:szCs w:val="22"/>
          <w:lang w:val="lt-LT"/>
        </w:rPr>
        <w:t xml:space="preserve">žinių atnaujinimo </w:t>
      </w:r>
      <w:r w:rsidRPr="00B92EEA">
        <w:rPr>
          <w:rFonts w:ascii="Calibri" w:hAnsi="Calibri" w:cs="Calibri"/>
          <w:sz w:val="22"/>
          <w:szCs w:val="22"/>
          <w:lang w:val="lt-LT"/>
        </w:rPr>
        <w:t xml:space="preserve">mokymus apie </w:t>
      </w:r>
      <w:r w:rsidR="003C15CC">
        <w:rPr>
          <w:rFonts w:ascii="Calibri" w:hAnsi="Calibri" w:cs="Calibri"/>
          <w:sz w:val="22"/>
          <w:szCs w:val="22"/>
          <w:lang w:val="lt-LT"/>
        </w:rPr>
        <w:t>M</w:t>
      </w:r>
      <w:r w:rsidRPr="00B92EEA">
        <w:rPr>
          <w:rFonts w:ascii="Calibri" w:hAnsi="Calibri" w:cs="Calibri"/>
          <w:sz w:val="22"/>
          <w:szCs w:val="22"/>
          <w:lang w:val="lt-LT"/>
        </w:rPr>
        <w:t>odulius</w:t>
      </w:r>
      <w:r w:rsidR="002959BA" w:rsidRPr="00B92EEA">
        <w:rPr>
          <w:rFonts w:ascii="Calibri" w:hAnsi="Calibri" w:cs="Calibri"/>
          <w:sz w:val="22"/>
          <w:szCs w:val="22"/>
          <w:lang w:val="lt-LT"/>
        </w:rPr>
        <w:t xml:space="preserve"> </w:t>
      </w:r>
      <w:r w:rsidR="00165F77">
        <w:rPr>
          <w:rFonts w:ascii="Calibri" w:hAnsi="Calibri" w:cs="Calibri"/>
          <w:sz w:val="22"/>
          <w:szCs w:val="22"/>
          <w:lang w:val="lt-LT"/>
        </w:rPr>
        <w:t>ne daugiau nei 6</w:t>
      </w:r>
      <w:r w:rsidRPr="00B92EEA">
        <w:rPr>
          <w:rFonts w:ascii="Calibri" w:hAnsi="Calibri" w:cs="Calibri"/>
          <w:sz w:val="22"/>
          <w:szCs w:val="22"/>
          <w:lang w:val="lt-LT"/>
        </w:rPr>
        <w:t xml:space="preserve"> atsakingiems </w:t>
      </w:r>
      <w:r w:rsidR="003C15CC">
        <w:rPr>
          <w:rFonts w:ascii="Calibri" w:hAnsi="Calibri" w:cs="Calibri"/>
          <w:sz w:val="22"/>
          <w:szCs w:val="22"/>
          <w:lang w:val="lt-LT"/>
        </w:rPr>
        <w:t>Pirkėjo</w:t>
      </w:r>
      <w:r w:rsidRPr="00B92EEA">
        <w:rPr>
          <w:rFonts w:ascii="Calibri" w:hAnsi="Calibri" w:cs="Calibri"/>
          <w:sz w:val="22"/>
          <w:szCs w:val="22"/>
          <w:lang w:val="lt-LT"/>
        </w:rPr>
        <w:t xml:space="preserve"> darbuotojams. Vienas bendras mokymų ciklas vyksta Tiekėjo patalpose ir trunka ne mažiau nei </w:t>
      </w:r>
      <w:r w:rsidR="00B532EE">
        <w:rPr>
          <w:rFonts w:ascii="Calibri" w:hAnsi="Calibri" w:cs="Calibri"/>
          <w:sz w:val="22"/>
          <w:szCs w:val="22"/>
          <w:lang w:val="lt-LT"/>
        </w:rPr>
        <w:t>3</w:t>
      </w:r>
      <w:r w:rsidR="00B532EE" w:rsidRPr="00B92EEA">
        <w:rPr>
          <w:rFonts w:ascii="Calibri" w:hAnsi="Calibri" w:cs="Calibri"/>
          <w:sz w:val="22"/>
          <w:szCs w:val="22"/>
          <w:lang w:val="lt-LT"/>
        </w:rPr>
        <w:t xml:space="preserve"> </w:t>
      </w:r>
      <w:r w:rsidRPr="00B92EEA">
        <w:rPr>
          <w:rFonts w:ascii="Calibri" w:hAnsi="Calibri" w:cs="Calibri"/>
          <w:sz w:val="22"/>
          <w:szCs w:val="22"/>
          <w:lang w:val="lt-LT"/>
        </w:rPr>
        <w:t xml:space="preserve">darbo dienas (arba </w:t>
      </w:r>
      <w:r w:rsidR="00B532EE">
        <w:rPr>
          <w:rFonts w:ascii="Calibri" w:hAnsi="Calibri" w:cs="Calibri"/>
          <w:sz w:val="22"/>
          <w:szCs w:val="22"/>
          <w:lang w:val="lt-LT"/>
        </w:rPr>
        <w:t>24</w:t>
      </w:r>
      <w:r w:rsidR="00B532EE" w:rsidRPr="00B92EEA">
        <w:rPr>
          <w:rFonts w:ascii="Calibri" w:hAnsi="Calibri" w:cs="Calibri"/>
          <w:sz w:val="22"/>
          <w:szCs w:val="22"/>
          <w:lang w:val="lt-LT"/>
        </w:rPr>
        <w:t xml:space="preserve"> </w:t>
      </w:r>
      <w:r w:rsidRPr="00B92EEA">
        <w:rPr>
          <w:rFonts w:ascii="Calibri" w:hAnsi="Calibri" w:cs="Calibri"/>
          <w:sz w:val="22"/>
          <w:szCs w:val="22"/>
          <w:lang w:val="lt-LT"/>
        </w:rPr>
        <w:t>val.). Baigus mokymus, darbuotojams turi būti išduoti Tiekėjo sertifikatai.</w:t>
      </w:r>
    </w:p>
    <w:p w14:paraId="3616124F" w14:textId="06ADF530" w:rsidR="006C6169" w:rsidRDefault="006C6169" w:rsidP="008877CA">
      <w:pPr>
        <w:spacing w:line="240" w:lineRule="auto"/>
        <w:rPr>
          <w:rFonts w:ascii="Calibri" w:hAnsi="Calibri" w:cs="Calibri"/>
          <w:sz w:val="22"/>
          <w:szCs w:val="22"/>
          <w:lang w:val="lt-LT"/>
        </w:rPr>
      </w:pPr>
    </w:p>
    <w:p w14:paraId="1A156AC8" w14:textId="74362C98" w:rsidR="006C6169" w:rsidRDefault="000A08A7" w:rsidP="006C6169">
      <w:pPr>
        <w:spacing w:line="240" w:lineRule="auto"/>
        <w:contextualSpacing/>
        <w:jc w:val="center"/>
        <w:rPr>
          <w:rFonts w:ascii="Calibri" w:hAnsi="Calibri" w:cs="Calibri"/>
          <w:b/>
          <w:bCs/>
          <w:sz w:val="22"/>
          <w:szCs w:val="22"/>
          <w:lang w:val="lt-LT"/>
        </w:rPr>
      </w:pPr>
      <w:r w:rsidRPr="0026092E">
        <w:rPr>
          <w:rFonts w:ascii="Calibri" w:hAnsi="Calibri" w:cs="Calibri"/>
          <w:b/>
          <w:bCs/>
          <w:sz w:val="22"/>
          <w:szCs w:val="22"/>
          <w:lang w:val="lt-LT"/>
        </w:rPr>
        <w:lastRenderedPageBreak/>
        <w:t>7</w:t>
      </w:r>
      <w:r w:rsidR="006C6169" w:rsidRPr="0026092E">
        <w:rPr>
          <w:rFonts w:ascii="Calibri" w:hAnsi="Calibri" w:cs="Calibri"/>
          <w:b/>
          <w:bCs/>
          <w:sz w:val="22"/>
          <w:szCs w:val="22"/>
          <w:lang w:val="lt-LT"/>
        </w:rPr>
        <w:t xml:space="preserve">. </w:t>
      </w:r>
      <w:r w:rsidR="00691E86" w:rsidRPr="0026092E">
        <w:rPr>
          <w:rFonts w:ascii="Calibri" w:hAnsi="Calibri" w:cs="Calibri"/>
          <w:b/>
          <w:bCs/>
          <w:sz w:val="22"/>
          <w:szCs w:val="22"/>
          <w:lang w:val="lt-LT"/>
        </w:rPr>
        <w:t>APLINKOS APSAUGOS (</w:t>
      </w:r>
      <w:r w:rsidR="00691E86">
        <w:rPr>
          <w:rFonts w:ascii="Calibri" w:hAnsi="Calibri" w:cs="Calibri"/>
          <w:b/>
          <w:bCs/>
          <w:sz w:val="22"/>
          <w:szCs w:val="22"/>
          <w:lang w:val="lt-LT"/>
        </w:rPr>
        <w:t>ŽALIEJI) KRITERIJAI</w:t>
      </w:r>
    </w:p>
    <w:p w14:paraId="1AB92101" w14:textId="77777777" w:rsidR="00691E86" w:rsidRPr="00691E86" w:rsidRDefault="00691E86" w:rsidP="006C6169">
      <w:pPr>
        <w:spacing w:line="240" w:lineRule="auto"/>
        <w:contextualSpacing/>
        <w:jc w:val="center"/>
        <w:rPr>
          <w:rFonts w:ascii="Calibri" w:hAnsi="Calibri" w:cs="Calibri"/>
          <w:b/>
          <w:bCs/>
          <w:sz w:val="22"/>
          <w:szCs w:val="22"/>
          <w:lang w:val="lt-LT"/>
        </w:rPr>
      </w:pPr>
    </w:p>
    <w:p w14:paraId="42AE4B5B" w14:textId="4A55EF5F" w:rsidR="006C6169" w:rsidRPr="0026092E" w:rsidRDefault="000A08A7" w:rsidP="006C6169">
      <w:pPr>
        <w:tabs>
          <w:tab w:val="left" w:pos="709"/>
          <w:tab w:val="left" w:pos="1134"/>
        </w:tabs>
        <w:spacing w:line="240" w:lineRule="auto"/>
        <w:contextualSpacing/>
        <w:jc w:val="both"/>
        <w:rPr>
          <w:rFonts w:ascii="Calibri" w:hAnsi="Calibri" w:cs="Calibri"/>
          <w:sz w:val="22"/>
          <w:szCs w:val="22"/>
          <w:lang w:val="lt-LT"/>
        </w:rPr>
      </w:pPr>
      <w:r w:rsidRPr="0026092E">
        <w:rPr>
          <w:rFonts w:ascii="Calibri" w:hAnsi="Calibri" w:cs="Calibri"/>
          <w:sz w:val="22"/>
          <w:szCs w:val="22"/>
          <w:lang w:val="lt-LT"/>
        </w:rPr>
        <w:t>7</w:t>
      </w:r>
      <w:r w:rsidR="006C6169" w:rsidRPr="0026092E">
        <w:rPr>
          <w:rFonts w:ascii="Calibri" w:hAnsi="Calibri" w:cs="Calibri"/>
          <w:sz w:val="22"/>
          <w:szCs w:val="22"/>
          <w:lang w:val="lt-LT"/>
        </w:rPr>
        <w:t xml:space="preserve">.1. Vadovaujantis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 punktu, Pirkimas laikomas žaliuoju, nes tenkina 4.4.3 punkte nustatytą sąlygą, t. y., perkama tik nematerialaus pobūdžio (intelektinė) ar kitokia paslauga, nesusijusi su materialaus objekto sukūrimu, kurios teikimo metu nėra numatomas reikšmingas neigiamas poveikis aplinkai, nesukuriamas taršos šaltinis ir negeneruojamos atliekos </w:t>
      </w:r>
    </w:p>
    <w:p w14:paraId="00B55626" w14:textId="77777777" w:rsidR="006C6169" w:rsidRPr="00B92EEA" w:rsidRDefault="006C6169" w:rsidP="008877CA">
      <w:pPr>
        <w:spacing w:line="240" w:lineRule="auto"/>
        <w:rPr>
          <w:lang w:val="lt-LT"/>
        </w:rPr>
      </w:pPr>
    </w:p>
    <w:sectPr w:rsidR="006C6169" w:rsidRPr="00B92EEA">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B6F96" w14:textId="77777777" w:rsidR="00D70544" w:rsidRDefault="00D70544" w:rsidP="00BA5984">
      <w:pPr>
        <w:spacing w:after="0" w:line="240" w:lineRule="auto"/>
      </w:pPr>
      <w:r>
        <w:separator/>
      </w:r>
    </w:p>
  </w:endnote>
  <w:endnote w:type="continuationSeparator" w:id="0">
    <w:p w14:paraId="38D25270" w14:textId="77777777" w:rsidR="00D70544" w:rsidRDefault="00D70544" w:rsidP="00BA5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98BA0" w14:textId="77777777" w:rsidR="00D70544" w:rsidRDefault="00D70544" w:rsidP="00BA5984">
      <w:pPr>
        <w:spacing w:after="0" w:line="240" w:lineRule="auto"/>
      </w:pPr>
      <w:r>
        <w:separator/>
      </w:r>
    </w:p>
  </w:footnote>
  <w:footnote w:type="continuationSeparator" w:id="0">
    <w:p w14:paraId="7DCD0A14" w14:textId="77777777" w:rsidR="00D70544" w:rsidRDefault="00D70544" w:rsidP="00BA5984">
      <w:pPr>
        <w:spacing w:after="0" w:line="240" w:lineRule="auto"/>
      </w:pPr>
      <w:r>
        <w:continuationSeparator/>
      </w:r>
    </w:p>
  </w:footnote>
  <w:footnote w:id="1">
    <w:p w14:paraId="2CC21254" w14:textId="77777777" w:rsidR="00BA5984" w:rsidRPr="00276292" w:rsidRDefault="00BA5984" w:rsidP="00BA5984">
      <w:pPr>
        <w:pStyle w:val="FootnoteText"/>
        <w:rPr>
          <w:rFonts w:asciiTheme="minorHAnsi" w:hAnsiTheme="minorHAnsi" w:cstheme="minorHAnsi"/>
        </w:rPr>
      </w:pPr>
      <w:r>
        <w:rPr>
          <w:rStyle w:val="FootnoteReference"/>
        </w:rPr>
        <w:footnoteRef/>
      </w:r>
      <w:r>
        <w:t xml:space="preserve"> </w:t>
      </w:r>
      <w:r w:rsidRPr="00276292">
        <w:rPr>
          <w:rFonts w:asciiTheme="minorHAnsi" w:hAnsiTheme="minorHAnsi" w:cstheme="minorHAnsi"/>
        </w:rPr>
        <w:t>Moduliai turi atitikti reikalavimus, išdėstytus šiuose dokumentuose:</w:t>
      </w:r>
    </w:p>
    <w:p w14:paraId="2C45F64F" w14:textId="77777777" w:rsidR="00BA5984" w:rsidRPr="00276292" w:rsidRDefault="00BA5984" w:rsidP="00BA5984">
      <w:pPr>
        <w:numPr>
          <w:ilvl w:val="0"/>
          <w:numId w:val="5"/>
        </w:numPr>
        <w:spacing w:after="0" w:line="240" w:lineRule="auto"/>
        <w:ind w:left="567" w:hanging="207"/>
        <w:jc w:val="both"/>
        <w:rPr>
          <w:rFonts w:eastAsia="Times New Roman" w:cstheme="minorHAnsi"/>
          <w:sz w:val="20"/>
          <w:szCs w:val="20"/>
          <w:lang w:val="en-GB" w:bidi="en-US"/>
        </w:rPr>
      </w:pPr>
      <w:r w:rsidRPr="00276292">
        <w:rPr>
          <w:rFonts w:eastAsia="Times New Roman" w:cstheme="minorHAnsi"/>
          <w:sz w:val="20"/>
          <w:szCs w:val="20"/>
          <w:lang w:val="en-GB" w:bidi="en-US"/>
        </w:rPr>
        <w:t xml:space="preserve">ICAO Annex 15 Aeronautical Information Service, </w:t>
      </w:r>
    </w:p>
    <w:p w14:paraId="13070DB8" w14:textId="77777777" w:rsidR="00BA5984" w:rsidRPr="00276292" w:rsidRDefault="00BA5984" w:rsidP="00BA5984">
      <w:pPr>
        <w:numPr>
          <w:ilvl w:val="0"/>
          <w:numId w:val="5"/>
        </w:numPr>
        <w:spacing w:after="0" w:line="240" w:lineRule="auto"/>
        <w:ind w:left="567" w:hanging="207"/>
        <w:jc w:val="both"/>
        <w:rPr>
          <w:rFonts w:eastAsia="Times New Roman" w:cstheme="minorHAnsi"/>
          <w:sz w:val="20"/>
          <w:szCs w:val="20"/>
          <w:lang w:val="en-GB" w:bidi="en-US"/>
        </w:rPr>
      </w:pPr>
      <w:r w:rsidRPr="00276292">
        <w:rPr>
          <w:rFonts w:eastAsia="Times New Roman" w:cstheme="minorHAnsi"/>
          <w:sz w:val="20"/>
          <w:szCs w:val="20"/>
          <w:lang w:val="en-GB" w:bidi="en-US"/>
        </w:rPr>
        <w:t xml:space="preserve">ICAO Doc 10066 Procedures for Air Navigation Services – Aeronautical Information Management, </w:t>
      </w:r>
    </w:p>
    <w:p w14:paraId="10A5F73B" w14:textId="77777777" w:rsidR="00BA5984" w:rsidRPr="00276292" w:rsidRDefault="00BA5984" w:rsidP="00BA5984">
      <w:pPr>
        <w:numPr>
          <w:ilvl w:val="0"/>
          <w:numId w:val="5"/>
        </w:numPr>
        <w:spacing w:after="0" w:line="240" w:lineRule="auto"/>
        <w:ind w:left="567" w:hanging="207"/>
        <w:jc w:val="both"/>
        <w:rPr>
          <w:rFonts w:eastAsia="Times New Roman" w:cstheme="minorHAnsi"/>
          <w:sz w:val="20"/>
          <w:szCs w:val="20"/>
          <w:lang w:val="en-GB" w:bidi="en-US"/>
        </w:rPr>
      </w:pPr>
      <w:r w:rsidRPr="00276292">
        <w:rPr>
          <w:rFonts w:eastAsia="Times New Roman" w:cstheme="minorHAnsi"/>
          <w:sz w:val="20"/>
          <w:szCs w:val="20"/>
          <w:lang w:val="en-GB" w:bidi="en-US"/>
        </w:rPr>
        <w:t>ICAO Annex 4 Aeronautical Charts,</w:t>
      </w:r>
    </w:p>
    <w:p w14:paraId="4A0A4C6E" w14:textId="77777777" w:rsidR="00BA5984" w:rsidRPr="00276292" w:rsidRDefault="00BA5984" w:rsidP="00BA5984">
      <w:pPr>
        <w:numPr>
          <w:ilvl w:val="0"/>
          <w:numId w:val="5"/>
        </w:numPr>
        <w:spacing w:after="0" w:line="240" w:lineRule="auto"/>
        <w:ind w:left="567" w:hanging="207"/>
        <w:jc w:val="both"/>
        <w:rPr>
          <w:rFonts w:eastAsia="Times New Roman" w:cstheme="minorHAnsi"/>
          <w:sz w:val="20"/>
          <w:szCs w:val="20"/>
          <w:lang w:val="en-GB" w:bidi="en-US"/>
        </w:rPr>
      </w:pPr>
      <w:r w:rsidRPr="00276292">
        <w:rPr>
          <w:rFonts w:eastAsia="Times New Roman" w:cstheme="minorHAnsi"/>
          <w:sz w:val="20"/>
          <w:szCs w:val="20"/>
          <w:lang w:val="en-GB" w:bidi="en-US"/>
        </w:rPr>
        <w:t>ICAO Doc 8697</w:t>
      </w:r>
    </w:p>
    <w:p w14:paraId="0822E212" w14:textId="77777777" w:rsidR="00BA5984" w:rsidRPr="00276292" w:rsidRDefault="00BA5984" w:rsidP="00BA5984">
      <w:pPr>
        <w:numPr>
          <w:ilvl w:val="0"/>
          <w:numId w:val="5"/>
        </w:numPr>
        <w:spacing w:after="0" w:line="240" w:lineRule="auto"/>
        <w:ind w:left="567" w:hanging="207"/>
        <w:jc w:val="both"/>
        <w:rPr>
          <w:rFonts w:eastAsia="Times New Roman" w:cstheme="minorHAnsi"/>
          <w:sz w:val="20"/>
          <w:szCs w:val="20"/>
          <w:lang w:val="en-GB" w:bidi="en-US"/>
        </w:rPr>
      </w:pPr>
      <w:r w:rsidRPr="00276292">
        <w:rPr>
          <w:rFonts w:eastAsia="Times New Roman" w:cstheme="minorHAnsi"/>
          <w:sz w:val="20"/>
          <w:szCs w:val="20"/>
          <w:lang w:val="en-GB" w:bidi="en-US"/>
        </w:rPr>
        <w:t>ICAO Doc 8126 Aeronautical Information Services Manual,</w:t>
      </w:r>
    </w:p>
    <w:p w14:paraId="3D47724E" w14:textId="77777777" w:rsidR="00BA5984" w:rsidRPr="00BC76FC" w:rsidRDefault="00BA5984" w:rsidP="00BA5984">
      <w:pPr>
        <w:numPr>
          <w:ilvl w:val="0"/>
          <w:numId w:val="5"/>
        </w:numPr>
        <w:spacing w:after="0" w:line="240" w:lineRule="auto"/>
        <w:ind w:left="567" w:hanging="207"/>
        <w:jc w:val="both"/>
        <w:rPr>
          <w:rFonts w:eastAsia="Times New Roman" w:cstheme="minorHAnsi"/>
          <w:sz w:val="20"/>
          <w:szCs w:val="20"/>
          <w:lang w:val="lt-LT" w:bidi="en-US"/>
        </w:rPr>
      </w:pPr>
      <w:r w:rsidRPr="00BC76FC">
        <w:rPr>
          <w:rFonts w:eastAsia="Times New Roman" w:cstheme="minorHAnsi"/>
          <w:sz w:val="20"/>
          <w:szCs w:val="20"/>
          <w:lang w:val="lt-LT" w:bidi="en-US"/>
        </w:rPr>
        <w:t>Kiti susiję ICAO dokumentai,</w:t>
      </w:r>
    </w:p>
    <w:p w14:paraId="78F8E2CA" w14:textId="77777777" w:rsidR="00BA5984" w:rsidRPr="00BC76FC" w:rsidRDefault="00BA5984" w:rsidP="00BA5984">
      <w:pPr>
        <w:numPr>
          <w:ilvl w:val="0"/>
          <w:numId w:val="5"/>
        </w:numPr>
        <w:spacing w:after="0" w:line="240" w:lineRule="auto"/>
        <w:ind w:left="567" w:hanging="207"/>
        <w:jc w:val="both"/>
        <w:rPr>
          <w:rFonts w:eastAsia="Times New Roman" w:cstheme="minorHAnsi"/>
          <w:sz w:val="20"/>
          <w:szCs w:val="20"/>
          <w:lang w:val="lt-LT" w:bidi="en-US"/>
        </w:rPr>
      </w:pPr>
      <w:r w:rsidRPr="00BC76FC">
        <w:rPr>
          <w:rFonts w:cstheme="minorHAnsi"/>
          <w:sz w:val="20"/>
          <w:szCs w:val="20"/>
          <w:lang w:val="lt-LT"/>
        </w:rPr>
        <w:t>2010 m. sausio 26 d. Komisijos reglamentas (ES) Nr. 73/2010, kuriuo nustatomi bendro Europos dangaus oro navigacijos duomenų ir informacijos kokybės reikalavimai,</w:t>
      </w:r>
    </w:p>
    <w:p w14:paraId="3C5486B9" w14:textId="79F5AF1C" w:rsidR="00BA5984" w:rsidRPr="00CA3D27" w:rsidRDefault="00BA5984" w:rsidP="00BA5984">
      <w:pPr>
        <w:numPr>
          <w:ilvl w:val="0"/>
          <w:numId w:val="5"/>
        </w:numPr>
        <w:spacing w:after="0" w:line="240" w:lineRule="auto"/>
        <w:ind w:left="567" w:hanging="207"/>
        <w:jc w:val="both"/>
        <w:rPr>
          <w:rFonts w:eastAsia="Times New Roman" w:cstheme="minorHAnsi"/>
          <w:sz w:val="20"/>
          <w:szCs w:val="20"/>
          <w:lang w:val="lt-LT" w:bidi="en-US"/>
        </w:rPr>
      </w:pPr>
      <w:r w:rsidRPr="00BC76FC">
        <w:rPr>
          <w:rFonts w:cstheme="minorHAnsi"/>
          <w:sz w:val="20"/>
          <w:szCs w:val="20"/>
          <w:lang w:val="lt-LT"/>
        </w:rPr>
        <w:t>2004 m. kovo 10 d. Europos Parlamento ir Tarybos reglamentas (EB) Nr. 552/2004 dėl Europos oro eismo valdymo tinklo sąveikos (sąveikos reglamentas).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20527"/>
    <w:multiLevelType w:val="hybridMultilevel"/>
    <w:tmpl w:val="44E8DD4E"/>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D865FC2"/>
    <w:multiLevelType w:val="multilevel"/>
    <w:tmpl w:val="DDE64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720A32"/>
    <w:multiLevelType w:val="multilevel"/>
    <w:tmpl w:val="C6B254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6AB02214"/>
    <w:multiLevelType w:val="multilevel"/>
    <w:tmpl w:val="2934F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583CF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1581B10"/>
    <w:multiLevelType w:val="multilevel"/>
    <w:tmpl w:val="B00A17EE"/>
    <w:lvl w:ilvl="0">
      <w:numFmt w:val="bullet"/>
      <w:lvlText w:val="-"/>
      <w:lvlJc w:val="left"/>
      <w:pPr>
        <w:ind w:left="720" w:hanging="360"/>
      </w:pPr>
      <w:rPr>
        <w:rFonts w:ascii="Calibri" w:eastAsiaTheme="minorHAnsi" w:hAnsi="Calibri" w:cs="Calibri"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77276775"/>
    <w:multiLevelType w:val="multilevel"/>
    <w:tmpl w:val="A4A6004E"/>
    <w:lvl w:ilvl="0">
      <w:start w:val="3"/>
      <w:numFmt w:val="decimal"/>
      <w:lvlText w:val="%1."/>
      <w:lvlJc w:val="left"/>
      <w:pPr>
        <w:ind w:left="1607" w:hanging="360"/>
      </w:pPr>
      <w:rPr>
        <w:rFonts w:hint="default"/>
        <w:color w:val="auto"/>
      </w:rPr>
    </w:lvl>
    <w:lvl w:ilvl="1">
      <w:start w:val="1"/>
      <w:numFmt w:val="decimal"/>
      <w:isLgl/>
      <w:lvlText w:val="%1.%2."/>
      <w:lvlJc w:val="left"/>
      <w:pPr>
        <w:ind w:left="1607" w:hanging="360"/>
      </w:pPr>
      <w:rPr>
        <w:rFonts w:hint="default"/>
        <w:b w:val="0"/>
      </w:rPr>
    </w:lvl>
    <w:lvl w:ilvl="2">
      <w:start w:val="1"/>
      <w:numFmt w:val="decimal"/>
      <w:isLgl/>
      <w:lvlText w:val="%1.%2.%3."/>
      <w:lvlJc w:val="left"/>
      <w:pPr>
        <w:ind w:left="1967" w:hanging="720"/>
      </w:pPr>
      <w:rPr>
        <w:rFonts w:hint="default"/>
        <w:b/>
      </w:rPr>
    </w:lvl>
    <w:lvl w:ilvl="3">
      <w:start w:val="1"/>
      <w:numFmt w:val="decimal"/>
      <w:isLgl/>
      <w:lvlText w:val="%1.%2.%3.%4."/>
      <w:lvlJc w:val="left"/>
      <w:pPr>
        <w:ind w:left="1967" w:hanging="720"/>
      </w:pPr>
      <w:rPr>
        <w:rFonts w:hint="default"/>
        <w:b/>
      </w:rPr>
    </w:lvl>
    <w:lvl w:ilvl="4">
      <w:start w:val="1"/>
      <w:numFmt w:val="decimal"/>
      <w:isLgl/>
      <w:lvlText w:val="%1.%2.%3.%4.%5."/>
      <w:lvlJc w:val="left"/>
      <w:pPr>
        <w:ind w:left="2327" w:hanging="1080"/>
      </w:pPr>
      <w:rPr>
        <w:rFonts w:hint="default"/>
        <w:b/>
      </w:rPr>
    </w:lvl>
    <w:lvl w:ilvl="5">
      <w:start w:val="1"/>
      <w:numFmt w:val="decimal"/>
      <w:isLgl/>
      <w:lvlText w:val="%1.%2.%3.%4.%5.%6."/>
      <w:lvlJc w:val="left"/>
      <w:pPr>
        <w:ind w:left="2327" w:hanging="1080"/>
      </w:pPr>
      <w:rPr>
        <w:rFonts w:hint="default"/>
        <w:b/>
      </w:rPr>
    </w:lvl>
    <w:lvl w:ilvl="6">
      <w:start w:val="1"/>
      <w:numFmt w:val="decimal"/>
      <w:isLgl/>
      <w:lvlText w:val="%1.%2.%3.%4.%5.%6.%7."/>
      <w:lvlJc w:val="left"/>
      <w:pPr>
        <w:ind w:left="2687" w:hanging="1440"/>
      </w:pPr>
      <w:rPr>
        <w:rFonts w:hint="default"/>
        <w:b/>
      </w:rPr>
    </w:lvl>
    <w:lvl w:ilvl="7">
      <w:start w:val="1"/>
      <w:numFmt w:val="decimal"/>
      <w:isLgl/>
      <w:lvlText w:val="%1.%2.%3.%4.%5.%6.%7.%8."/>
      <w:lvlJc w:val="left"/>
      <w:pPr>
        <w:ind w:left="2687" w:hanging="1440"/>
      </w:pPr>
      <w:rPr>
        <w:rFonts w:hint="default"/>
        <w:b/>
      </w:rPr>
    </w:lvl>
    <w:lvl w:ilvl="8">
      <w:start w:val="1"/>
      <w:numFmt w:val="decimal"/>
      <w:isLgl/>
      <w:lvlText w:val="%1.%2.%3.%4.%5.%6.%7.%8.%9."/>
      <w:lvlJc w:val="left"/>
      <w:pPr>
        <w:ind w:left="3047" w:hanging="1800"/>
      </w:pPr>
      <w:rPr>
        <w:rFonts w:hint="default"/>
        <w:b/>
      </w:rPr>
    </w:lvl>
  </w:abstractNum>
  <w:abstractNum w:abstractNumId="7" w15:restartNumberingAfterBreak="0">
    <w:nsid w:val="7CBE4C77"/>
    <w:multiLevelType w:val="multilevel"/>
    <w:tmpl w:val="5FC6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6340438">
    <w:abstractNumId w:val="7"/>
  </w:num>
  <w:num w:numId="2" w16cid:durableId="1037697952">
    <w:abstractNumId w:val="1"/>
  </w:num>
  <w:num w:numId="3" w16cid:durableId="1597707364">
    <w:abstractNumId w:val="4"/>
  </w:num>
  <w:num w:numId="4" w16cid:durableId="1777821034">
    <w:abstractNumId w:val="6"/>
  </w:num>
  <w:num w:numId="5" w16cid:durableId="1894735790">
    <w:abstractNumId w:val="5"/>
  </w:num>
  <w:num w:numId="6" w16cid:durableId="1837109430">
    <w:abstractNumId w:val="2"/>
  </w:num>
  <w:num w:numId="7" w16cid:durableId="1945839442">
    <w:abstractNumId w:val="0"/>
  </w:num>
  <w:num w:numId="8" w16cid:durableId="7078770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1AB"/>
    <w:rsid w:val="00084DA3"/>
    <w:rsid w:val="00087CFD"/>
    <w:rsid w:val="000A08A7"/>
    <w:rsid w:val="000A16E5"/>
    <w:rsid w:val="000A450D"/>
    <w:rsid w:val="000B2362"/>
    <w:rsid w:val="000C39B8"/>
    <w:rsid w:val="000F374F"/>
    <w:rsid w:val="00100312"/>
    <w:rsid w:val="0011335C"/>
    <w:rsid w:val="00134C5C"/>
    <w:rsid w:val="001503FD"/>
    <w:rsid w:val="00165F77"/>
    <w:rsid w:val="0022293A"/>
    <w:rsid w:val="00252154"/>
    <w:rsid w:val="0026092E"/>
    <w:rsid w:val="00273A16"/>
    <w:rsid w:val="00274C4E"/>
    <w:rsid w:val="00292E0E"/>
    <w:rsid w:val="002959BA"/>
    <w:rsid w:val="002C6543"/>
    <w:rsid w:val="002E1A77"/>
    <w:rsid w:val="00315468"/>
    <w:rsid w:val="00317A0E"/>
    <w:rsid w:val="00325BEA"/>
    <w:rsid w:val="00333D04"/>
    <w:rsid w:val="00335C8D"/>
    <w:rsid w:val="00336858"/>
    <w:rsid w:val="00393FB6"/>
    <w:rsid w:val="003A1665"/>
    <w:rsid w:val="003C15CC"/>
    <w:rsid w:val="003D4488"/>
    <w:rsid w:val="003D5DCF"/>
    <w:rsid w:val="003E266D"/>
    <w:rsid w:val="00424A62"/>
    <w:rsid w:val="00434C2A"/>
    <w:rsid w:val="004571CB"/>
    <w:rsid w:val="00462C4A"/>
    <w:rsid w:val="00466EA6"/>
    <w:rsid w:val="00482D21"/>
    <w:rsid w:val="00496679"/>
    <w:rsid w:val="004A7313"/>
    <w:rsid w:val="004B6431"/>
    <w:rsid w:val="00533AE4"/>
    <w:rsid w:val="005739BD"/>
    <w:rsid w:val="00592441"/>
    <w:rsid w:val="00593EE0"/>
    <w:rsid w:val="00596673"/>
    <w:rsid w:val="005B317E"/>
    <w:rsid w:val="005D050B"/>
    <w:rsid w:val="00637266"/>
    <w:rsid w:val="006569A3"/>
    <w:rsid w:val="00665564"/>
    <w:rsid w:val="00675810"/>
    <w:rsid w:val="00691E86"/>
    <w:rsid w:val="00695751"/>
    <w:rsid w:val="006C6169"/>
    <w:rsid w:val="006C6FF2"/>
    <w:rsid w:val="006D0F6E"/>
    <w:rsid w:val="006F373D"/>
    <w:rsid w:val="006F4131"/>
    <w:rsid w:val="00714BDB"/>
    <w:rsid w:val="007441AA"/>
    <w:rsid w:val="00750E94"/>
    <w:rsid w:val="00753102"/>
    <w:rsid w:val="00780A68"/>
    <w:rsid w:val="007945C8"/>
    <w:rsid w:val="007A31CC"/>
    <w:rsid w:val="007D34B3"/>
    <w:rsid w:val="007D4CE9"/>
    <w:rsid w:val="00813B35"/>
    <w:rsid w:val="008877CA"/>
    <w:rsid w:val="00893FEE"/>
    <w:rsid w:val="008B2A85"/>
    <w:rsid w:val="008C0BA1"/>
    <w:rsid w:val="008C5088"/>
    <w:rsid w:val="008C7931"/>
    <w:rsid w:val="008D7D5D"/>
    <w:rsid w:val="008E113B"/>
    <w:rsid w:val="0090490E"/>
    <w:rsid w:val="009167EE"/>
    <w:rsid w:val="009339BD"/>
    <w:rsid w:val="009410FD"/>
    <w:rsid w:val="00965675"/>
    <w:rsid w:val="009A0C63"/>
    <w:rsid w:val="009A31A8"/>
    <w:rsid w:val="009B1875"/>
    <w:rsid w:val="009C5458"/>
    <w:rsid w:val="009C59FB"/>
    <w:rsid w:val="009E6AEA"/>
    <w:rsid w:val="00A06517"/>
    <w:rsid w:val="00A25054"/>
    <w:rsid w:val="00A30EE1"/>
    <w:rsid w:val="00A748D3"/>
    <w:rsid w:val="00A823F0"/>
    <w:rsid w:val="00A82B87"/>
    <w:rsid w:val="00A855FF"/>
    <w:rsid w:val="00AC5709"/>
    <w:rsid w:val="00AD65B0"/>
    <w:rsid w:val="00AE4F1E"/>
    <w:rsid w:val="00AF2444"/>
    <w:rsid w:val="00B46B8E"/>
    <w:rsid w:val="00B50561"/>
    <w:rsid w:val="00B532EE"/>
    <w:rsid w:val="00B62E1A"/>
    <w:rsid w:val="00B911AB"/>
    <w:rsid w:val="00B92EEA"/>
    <w:rsid w:val="00BA5984"/>
    <w:rsid w:val="00BB4666"/>
    <w:rsid w:val="00BB4D6D"/>
    <w:rsid w:val="00BC76FC"/>
    <w:rsid w:val="00C456EF"/>
    <w:rsid w:val="00C81319"/>
    <w:rsid w:val="00CA3D27"/>
    <w:rsid w:val="00CA53C6"/>
    <w:rsid w:val="00CB751C"/>
    <w:rsid w:val="00CC7E7D"/>
    <w:rsid w:val="00CE6EF1"/>
    <w:rsid w:val="00D62F3F"/>
    <w:rsid w:val="00D70544"/>
    <w:rsid w:val="00DB2244"/>
    <w:rsid w:val="00DC7C05"/>
    <w:rsid w:val="00DD6034"/>
    <w:rsid w:val="00DF5772"/>
    <w:rsid w:val="00E30820"/>
    <w:rsid w:val="00E70423"/>
    <w:rsid w:val="00E84F85"/>
    <w:rsid w:val="00EF003E"/>
    <w:rsid w:val="00F12B1C"/>
    <w:rsid w:val="00F25A9A"/>
    <w:rsid w:val="00F27EB7"/>
    <w:rsid w:val="00F32EEF"/>
    <w:rsid w:val="00F33B7D"/>
    <w:rsid w:val="00F34F52"/>
    <w:rsid w:val="00F421CD"/>
    <w:rsid w:val="00F444BE"/>
    <w:rsid w:val="00F82429"/>
    <w:rsid w:val="00FA13AE"/>
    <w:rsid w:val="00FD7E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FB886"/>
  <w15:chartTrackingRefBased/>
  <w15:docId w15:val="{13C016FC-66C8-4ECC-A537-628976A4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B911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11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911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11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11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11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11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11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11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1AB"/>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B911AB"/>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rsid w:val="00B911AB"/>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B911AB"/>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B911AB"/>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B911AB"/>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B911AB"/>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B911AB"/>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B911AB"/>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B911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11AB"/>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B911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11AB"/>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B911AB"/>
    <w:pPr>
      <w:spacing w:before="160"/>
      <w:jc w:val="center"/>
    </w:pPr>
    <w:rPr>
      <w:i/>
      <w:iCs/>
      <w:color w:val="404040" w:themeColor="text1" w:themeTint="BF"/>
    </w:rPr>
  </w:style>
  <w:style w:type="character" w:customStyle="1" w:styleId="QuoteChar">
    <w:name w:val="Quote Char"/>
    <w:basedOn w:val="DefaultParagraphFont"/>
    <w:link w:val="Quote"/>
    <w:uiPriority w:val="29"/>
    <w:rsid w:val="00B911AB"/>
    <w:rPr>
      <w:i/>
      <w:iCs/>
      <w:color w:val="404040" w:themeColor="text1" w:themeTint="BF"/>
      <w:lang w:val="en-US"/>
    </w:rPr>
  </w:style>
  <w:style w:type="paragraph" w:styleId="ListParagraph">
    <w:name w:val="List Paragraph"/>
    <w:basedOn w:val="Normal"/>
    <w:link w:val="ListParagraphChar"/>
    <w:uiPriority w:val="34"/>
    <w:qFormat/>
    <w:rsid w:val="00B911AB"/>
    <w:pPr>
      <w:ind w:left="720"/>
      <w:contextualSpacing/>
    </w:pPr>
  </w:style>
  <w:style w:type="character" w:styleId="IntenseEmphasis">
    <w:name w:val="Intense Emphasis"/>
    <w:basedOn w:val="DefaultParagraphFont"/>
    <w:uiPriority w:val="21"/>
    <w:qFormat/>
    <w:rsid w:val="00B911AB"/>
    <w:rPr>
      <w:i/>
      <w:iCs/>
      <w:color w:val="0F4761" w:themeColor="accent1" w:themeShade="BF"/>
    </w:rPr>
  </w:style>
  <w:style w:type="paragraph" w:styleId="IntenseQuote">
    <w:name w:val="Intense Quote"/>
    <w:basedOn w:val="Normal"/>
    <w:next w:val="Normal"/>
    <w:link w:val="IntenseQuoteChar"/>
    <w:uiPriority w:val="30"/>
    <w:qFormat/>
    <w:rsid w:val="00B911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11AB"/>
    <w:rPr>
      <w:i/>
      <w:iCs/>
      <w:color w:val="0F4761" w:themeColor="accent1" w:themeShade="BF"/>
      <w:lang w:val="en-US"/>
    </w:rPr>
  </w:style>
  <w:style w:type="character" w:styleId="IntenseReference">
    <w:name w:val="Intense Reference"/>
    <w:basedOn w:val="DefaultParagraphFont"/>
    <w:uiPriority w:val="32"/>
    <w:qFormat/>
    <w:rsid w:val="00B911AB"/>
    <w:rPr>
      <w:b/>
      <w:bCs/>
      <w:smallCaps/>
      <w:color w:val="0F4761" w:themeColor="accent1" w:themeShade="BF"/>
      <w:spacing w:val="5"/>
    </w:rPr>
  </w:style>
  <w:style w:type="character" w:styleId="Strong">
    <w:name w:val="Strong"/>
    <w:basedOn w:val="DefaultParagraphFont"/>
    <w:uiPriority w:val="22"/>
    <w:qFormat/>
    <w:rsid w:val="00B911AB"/>
    <w:rPr>
      <w:b/>
      <w:bCs/>
    </w:rPr>
  </w:style>
  <w:style w:type="table" w:styleId="TableGrid">
    <w:name w:val="Table Grid"/>
    <w:basedOn w:val="TableNormal"/>
    <w:uiPriority w:val="39"/>
    <w:rsid w:val="00B91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496679"/>
    <w:rPr>
      <w:lang w:val="en-US"/>
    </w:rPr>
  </w:style>
  <w:style w:type="paragraph" w:styleId="Revision">
    <w:name w:val="Revision"/>
    <w:hidden/>
    <w:uiPriority w:val="99"/>
    <w:semiHidden/>
    <w:rsid w:val="00335C8D"/>
    <w:pPr>
      <w:spacing w:after="0" w:line="240" w:lineRule="auto"/>
    </w:pPr>
    <w:rPr>
      <w:lang w:val="en-US"/>
    </w:rPr>
  </w:style>
  <w:style w:type="character" w:styleId="CommentReference">
    <w:name w:val="annotation reference"/>
    <w:basedOn w:val="DefaultParagraphFont"/>
    <w:uiPriority w:val="99"/>
    <w:semiHidden/>
    <w:unhideWhenUsed/>
    <w:rsid w:val="00F27EB7"/>
    <w:rPr>
      <w:sz w:val="16"/>
      <w:szCs w:val="16"/>
    </w:rPr>
  </w:style>
  <w:style w:type="paragraph" w:styleId="CommentText">
    <w:name w:val="annotation text"/>
    <w:basedOn w:val="Normal"/>
    <w:link w:val="CommentTextChar"/>
    <w:uiPriority w:val="99"/>
    <w:unhideWhenUsed/>
    <w:rsid w:val="00F27EB7"/>
    <w:pPr>
      <w:spacing w:line="240" w:lineRule="auto"/>
    </w:pPr>
    <w:rPr>
      <w:sz w:val="20"/>
      <w:szCs w:val="20"/>
    </w:rPr>
  </w:style>
  <w:style w:type="character" w:customStyle="1" w:styleId="CommentTextChar">
    <w:name w:val="Comment Text Char"/>
    <w:basedOn w:val="DefaultParagraphFont"/>
    <w:link w:val="CommentText"/>
    <w:uiPriority w:val="99"/>
    <w:rsid w:val="00F27EB7"/>
    <w:rPr>
      <w:sz w:val="20"/>
      <w:szCs w:val="20"/>
      <w:lang w:val="en-US"/>
    </w:rPr>
  </w:style>
  <w:style w:type="paragraph" w:styleId="CommentSubject">
    <w:name w:val="annotation subject"/>
    <w:basedOn w:val="CommentText"/>
    <w:next w:val="CommentText"/>
    <w:link w:val="CommentSubjectChar"/>
    <w:uiPriority w:val="99"/>
    <w:semiHidden/>
    <w:unhideWhenUsed/>
    <w:rsid w:val="00F27EB7"/>
    <w:rPr>
      <w:b/>
      <w:bCs/>
    </w:rPr>
  </w:style>
  <w:style w:type="character" w:customStyle="1" w:styleId="CommentSubjectChar">
    <w:name w:val="Comment Subject Char"/>
    <w:basedOn w:val="CommentTextChar"/>
    <w:link w:val="CommentSubject"/>
    <w:uiPriority w:val="99"/>
    <w:semiHidden/>
    <w:rsid w:val="00F27EB7"/>
    <w:rPr>
      <w:b/>
      <w:bCs/>
      <w:sz w:val="20"/>
      <w:szCs w:val="20"/>
      <w:lang w:val="en-US"/>
    </w:rPr>
  </w:style>
  <w:style w:type="paragraph" w:styleId="FootnoteText">
    <w:name w:val="footnote text"/>
    <w:basedOn w:val="Normal"/>
    <w:link w:val="FootnoteTextChar"/>
    <w:rsid w:val="00BA5984"/>
    <w:pPr>
      <w:suppressAutoHyphens/>
      <w:spacing w:after="0" w:line="240" w:lineRule="auto"/>
    </w:pPr>
    <w:rPr>
      <w:rFonts w:ascii="Times New Roman" w:eastAsia="Times New Roman" w:hAnsi="Times New Roman" w:cs="Times New Roman"/>
      <w:kern w:val="0"/>
      <w:sz w:val="20"/>
      <w:szCs w:val="20"/>
      <w:lang w:val="lt-LT" w:eastAsia="ar-SA"/>
      <w14:ligatures w14:val="none"/>
    </w:rPr>
  </w:style>
  <w:style w:type="character" w:customStyle="1" w:styleId="FootnoteTextChar">
    <w:name w:val="Footnote Text Char"/>
    <w:basedOn w:val="DefaultParagraphFont"/>
    <w:link w:val="FootnoteText"/>
    <w:rsid w:val="00BA5984"/>
    <w:rPr>
      <w:rFonts w:ascii="Times New Roman" w:eastAsia="Times New Roman" w:hAnsi="Times New Roman" w:cs="Times New Roman"/>
      <w:kern w:val="0"/>
      <w:sz w:val="20"/>
      <w:szCs w:val="20"/>
      <w:lang w:eastAsia="ar-SA"/>
      <w14:ligatures w14:val="none"/>
    </w:rPr>
  </w:style>
  <w:style w:type="character" w:styleId="FootnoteReference">
    <w:name w:val="footnote reference"/>
    <w:basedOn w:val="DefaultParagraphFont"/>
    <w:uiPriority w:val="99"/>
    <w:semiHidden/>
    <w:unhideWhenUsed/>
    <w:rsid w:val="00BA59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96381">
      <w:bodyDiv w:val="1"/>
      <w:marLeft w:val="0"/>
      <w:marRight w:val="0"/>
      <w:marTop w:val="0"/>
      <w:marBottom w:val="0"/>
      <w:divBdr>
        <w:top w:val="none" w:sz="0" w:space="0" w:color="auto"/>
        <w:left w:val="none" w:sz="0" w:space="0" w:color="auto"/>
        <w:bottom w:val="none" w:sz="0" w:space="0" w:color="auto"/>
        <w:right w:val="none" w:sz="0" w:space="0" w:color="auto"/>
      </w:divBdr>
    </w:div>
    <w:div w:id="508065834">
      <w:bodyDiv w:val="1"/>
      <w:marLeft w:val="0"/>
      <w:marRight w:val="0"/>
      <w:marTop w:val="0"/>
      <w:marBottom w:val="0"/>
      <w:divBdr>
        <w:top w:val="none" w:sz="0" w:space="0" w:color="auto"/>
        <w:left w:val="none" w:sz="0" w:space="0" w:color="auto"/>
        <w:bottom w:val="none" w:sz="0" w:space="0" w:color="auto"/>
        <w:right w:val="none" w:sz="0" w:space="0" w:color="auto"/>
      </w:divBdr>
    </w:div>
    <w:div w:id="539898949">
      <w:bodyDiv w:val="1"/>
      <w:marLeft w:val="0"/>
      <w:marRight w:val="0"/>
      <w:marTop w:val="0"/>
      <w:marBottom w:val="0"/>
      <w:divBdr>
        <w:top w:val="none" w:sz="0" w:space="0" w:color="auto"/>
        <w:left w:val="none" w:sz="0" w:space="0" w:color="auto"/>
        <w:bottom w:val="none" w:sz="0" w:space="0" w:color="auto"/>
        <w:right w:val="none" w:sz="0" w:space="0" w:color="auto"/>
      </w:divBdr>
    </w:div>
    <w:div w:id="799302956">
      <w:bodyDiv w:val="1"/>
      <w:marLeft w:val="0"/>
      <w:marRight w:val="0"/>
      <w:marTop w:val="0"/>
      <w:marBottom w:val="0"/>
      <w:divBdr>
        <w:top w:val="none" w:sz="0" w:space="0" w:color="auto"/>
        <w:left w:val="none" w:sz="0" w:space="0" w:color="auto"/>
        <w:bottom w:val="none" w:sz="0" w:space="0" w:color="auto"/>
        <w:right w:val="none" w:sz="0" w:space="0" w:color="auto"/>
      </w:divBdr>
    </w:div>
    <w:div w:id="807361606">
      <w:bodyDiv w:val="1"/>
      <w:marLeft w:val="0"/>
      <w:marRight w:val="0"/>
      <w:marTop w:val="0"/>
      <w:marBottom w:val="0"/>
      <w:divBdr>
        <w:top w:val="none" w:sz="0" w:space="0" w:color="auto"/>
        <w:left w:val="none" w:sz="0" w:space="0" w:color="auto"/>
        <w:bottom w:val="none" w:sz="0" w:space="0" w:color="auto"/>
        <w:right w:val="none" w:sz="0" w:space="0" w:color="auto"/>
      </w:divBdr>
    </w:div>
    <w:div w:id="1164933148">
      <w:bodyDiv w:val="1"/>
      <w:marLeft w:val="0"/>
      <w:marRight w:val="0"/>
      <w:marTop w:val="0"/>
      <w:marBottom w:val="0"/>
      <w:divBdr>
        <w:top w:val="none" w:sz="0" w:space="0" w:color="auto"/>
        <w:left w:val="none" w:sz="0" w:space="0" w:color="auto"/>
        <w:bottom w:val="none" w:sz="0" w:space="0" w:color="auto"/>
        <w:right w:val="none" w:sz="0" w:space="0" w:color="auto"/>
      </w:divBdr>
    </w:div>
    <w:div w:id="1227450391">
      <w:bodyDiv w:val="1"/>
      <w:marLeft w:val="0"/>
      <w:marRight w:val="0"/>
      <w:marTop w:val="0"/>
      <w:marBottom w:val="0"/>
      <w:divBdr>
        <w:top w:val="none" w:sz="0" w:space="0" w:color="auto"/>
        <w:left w:val="none" w:sz="0" w:space="0" w:color="auto"/>
        <w:bottom w:val="none" w:sz="0" w:space="0" w:color="auto"/>
        <w:right w:val="none" w:sz="0" w:space="0" w:color="auto"/>
      </w:divBdr>
    </w:div>
    <w:div w:id="1329018932">
      <w:bodyDiv w:val="1"/>
      <w:marLeft w:val="0"/>
      <w:marRight w:val="0"/>
      <w:marTop w:val="0"/>
      <w:marBottom w:val="0"/>
      <w:divBdr>
        <w:top w:val="none" w:sz="0" w:space="0" w:color="auto"/>
        <w:left w:val="none" w:sz="0" w:space="0" w:color="auto"/>
        <w:bottom w:val="none" w:sz="0" w:space="0" w:color="auto"/>
        <w:right w:val="none" w:sz="0" w:space="0" w:color="auto"/>
      </w:divBdr>
    </w:div>
    <w:div w:id="1413745561">
      <w:bodyDiv w:val="1"/>
      <w:marLeft w:val="0"/>
      <w:marRight w:val="0"/>
      <w:marTop w:val="0"/>
      <w:marBottom w:val="0"/>
      <w:divBdr>
        <w:top w:val="none" w:sz="0" w:space="0" w:color="auto"/>
        <w:left w:val="none" w:sz="0" w:space="0" w:color="auto"/>
        <w:bottom w:val="none" w:sz="0" w:space="0" w:color="auto"/>
        <w:right w:val="none" w:sz="0" w:space="0" w:color="auto"/>
      </w:divBdr>
    </w:div>
    <w:div w:id="1660770409">
      <w:bodyDiv w:val="1"/>
      <w:marLeft w:val="0"/>
      <w:marRight w:val="0"/>
      <w:marTop w:val="0"/>
      <w:marBottom w:val="0"/>
      <w:divBdr>
        <w:top w:val="none" w:sz="0" w:space="0" w:color="auto"/>
        <w:left w:val="none" w:sz="0" w:space="0" w:color="auto"/>
        <w:bottom w:val="none" w:sz="0" w:space="0" w:color="auto"/>
        <w:right w:val="none" w:sz="0" w:space="0" w:color="auto"/>
      </w:divBdr>
    </w:div>
    <w:div w:id="1757358090">
      <w:bodyDiv w:val="1"/>
      <w:marLeft w:val="0"/>
      <w:marRight w:val="0"/>
      <w:marTop w:val="0"/>
      <w:marBottom w:val="0"/>
      <w:divBdr>
        <w:top w:val="none" w:sz="0" w:space="0" w:color="auto"/>
        <w:left w:val="none" w:sz="0" w:space="0" w:color="auto"/>
        <w:bottom w:val="none" w:sz="0" w:space="0" w:color="auto"/>
        <w:right w:val="none" w:sz="0" w:space="0" w:color="auto"/>
      </w:divBdr>
    </w:div>
    <w:div w:id="1817645212">
      <w:bodyDiv w:val="1"/>
      <w:marLeft w:val="0"/>
      <w:marRight w:val="0"/>
      <w:marTop w:val="0"/>
      <w:marBottom w:val="0"/>
      <w:divBdr>
        <w:top w:val="none" w:sz="0" w:space="0" w:color="auto"/>
        <w:left w:val="none" w:sz="0" w:space="0" w:color="auto"/>
        <w:bottom w:val="none" w:sz="0" w:space="0" w:color="auto"/>
        <w:right w:val="none" w:sz="0" w:space="0" w:color="auto"/>
      </w:divBdr>
    </w:div>
    <w:div w:id="1985349605">
      <w:bodyDiv w:val="1"/>
      <w:marLeft w:val="0"/>
      <w:marRight w:val="0"/>
      <w:marTop w:val="0"/>
      <w:marBottom w:val="0"/>
      <w:divBdr>
        <w:top w:val="none" w:sz="0" w:space="0" w:color="auto"/>
        <w:left w:val="none" w:sz="0" w:space="0" w:color="auto"/>
        <w:bottom w:val="none" w:sz="0" w:space="0" w:color="auto"/>
        <w:right w:val="none" w:sz="0" w:space="0" w:color="auto"/>
      </w:divBdr>
    </w:div>
    <w:div w:id="209577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01747a0-3706-49e2-aaa1-d47715bc4bb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67E9D960BE7C83479B61A10CCE8C8355" ma:contentTypeVersion="10" ma:contentTypeDescription="Kurkite naują dokumentą." ma:contentTypeScope="" ma:versionID="ce5686f2311a5250bd1dda5c8733ad8b">
  <xsd:schema xmlns:xsd="http://www.w3.org/2001/XMLSchema" xmlns:xs="http://www.w3.org/2001/XMLSchema" xmlns:p="http://schemas.microsoft.com/office/2006/metadata/properties" xmlns:ns3="001747a0-3706-49e2-aaa1-d47715bc4bba" targetNamespace="http://schemas.microsoft.com/office/2006/metadata/properties" ma:root="true" ma:fieldsID="04fe7b3d064fbc0eee59620946a140a7" ns3:_="">
    <xsd:import namespace="001747a0-3706-49e2-aaa1-d47715bc4bb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1747a0-3706-49e2-aaa1-d47715bc4bb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08DC9A-EDD7-4C8D-9613-79414E68386F}">
  <ds:schemaRefs>
    <ds:schemaRef ds:uri="http://schemas.microsoft.com/sharepoint/v3/contenttype/forms"/>
  </ds:schemaRefs>
</ds:datastoreItem>
</file>

<file path=customXml/itemProps2.xml><?xml version="1.0" encoding="utf-8"?>
<ds:datastoreItem xmlns:ds="http://schemas.openxmlformats.org/officeDocument/2006/customXml" ds:itemID="{380A91A7-4745-4825-9FAE-E91ACF0FF4DD}">
  <ds:schemaRefs>
    <ds:schemaRef ds:uri="http://schemas.microsoft.com/office/2006/metadata/properties"/>
    <ds:schemaRef ds:uri="http://schemas.microsoft.com/office/infopath/2007/PartnerControls"/>
    <ds:schemaRef ds:uri="001747a0-3706-49e2-aaa1-d47715bc4bba"/>
  </ds:schemaRefs>
</ds:datastoreItem>
</file>

<file path=customXml/itemProps3.xml><?xml version="1.0" encoding="utf-8"?>
<ds:datastoreItem xmlns:ds="http://schemas.openxmlformats.org/officeDocument/2006/customXml" ds:itemID="{7206668A-D9E5-4268-A210-ADC558B21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1747a0-3706-49e2-aaa1-d47715bc4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7526</Words>
  <Characters>4291</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Rašinskaitė</dc:creator>
  <cp:keywords/>
  <dc:description/>
  <cp:lastModifiedBy>Aušra Jasukaitienė</cp:lastModifiedBy>
  <cp:revision>2</cp:revision>
  <dcterms:created xsi:type="dcterms:W3CDTF">2025-11-07T19:23:00Z</dcterms:created>
  <dcterms:modified xsi:type="dcterms:W3CDTF">2025-11-07T19:23:00Z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0x01010067E9D960BE7C83479B61A10CCE8C8355</vt:lpwstr>
  </property>
</Properties>
</file>