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CDD92" w14:textId="77777777" w:rsidR="00F41284" w:rsidRPr="006438C4" w:rsidRDefault="00F41284" w:rsidP="00F41284">
      <w:pPr>
        <w:jc w:val="right"/>
        <w:rPr>
          <w:bCs/>
          <w:sz w:val="22"/>
          <w:szCs w:val="22"/>
        </w:rPr>
      </w:pPr>
      <w:bookmarkStart w:id="0" w:name="_GoBack"/>
      <w:bookmarkEnd w:id="0"/>
      <w:r w:rsidRPr="006438C4">
        <w:rPr>
          <w:bCs/>
          <w:sz w:val="22"/>
          <w:szCs w:val="22"/>
        </w:rPr>
        <w:t>TSD-</w:t>
      </w:r>
      <w:r w:rsidR="00FB43D9">
        <w:rPr>
          <w:bCs/>
          <w:sz w:val="22"/>
          <w:szCs w:val="22"/>
        </w:rPr>
        <w:t>766</w:t>
      </w:r>
      <w:r w:rsidRPr="006438C4">
        <w:rPr>
          <w:bCs/>
          <w:sz w:val="22"/>
          <w:szCs w:val="22"/>
        </w:rPr>
        <w:t>, VPP-</w:t>
      </w:r>
      <w:r w:rsidR="00250F76" w:rsidRPr="006438C4">
        <w:rPr>
          <w:bCs/>
          <w:sz w:val="22"/>
          <w:szCs w:val="22"/>
        </w:rPr>
        <w:t>3</w:t>
      </w:r>
      <w:r w:rsidR="00C57CD9">
        <w:rPr>
          <w:bCs/>
          <w:sz w:val="22"/>
          <w:szCs w:val="22"/>
        </w:rPr>
        <w:t>860</w:t>
      </w:r>
    </w:p>
    <w:p w14:paraId="4BFCDD93" w14:textId="77777777" w:rsidR="00F02F56" w:rsidRPr="006438C4" w:rsidRDefault="00F02F56" w:rsidP="00AB6AFA">
      <w:pPr>
        <w:jc w:val="center"/>
        <w:rPr>
          <w:b/>
          <w:bCs/>
          <w:sz w:val="22"/>
          <w:szCs w:val="22"/>
        </w:rPr>
      </w:pPr>
    </w:p>
    <w:p w14:paraId="4BFCDD94" w14:textId="77777777" w:rsidR="000413ED" w:rsidRPr="006438C4" w:rsidRDefault="002C7930" w:rsidP="00AB6AFA">
      <w:pPr>
        <w:jc w:val="center"/>
        <w:rPr>
          <w:b/>
          <w:bCs/>
          <w:sz w:val="22"/>
          <w:szCs w:val="22"/>
        </w:rPr>
      </w:pPr>
      <w:r w:rsidRPr="006438C4">
        <w:rPr>
          <w:b/>
          <w:bCs/>
          <w:sz w:val="22"/>
          <w:szCs w:val="22"/>
        </w:rPr>
        <w:t>T</w:t>
      </w:r>
      <w:r w:rsidR="00070F63" w:rsidRPr="006438C4">
        <w:rPr>
          <w:b/>
          <w:bCs/>
          <w:sz w:val="22"/>
          <w:szCs w:val="22"/>
        </w:rPr>
        <w:t>arpslankstelinio tarpo implant</w:t>
      </w:r>
      <w:r w:rsidR="00136AFB" w:rsidRPr="006438C4">
        <w:rPr>
          <w:b/>
          <w:bCs/>
          <w:sz w:val="22"/>
          <w:szCs w:val="22"/>
        </w:rPr>
        <w:t>ų techninė specifikacija</w:t>
      </w:r>
    </w:p>
    <w:p w14:paraId="4BFCDD95" w14:textId="77777777" w:rsidR="00136AFB" w:rsidRPr="006438C4" w:rsidRDefault="00136AFB" w:rsidP="00AB6AFA">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2159"/>
        <w:gridCol w:w="4358"/>
        <w:gridCol w:w="2545"/>
      </w:tblGrid>
      <w:tr w:rsidR="00692A1C" w:rsidRPr="006438C4" w14:paraId="4BFCDD9A" w14:textId="77777777" w:rsidTr="00CB7F2E">
        <w:tc>
          <w:tcPr>
            <w:tcW w:w="566" w:type="dxa"/>
            <w:vAlign w:val="center"/>
          </w:tcPr>
          <w:p w14:paraId="4BFCDD96" w14:textId="77777777" w:rsidR="00692A1C" w:rsidRPr="006438C4" w:rsidRDefault="00692A1C" w:rsidP="004C0AB3">
            <w:pPr>
              <w:jc w:val="center"/>
              <w:rPr>
                <w:b/>
                <w:bCs/>
                <w:sz w:val="22"/>
                <w:szCs w:val="22"/>
              </w:rPr>
            </w:pPr>
            <w:r w:rsidRPr="006438C4">
              <w:rPr>
                <w:b/>
                <w:bCs/>
                <w:sz w:val="22"/>
                <w:szCs w:val="22"/>
              </w:rPr>
              <w:t>Eil. Nr.</w:t>
            </w:r>
          </w:p>
        </w:tc>
        <w:tc>
          <w:tcPr>
            <w:tcW w:w="2159" w:type="dxa"/>
            <w:vAlign w:val="center"/>
          </w:tcPr>
          <w:p w14:paraId="4BFCDD97" w14:textId="77777777" w:rsidR="00692A1C" w:rsidRPr="006438C4" w:rsidRDefault="00692A1C" w:rsidP="00070F63">
            <w:pPr>
              <w:jc w:val="center"/>
              <w:rPr>
                <w:b/>
                <w:sz w:val="22"/>
                <w:szCs w:val="22"/>
              </w:rPr>
            </w:pPr>
            <w:r w:rsidRPr="006438C4">
              <w:rPr>
                <w:b/>
                <w:sz w:val="22"/>
                <w:szCs w:val="22"/>
              </w:rPr>
              <w:t>Reikalavimai (specifikacija)</w:t>
            </w:r>
          </w:p>
        </w:tc>
        <w:tc>
          <w:tcPr>
            <w:tcW w:w="4358" w:type="dxa"/>
            <w:vAlign w:val="center"/>
          </w:tcPr>
          <w:p w14:paraId="4BFCDD98" w14:textId="77777777" w:rsidR="00692A1C" w:rsidRPr="006438C4" w:rsidRDefault="00692A1C" w:rsidP="004C0AB3">
            <w:pPr>
              <w:jc w:val="center"/>
              <w:rPr>
                <w:b/>
                <w:sz w:val="22"/>
                <w:szCs w:val="22"/>
              </w:rPr>
            </w:pPr>
            <w:r w:rsidRPr="006438C4">
              <w:rPr>
                <w:b/>
                <w:sz w:val="22"/>
                <w:szCs w:val="22"/>
              </w:rPr>
              <w:t>Reikalaujamos parametrų reikšmės</w:t>
            </w:r>
          </w:p>
        </w:tc>
        <w:tc>
          <w:tcPr>
            <w:tcW w:w="2545" w:type="dxa"/>
          </w:tcPr>
          <w:p w14:paraId="4BFCDD99" w14:textId="77777777" w:rsidR="00692A1C" w:rsidRPr="006438C4" w:rsidRDefault="00692A1C" w:rsidP="004C0AB3">
            <w:pPr>
              <w:jc w:val="center"/>
              <w:rPr>
                <w:b/>
                <w:sz w:val="22"/>
                <w:szCs w:val="22"/>
              </w:rPr>
            </w:pPr>
            <w:r w:rsidRPr="006438C4">
              <w:rPr>
                <w:b/>
                <w:sz w:val="22"/>
                <w:szCs w:val="22"/>
              </w:rPr>
              <w:t>Siūlomos parametrų reikšmės</w:t>
            </w:r>
          </w:p>
        </w:tc>
      </w:tr>
      <w:tr w:rsidR="00692A1C" w:rsidRPr="006438C4" w14:paraId="4BFCDDA0" w14:textId="77777777" w:rsidTr="00CB7F2E">
        <w:tc>
          <w:tcPr>
            <w:tcW w:w="566" w:type="dxa"/>
          </w:tcPr>
          <w:p w14:paraId="4BFCDD9B" w14:textId="77777777" w:rsidR="00692A1C" w:rsidRPr="006438C4" w:rsidRDefault="00692A1C" w:rsidP="004C0AB3">
            <w:pPr>
              <w:jc w:val="center"/>
              <w:rPr>
                <w:bCs/>
                <w:sz w:val="22"/>
                <w:szCs w:val="22"/>
              </w:rPr>
            </w:pPr>
            <w:r w:rsidRPr="006438C4">
              <w:rPr>
                <w:bCs/>
                <w:sz w:val="22"/>
                <w:szCs w:val="22"/>
              </w:rPr>
              <w:t>1.</w:t>
            </w:r>
          </w:p>
        </w:tc>
        <w:tc>
          <w:tcPr>
            <w:tcW w:w="2159" w:type="dxa"/>
          </w:tcPr>
          <w:p w14:paraId="4BFCDD9C" w14:textId="77777777" w:rsidR="00692A1C" w:rsidRPr="006438C4" w:rsidRDefault="00692A1C" w:rsidP="0073380B">
            <w:pPr>
              <w:rPr>
                <w:sz w:val="22"/>
                <w:szCs w:val="22"/>
              </w:rPr>
            </w:pPr>
            <w:r w:rsidRPr="006438C4">
              <w:rPr>
                <w:sz w:val="22"/>
                <w:szCs w:val="22"/>
              </w:rPr>
              <w:t>Paskirtis</w:t>
            </w:r>
          </w:p>
        </w:tc>
        <w:tc>
          <w:tcPr>
            <w:tcW w:w="4358" w:type="dxa"/>
          </w:tcPr>
          <w:p w14:paraId="4BFCDD9D" w14:textId="77777777" w:rsidR="00692A1C" w:rsidRPr="006438C4" w:rsidRDefault="00692A1C" w:rsidP="006438C4">
            <w:pPr>
              <w:pStyle w:val="Sraopastraipa"/>
              <w:numPr>
                <w:ilvl w:val="0"/>
                <w:numId w:val="2"/>
              </w:numPr>
              <w:ind w:left="0" w:firstLine="0"/>
              <w:rPr>
                <w:sz w:val="22"/>
                <w:szCs w:val="22"/>
              </w:rPr>
            </w:pPr>
            <w:r w:rsidRPr="006438C4">
              <w:rPr>
                <w:sz w:val="22"/>
                <w:szCs w:val="22"/>
              </w:rPr>
              <w:t>Tarpslankstelinio tarpo implantai, skirti stuburo priekinei intervertebralinei  dezei kaklinėje stuburo dalyje (angl. „cage“).</w:t>
            </w:r>
          </w:p>
          <w:p w14:paraId="4BFCDD9E" w14:textId="77777777" w:rsidR="00692A1C" w:rsidRPr="006438C4" w:rsidRDefault="00692A1C" w:rsidP="006438C4">
            <w:pPr>
              <w:pStyle w:val="Sraopastraipa"/>
              <w:numPr>
                <w:ilvl w:val="0"/>
                <w:numId w:val="2"/>
              </w:numPr>
              <w:ind w:left="0" w:firstLine="0"/>
              <w:rPr>
                <w:sz w:val="22"/>
                <w:szCs w:val="22"/>
              </w:rPr>
            </w:pPr>
            <w:r w:rsidRPr="006438C4">
              <w:rPr>
                <w:sz w:val="22"/>
                <w:szCs w:val="22"/>
              </w:rPr>
              <w:t>Naudojami gydant potrauminius stuburkaulių pasislinkimus, degeneracines stuburo ligas (tarpslankstelinių diskų išvaržos, spondilolistezės), taip pat lordozės atstatymui.</w:t>
            </w:r>
          </w:p>
        </w:tc>
        <w:tc>
          <w:tcPr>
            <w:tcW w:w="2545" w:type="dxa"/>
          </w:tcPr>
          <w:p w14:paraId="0281FC3E" w14:textId="77777777" w:rsidR="00CB7F2E" w:rsidRDefault="00CB7F2E" w:rsidP="00CB7F2E">
            <w:pPr>
              <w:pStyle w:val="Bodytext20"/>
              <w:spacing w:after="0" w:line="240" w:lineRule="auto"/>
              <w:jc w:val="left"/>
              <w:rPr>
                <w:rFonts w:ascii="Times New Roman" w:hAnsi="Times New Roman"/>
                <w:b/>
                <w:sz w:val="20"/>
                <w:szCs w:val="20"/>
              </w:rPr>
            </w:pPr>
            <w:r>
              <w:rPr>
                <w:sz w:val="20"/>
                <w:szCs w:val="20"/>
              </w:rPr>
              <w:t xml:space="preserve">1. </w:t>
            </w:r>
            <w:r>
              <w:rPr>
                <w:rFonts w:ascii="Times New Roman" w:hAnsi="Times New Roman"/>
                <w:sz w:val="20"/>
                <w:szCs w:val="20"/>
              </w:rPr>
              <w:t>Tarpslankstelinio tarpo implantai atlikti stuburo priekinei intervertebralinei dezei kaklinėje stuburo dalyje (cage).</w:t>
            </w:r>
            <w:r>
              <w:rPr>
                <w:rFonts w:ascii="Times New Roman" w:hAnsi="Times New Roman"/>
                <w:b/>
                <w:color w:val="000000"/>
                <w:sz w:val="20"/>
                <w:szCs w:val="20"/>
                <w:shd w:val="clear" w:color="auto" w:fill="FFFFFF"/>
                <w:lang w:bidi="lt-LT"/>
              </w:rPr>
              <w:t xml:space="preserve"> </w:t>
            </w:r>
            <w:r>
              <w:rPr>
                <w:rFonts w:ascii="Times New Roman" w:hAnsi="Times New Roman"/>
                <w:b/>
                <w:sz w:val="20"/>
                <w:szCs w:val="20"/>
              </w:rPr>
              <w:t>Katalogas „Aesculap Spine CeSpace‘‘ Nr.016202, 3 psl.</w:t>
            </w:r>
          </w:p>
          <w:p w14:paraId="2F76AEF8" w14:textId="77777777" w:rsidR="00F3317A" w:rsidRDefault="00F3317A" w:rsidP="00F3317A">
            <w:pPr>
              <w:pStyle w:val="Bodytext20"/>
              <w:spacing w:after="0" w:line="240" w:lineRule="auto"/>
              <w:rPr>
                <w:rFonts w:ascii="Times New Roman" w:hAnsi="Times New Roman"/>
                <w:b/>
                <w:color w:val="000000"/>
                <w:sz w:val="20"/>
                <w:szCs w:val="20"/>
                <w:shd w:val="clear" w:color="auto" w:fill="FFFFFF"/>
                <w:lang w:bidi="lt-LT"/>
              </w:rPr>
            </w:pPr>
            <w:r>
              <w:rPr>
                <w:sz w:val="20"/>
                <w:szCs w:val="20"/>
              </w:rPr>
              <w:t xml:space="preserve">2. </w:t>
            </w:r>
            <w:r>
              <w:rPr>
                <w:rFonts w:ascii="Times New Roman" w:hAnsi="Times New Roman"/>
                <w:sz w:val="20"/>
                <w:szCs w:val="20"/>
              </w:rPr>
              <w:t>Tinka gydant potrauminius stuburkaulių pasislinkimus, degeneracines stuburo ligas (tarpslankstelinių diskų išvaržos, spondilolistezės), taip pat yra galimybė lordozės atstatymui</w:t>
            </w:r>
            <w:r>
              <w:rPr>
                <w:rFonts w:ascii="Times New Roman" w:hAnsi="Times New Roman"/>
                <w:b/>
                <w:color w:val="000000"/>
                <w:sz w:val="20"/>
                <w:szCs w:val="20"/>
                <w:shd w:val="clear" w:color="auto" w:fill="FFFFFF"/>
                <w:lang w:bidi="lt-LT"/>
              </w:rPr>
              <w:t>. Katalogas „Aesculap Spine CeSpace‘‘</w:t>
            </w:r>
          </w:p>
          <w:p w14:paraId="4BFCDD9F" w14:textId="56D2A11A" w:rsidR="00692A1C" w:rsidRPr="006438C4" w:rsidRDefault="00F3317A" w:rsidP="00F3317A">
            <w:pPr>
              <w:rPr>
                <w:sz w:val="22"/>
                <w:szCs w:val="22"/>
              </w:rPr>
            </w:pPr>
            <w:r>
              <w:rPr>
                <w:b/>
                <w:color w:val="000000"/>
                <w:sz w:val="20"/>
                <w:szCs w:val="20"/>
                <w:bdr w:val="none" w:sz="0" w:space="0" w:color="auto" w:frame="1"/>
                <w:shd w:val="clear" w:color="auto" w:fill="FFFFFF"/>
                <w:lang w:bidi="lt-LT"/>
              </w:rPr>
              <w:t>Nr.016202, 11 psl.</w:t>
            </w:r>
          </w:p>
        </w:tc>
      </w:tr>
      <w:tr w:rsidR="00692A1C" w:rsidRPr="006438C4" w14:paraId="4BFCDDA5" w14:textId="77777777" w:rsidTr="00CB7F2E">
        <w:trPr>
          <w:trHeight w:val="70"/>
        </w:trPr>
        <w:tc>
          <w:tcPr>
            <w:tcW w:w="566" w:type="dxa"/>
          </w:tcPr>
          <w:p w14:paraId="4BFCDDA1" w14:textId="77777777" w:rsidR="00692A1C" w:rsidRPr="006438C4" w:rsidRDefault="00692A1C" w:rsidP="004C0AB3">
            <w:pPr>
              <w:jc w:val="center"/>
              <w:rPr>
                <w:bCs/>
                <w:sz w:val="22"/>
                <w:szCs w:val="22"/>
              </w:rPr>
            </w:pPr>
            <w:r w:rsidRPr="006438C4">
              <w:rPr>
                <w:bCs/>
                <w:sz w:val="22"/>
                <w:szCs w:val="22"/>
              </w:rPr>
              <w:t>2.</w:t>
            </w:r>
          </w:p>
        </w:tc>
        <w:tc>
          <w:tcPr>
            <w:tcW w:w="2159" w:type="dxa"/>
          </w:tcPr>
          <w:p w14:paraId="4BFCDDA2" w14:textId="77777777" w:rsidR="00692A1C" w:rsidRPr="006438C4" w:rsidRDefault="00692A1C" w:rsidP="0073380B">
            <w:pPr>
              <w:rPr>
                <w:sz w:val="22"/>
                <w:szCs w:val="22"/>
              </w:rPr>
            </w:pPr>
            <w:r w:rsidRPr="006438C4">
              <w:rPr>
                <w:sz w:val="22"/>
                <w:szCs w:val="22"/>
              </w:rPr>
              <w:t>Implanto medžiaga</w:t>
            </w:r>
          </w:p>
        </w:tc>
        <w:tc>
          <w:tcPr>
            <w:tcW w:w="4358" w:type="dxa"/>
          </w:tcPr>
          <w:p w14:paraId="4BFCDDA3" w14:textId="77777777" w:rsidR="00692A1C" w:rsidRPr="006438C4" w:rsidRDefault="00692A1C" w:rsidP="00771D27">
            <w:pPr>
              <w:rPr>
                <w:sz w:val="22"/>
                <w:szCs w:val="22"/>
              </w:rPr>
            </w:pPr>
            <w:r w:rsidRPr="006438C4">
              <w:rPr>
                <w:sz w:val="22"/>
                <w:szCs w:val="22"/>
              </w:rPr>
              <w:t>PEEK (poli-eter-eter-ketonas) arba lygiavertė</w:t>
            </w:r>
          </w:p>
        </w:tc>
        <w:tc>
          <w:tcPr>
            <w:tcW w:w="2545" w:type="dxa"/>
          </w:tcPr>
          <w:p w14:paraId="4BFCDDA4" w14:textId="3989CA30" w:rsidR="00692A1C" w:rsidRPr="006438C4" w:rsidRDefault="006B16F4" w:rsidP="00771D27">
            <w:pPr>
              <w:rPr>
                <w:sz w:val="22"/>
                <w:szCs w:val="22"/>
              </w:rPr>
            </w:pPr>
            <w:r>
              <w:rPr>
                <w:sz w:val="20"/>
                <w:szCs w:val="20"/>
                <w:bdr w:val="none" w:sz="0" w:space="0" w:color="auto" w:frame="1"/>
              </w:rPr>
              <w:t xml:space="preserve">Medžiaga - PEEK (poli-eter-eter-ketonas). </w:t>
            </w:r>
            <w:r>
              <w:rPr>
                <w:b/>
                <w:sz w:val="20"/>
                <w:szCs w:val="20"/>
                <w:bdr w:val="none" w:sz="0" w:space="0" w:color="auto" w:frame="1"/>
              </w:rPr>
              <w:t>Katalogas „Aesculap Spine CeSpace‘‘ Nr.016202, 5 psl</w:t>
            </w:r>
            <w:r>
              <w:rPr>
                <w:sz w:val="20"/>
                <w:szCs w:val="20"/>
                <w:bdr w:val="none" w:sz="0" w:space="0" w:color="auto" w:frame="1"/>
              </w:rPr>
              <w:t>.</w:t>
            </w:r>
          </w:p>
        </w:tc>
      </w:tr>
      <w:tr w:rsidR="00692A1C" w:rsidRPr="006438C4" w14:paraId="4BFCDDAA" w14:textId="77777777" w:rsidTr="00CB7F2E">
        <w:tc>
          <w:tcPr>
            <w:tcW w:w="566" w:type="dxa"/>
          </w:tcPr>
          <w:p w14:paraId="4BFCDDA6" w14:textId="77777777" w:rsidR="00692A1C" w:rsidRPr="006438C4" w:rsidRDefault="00692A1C" w:rsidP="004C0AB3">
            <w:pPr>
              <w:jc w:val="center"/>
              <w:rPr>
                <w:bCs/>
                <w:sz w:val="22"/>
                <w:szCs w:val="22"/>
              </w:rPr>
            </w:pPr>
            <w:r w:rsidRPr="006438C4">
              <w:rPr>
                <w:bCs/>
                <w:sz w:val="22"/>
                <w:szCs w:val="22"/>
              </w:rPr>
              <w:t>3.</w:t>
            </w:r>
          </w:p>
        </w:tc>
        <w:tc>
          <w:tcPr>
            <w:tcW w:w="2159" w:type="dxa"/>
          </w:tcPr>
          <w:p w14:paraId="4BFCDDA7" w14:textId="77777777" w:rsidR="00692A1C" w:rsidRPr="006438C4" w:rsidRDefault="006E062E" w:rsidP="0073380B">
            <w:pPr>
              <w:rPr>
                <w:sz w:val="22"/>
                <w:szCs w:val="22"/>
              </w:rPr>
            </w:pPr>
            <w:r w:rsidRPr="006438C4">
              <w:rPr>
                <w:sz w:val="22"/>
                <w:szCs w:val="22"/>
              </w:rPr>
              <w:t>Rentgenokontrastiniai markeriai</w:t>
            </w:r>
          </w:p>
        </w:tc>
        <w:tc>
          <w:tcPr>
            <w:tcW w:w="4358" w:type="dxa"/>
          </w:tcPr>
          <w:p w14:paraId="4BFCDDA8" w14:textId="77777777" w:rsidR="00692A1C" w:rsidRPr="006438C4" w:rsidRDefault="006E062E" w:rsidP="004C0AB3">
            <w:pPr>
              <w:jc w:val="both"/>
              <w:rPr>
                <w:sz w:val="22"/>
                <w:szCs w:val="22"/>
              </w:rPr>
            </w:pPr>
            <w:r w:rsidRPr="006438C4">
              <w:rPr>
                <w:sz w:val="22"/>
                <w:szCs w:val="22"/>
              </w:rPr>
              <w:t>Rentgenokontrastiniai markeriai, skirti patikrinti implanto padėtį</w:t>
            </w:r>
          </w:p>
        </w:tc>
        <w:tc>
          <w:tcPr>
            <w:tcW w:w="2545" w:type="dxa"/>
          </w:tcPr>
          <w:p w14:paraId="37710589" w14:textId="77777777" w:rsidR="008D23BF" w:rsidRDefault="008D23BF" w:rsidP="008D23BF">
            <w:pPr>
              <w:jc w:val="both"/>
              <w:rPr>
                <w:b/>
                <w:sz w:val="20"/>
                <w:szCs w:val="20"/>
              </w:rPr>
            </w:pPr>
            <w:r>
              <w:rPr>
                <w:sz w:val="20"/>
                <w:szCs w:val="20"/>
              </w:rPr>
              <w:t xml:space="preserve">Rentgenokontrastiniai markeriai, skirti patikrinti implanto padėtį. </w:t>
            </w:r>
            <w:r>
              <w:rPr>
                <w:b/>
                <w:sz w:val="20"/>
                <w:szCs w:val="20"/>
              </w:rPr>
              <w:t>Katalogas „Aesculap Spine CeSpace‘‘</w:t>
            </w:r>
          </w:p>
          <w:p w14:paraId="4BFCDDA9" w14:textId="05EE2EF1" w:rsidR="00692A1C" w:rsidRPr="006438C4" w:rsidRDefault="008D23BF" w:rsidP="008D23BF">
            <w:pPr>
              <w:jc w:val="both"/>
              <w:rPr>
                <w:sz w:val="22"/>
                <w:szCs w:val="22"/>
              </w:rPr>
            </w:pPr>
            <w:r>
              <w:rPr>
                <w:b/>
                <w:sz w:val="20"/>
                <w:szCs w:val="20"/>
                <w:bdr w:val="none" w:sz="0" w:space="0" w:color="auto" w:frame="1"/>
              </w:rPr>
              <w:t>Nr.016202, 2 psl.</w:t>
            </w:r>
          </w:p>
        </w:tc>
      </w:tr>
      <w:tr w:rsidR="00692A1C" w:rsidRPr="006438C4" w14:paraId="4BFCDDB0" w14:textId="77777777" w:rsidTr="00CB7F2E">
        <w:trPr>
          <w:trHeight w:val="70"/>
        </w:trPr>
        <w:tc>
          <w:tcPr>
            <w:tcW w:w="566" w:type="dxa"/>
          </w:tcPr>
          <w:p w14:paraId="4BFCDDAB" w14:textId="77777777" w:rsidR="00692A1C" w:rsidRPr="006438C4" w:rsidRDefault="00692A1C" w:rsidP="004C0AB3">
            <w:pPr>
              <w:jc w:val="center"/>
              <w:rPr>
                <w:bCs/>
                <w:sz w:val="22"/>
                <w:szCs w:val="22"/>
              </w:rPr>
            </w:pPr>
            <w:r w:rsidRPr="006438C4">
              <w:rPr>
                <w:bCs/>
                <w:sz w:val="22"/>
                <w:szCs w:val="22"/>
              </w:rPr>
              <w:t>4.</w:t>
            </w:r>
          </w:p>
        </w:tc>
        <w:tc>
          <w:tcPr>
            <w:tcW w:w="2159" w:type="dxa"/>
          </w:tcPr>
          <w:p w14:paraId="4BFCDDAC" w14:textId="77777777" w:rsidR="00692A1C" w:rsidRPr="006438C4" w:rsidRDefault="006E062E" w:rsidP="0073380B">
            <w:pPr>
              <w:rPr>
                <w:sz w:val="22"/>
                <w:szCs w:val="22"/>
              </w:rPr>
            </w:pPr>
            <w:r w:rsidRPr="006438C4">
              <w:rPr>
                <w:sz w:val="22"/>
                <w:szCs w:val="22"/>
              </w:rPr>
              <w:t>Implanto konstrukcija</w:t>
            </w:r>
          </w:p>
        </w:tc>
        <w:tc>
          <w:tcPr>
            <w:tcW w:w="4358" w:type="dxa"/>
          </w:tcPr>
          <w:p w14:paraId="4BFCDDAD" w14:textId="77777777" w:rsidR="0094578A" w:rsidRPr="006438C4" w:rsidRDefault="0094578A" w:rsidP="0094578A">
            <w:pPr>
              <w:jc w:val="both"/>
              <w:rPr>
                <w:sz w:val="22"/>
                <w:szCs w:val="22"/>
              </w:rPr>
            </w:pPr>
            <w:r w:rsidRPr="006438C4">
              <w:rPr>
                <w:sz w:val="22"/>
                <w:szCs w:val="22"/>
              </w:rPr>
              <w:t>1. Dantytas paviršius;</w:t>
            </w:r>
          </w:p>
          <w:p w14:paraId="4BFCDDAE" w14:textId="77777777" w:rsidR="00692A1C" w:rsidRPr="006438C4" w:rsidRDefault="0094578A" w:rsidP="0094578A">
            <w:pPr>
              <w:jc w:val="both"/>
              <w:rPr>
                <w:sz w:val="22"/>
                <w:szCs w:val="22"/>
              </w:rPr>
            </w:pPr>
            <w:r w:rsidRPr="006438C4">
              <w:rPr>
                <w:sz w:val="22"/>
                <w:szCs w:val="22"/>
              </w:rPr>
              <w:t>2.</w:t>
            </w:r>
            <w:r w:rsidR="006E062E" w:rsidRPr="006438C4">
              <w:rPr>
                <w:sz w:val="22"/>
                <w:szCs w:val="22"/>
              </w:rPr>
              <w:t xml:space="preserve"> </w:t>
            </w:r>
            <w:r w:rsidRPr="006438C4">
              <w:rPr>
                <w:sz w:val="22"/>
                <w:szCs w:val="22"/>
              </w:rPr>
              <w:t>Lordozinė forma 2,8</w:t>
            </w:r>
            <w:r w:rsidR="006E062E" w:rsidRPr="006438C4">
              <w:rPr>
                <w:sz w:val="22"/>
                <w:szCs w:val="22"/>
              </w:rPr>
              <w:t xml:space="preserve">º </w:t>
            </w:r>
            <w:r w:rsidR="00D662E6" w:rsidRPr="006438C4">
              <w:rPr>
                <w:sz w:val="22"/>
                <w:szCs w:val="22"/>
              </w:rPr>
              <w:t>-</w:t>
            </w:r>
            <w:r w:rsidR="00AE4A79" w:rsidRPr="006438C4">
              <w:rPr>
                <w:sz w:val="22"/>
                <w:szCs w:val="22"/>
              </w:rPr>
              <w:t xml:space="preserve"> </w:t>
            </w:r>
            <w:r w:rsidR="00D662E6" w:rsidRPr="006438C4">
              <w:rPr>
                <w:sz w:val="22"/>
                <w:szCs w:val="22"/>
              </w:rPr>
              <w:t>7</w:t>
            </w:r>
            <w:r w:rsidR="006E062E" w:rsidRPr="006438C4">
              <w:rPr>
                <w:sz w:val="22"/>
                <w:szCs w:val="22"/>
              </w:rPr>
              <w:t xml:space="preserve">° </w:t>
            </w:r>
            <w:r w:rsidR="00354575">
              <w:rPr>
                <w:sz w:val="22"/>
                <w:szCs w:val="22"/>
              </w:rPr>
              <w:t>ribose</w:t>
            </w:r>
          </w:p>
        </w:tc>
        <w:tc>
          <w:tcPr>
            <w:tcW w:w="2545" w:type="dxa"/>
          </w:tcPr>
          <w:p w14:paraId="0AD402BE" w14:textId="77777777" w:rsidR="003C0E46" w:rsidRDefault="003C0E46" w:rsidP="003C0E46">
            <w:pPr>
              <w:jc w:val="both"/>
              <w:rPr>
                <w:b/>
                <w:sz w:val="20"/>
                <w:szCs w:val="20"/>
              </w:rPr>
            </w:pPr>
            <w:r>
              <w:rPr>
                <w:sz w:val="20"/>
                <w:szCs w:val="20"/>
              </w:rPr>
              <w:t xml:space="preserve">Dantytas paviršius, 5° lordozinė forma. </w:t>
            </w:r>
            <w:r>
              <w:rPr>
                <w:b/>
                <w:sz w:val="20"/>
                <w:szCs w:val="20"/>
              </w:rPr>
              <w:t>Katalogas „Aesculap Spine CeSpace‘‘</w:t>
            </w:r>
          </w:p>
          <w:p w14:paraId="4BFCDDAF" w14:textId="0279E5D4" w:rsidR="00692A1C" w:rsidRPr="006438C4" w:rsidRDefault="003C0E46" w:rsidP="003C0E46">
            <w:pPr>
              <w:jc w:val="both"/>
              <w:rPr>
                <w:sz w:val="22"/>
                <w:szCs w:val="22"/>
              </w:rPr>
            </w:pPr>
            <w:r>
              <w:rPr>
                <w:b/>
                <w:sz w:val="20"/>
                <w:szCs w:val="20"/>
                <w:bdr w:val="none" w:sz="0" w:space="0" w:color="auto" w:frame="1"/>
              </w:rPr>
              <w:t>Nr.016202, 3 psl.</w:t>
            </w:r>
          </w:p>
        </w:tc>
      </w:tr>
      <w:tr w:rsidR="00B804FE" w:rsidRPr="006438C4" w14:paraId="4BFCDDBA" w14:textId="77777777" w:rsidTr="00CB7F2E">
        <w:trPr>
          <w:trHeight w:val="90"/>
        </w:trPr>
        <w:tc>
          <w:tcPr>
            <w:tcW w:w="566" w:type="dxa"/>
          </w:tcPr>
          <w:p w14:paraId="4BFCDDB1" w14:textId="77777777" w:rsidR="00B804FE" w:rsidRPr="006438C4" w:rsidRDefault="00B804FE" w:rsidP="004C0AB3">
            <w:pPr>
              <w:jc w:val="center"/>
              <w:rPr>
                <w:bCs/>
                <w:sz w:val="22"/>
                <w:szCs w:val="22"/>
              </w:rPr>
            </w:pPr>
            <w:r w:rsidRPr="006438C4">
              <w:rPr>
                <w:bCs/>
                <w:sz w:val="22"/>
                <w:szCs w:val="22"/>
              </w:rPr>
              <w:t>5.</w:t>
            </w:r>
          </w:p>
        </w:tc>
        <w:tc>
          <w:tcPr>
            <w:tcW w:w="2159" w:type="dxa"/>
          </w:tcPr>
          <w:p w14:paraId="4BFCDDB2" w14:textId="77777777" w:rsidR="00B804FE" w:rsidRPr="006438C4" w:rsidRDefault="00B804FE" w:rsidP="0063780E">
            <w:pPr>
              <w:rPr>
                <w:sz w:val="22"/>
                <w:szCs w:val="22"/>
              </w:rPr>
            </w:pPr>
            <w:r w:rsidRPr="006438C4">
              <w:rPr>
                <w:sz w:val="22"/>
                <w:szCs w:val="22"/>
              </w:rPr>
              <w:t>Implantų išmatavimai</w:t>
            </w:r>
            <w:r w:rsidR="0063780E" w:rsidRPr="006438C4">
              <w:rPr>
                <w:sz w:val="22"/>
                <w:szCs w:val="22"/>
              </w:rPr>
              <w:t xml:space="preserve"> ir kiekiai</w:t>
            </w:r>
          </w:p>
        </w:tc>
        <w:tc>
          <w:tcPr>
            <w:tcW w:w="4358" w:type="dxa"/>
          </w:tcPr>
          <w:p w14:paraId="4BFCDDB3" w14:textId="77777777" w:rsidR="00B804FE" w:rsidRPr="006438C4" w:rsidRDefault="0063780E" w:rsidP="0063102D">
            <w:pPr>
              <w:jc w:val="both"/>
              <w:rPr>
                <w:sz w:val="22"/>
                <w:szCs w:val="22"/>
              </w:rPr>
            </w:pPr>
            <w:r w:rsidRPr="006438C4">
              <w:rPr>
                <w:sz w:val="22"/>
                <w:szCs w:val="22"/>
              </w:rPr>
              <w:t xml:space="preserve">1. Gylis 12 </w:t>
            </w:r>
            <w:r w:rsidR="00641B7B" w:rsidRPr="006438C4">
              <w:rPr>
                <w:sz w:val="22"/>
                <w:szCs w:val="22"/>
              </w:rPr>
              <w:t xml:space="preserve">± 0,5 </w:t>
            </w:r>
            <w:r w:rsidRPr="006438C4">
              <w:rPr>
                <w:sz w:val="22"/>
                <w:szCs w:val="22"/>
              </w:rPr>
              <w:t>mm, plotis 14 ± 1 mm, aukštis 4 ± 0,5 mm – orientacinis kiekis 45 vnt.</w:t>
            </w:r>
          </w:p>
          <w:p w14:paraId="4BFCDDB4" w14:textId="77777777" w:rsidR="0063780E" w:rsidRPr="006438C4" w:rsidRDefault="0063780E" w:rsidP="0063102D">
            <w:pPr>
              <w:jc w:val="both"/>
              <w:rPr>
                <w:sz w:val="22"/>
                <w:szCs w:val="22"/>
              </w:rPr>
            </w:pPr>
            <w:r w:rsidRPr="006438C4">
              <w:rPr>
                <w:sz w:val="22"/>
                <w:szCs w:val="22"/>
              </w:rPr>
              <w:t xml:space="preserve">2. Gylis 12 </w:t>
            </w:r>
            <w:r w:rsidR="00641B7B" w:rsidRPr="006438C4">
              <w:rPr>
                <w:sz w:val="22"/>
                <w:szCs w:val="22"/>
              </w:rPr>
              <w:t xml:space="preserve">± 0,5 </w:t>
            </w:r>
            <w:r w:rsidRPr="006438C4">
              <w:rPr>
                <w:sz w:val="22"/>
                <w:szCs w:val="22"/>
              </w:rPr>
              <w:t xml:space="preserve">mm, plotis 14 ± 1 mm, aukštis 5 ± 0,5 mm </w:t>
            </w:r>
            <w:r w:rsidR="00F27D13" w:rsidRPr="006438C4">
              <w:rPr>
                <w:sz w:val="22"/>
                <w:szCs w:val="22"/>
              </w:rPr>
              <w:t>–</w:t>
            </w:r>
            <w:r w:rsidRPr="006438C4">
              <w:rPr>
                <w:sz w:val="22"/>
                <w:szCs w:val="22"/>
              </w:rPr>
              <w:t xml:space="preserve"> orientacinis kiekis 50 vnt.</w:t>
            </w:r>
          </w:p>
          <w:p w14:paraId="4BFCDDB5" w14:textId="77777777" w:rsidR="0063780E" w:rsidRPr="006438C4" w:rsidRDefault="0063780E" w:rsidP="0063780E">
            <w:pPr>
              <w:jc w:val="both"/>
              <w:rPr>
                <w:sz w:val="22"/>
                <w:szCs w:val="22"/>
              </w:rPr>
            </w:pPr>
            <w:r w:rsidRPr="006438C4">
              <w:rPr>
                <w:sz w:val="22"/>
                <w:szCs w:val="22"/>
              </w:rPr>
              <w:t xml:space="preserve">3. Gylis 12 </w:t>
            </w:r>
            <w:r w:rsidR="00641B7B" w:rsidRPr="006438C4">
              <w:rPr>
                <w:sz w:val="22"/>
                <w:szCs w:val="22"/>
              </w:rPr>
              <w:t xml:space="preserve">± 0,5 </w:t>
            </w:r>
            <w:r w:rsidRPr="006438C4">
              <w:rPr>
                <w:sz w:val="22"/>
                <w:szCs w:val="22"/>
              </w:rPr>
              <w:t xml:space="preserve">mm, plotis 14 ± 1 mm, aukštis 6 ± 0,5 mm </w:t>
            </w:r>
            <w:r w:rsidR="00F27D13" w:rsidRPr="006438C4">
              <w:rPr>
                <w:sz w:val="22"/>
                <w:szCs w:val="22"/>
              </w:rPr>
              <w:t>–</w:t>
            </w:r>
            <w:r w:rsidRPr="006438C4">
              <w:rPr>
                <w:sz w:val="22"/>
                <w:szCs w:val="22"/>
              </w:rPr>
              <w:t xml:space="preserve"> orientacinis kiekis 30 vnt.</w:t>
            </w:r>
          </w:p>
          <w:p w14:paraId="4BFCDDB6" w14:textId="77777777" w:rsidR="0063780E" w:rsidRPr="006438C4" w:rsidRDefault="0063780E" w:rsidP="0063780E">
            <w:pPr>
              <w:jc w:val="both"/>
              <w:rPr>
                <w:sz w:val="22"/>
                <w:szCs w:val="22"/>
              </w:rPr>
            </w:pPr>
            <w:r w:rsidRPr="006438C4">
              <w:rPr>
                <w:sz w:val="22"/>
                <w:szCs w:val="22"/>
              </w:rPr>
              <w:t xml:space="preserve">4. Gylis 14 </w:t>
            </w:r>
            <w:r w:rsidR="00641B7B" w:rsidRPr="006438C4">
              <w:rPr>
                <w:sz w:val="22"/>
                <w:szCs w:val="22"/>
              </w:rPr>
              <w:t xml:space="preserve">± 0,5 </w:t>
            </w:r>
            <w:r w:rsidRPr="006438C4">
              <w:rPr>
                <w:sz w:val="22"/>
                <w:szCs w:val="22"/>
              </w:rPr>
              <w:t xml:space="preserve">mm, plotis 16 ± 1 mm, aukštis 4 ± 0,5 mm </w:t>
            </w:r>
            <w:r w:rsidR="00F27D13" w:rsidRPr="006438C4">
              <w:rPr>
                <w:sz w:val="22"/>
                <w:szCs w:val="22"/>
              </w:rPr>
              <w:t>–</w:t>
            </w:r>
            <w:r w:rsidRPr="006438C4">
              <w:rPr>
                <w:sz w:val="22"/>
                <w:szCs w:val="22"/>
              </w:rPr>
              <w:t xml:space="preserve"> orientacinis kiekis 10 vnt.</w:t>
            </w:r>
          </w:p>
          <w:p w14:paraId="4BFCDDB7" w14:textId="77777777" w:rsidR="0063780E" w:rsidRPr="006438C4" w:rsidRDefault="0063780E" w:rsidP="0063780E">
            <w:pPr>
              <w:jc w:val="both"/>
              <w:rPr>
                <w:sz w:val="22"/>
                <w:szCs w:val="22"/>
              </w:rPr>
            </w:pPr>
            <w:r w:rsidRPr="006438C4">
              <w:rPr>
                <w:sz w:val="22"/>
                <w:szCs w:val="22"/>
              </w:rPr>
              <w:t xml:space="preserve">5. Gylis 14 </w:t>
            </w:r>
            <w:r w:rsidR="00641B7B" w:rsidRPr="006438C4">
              <w:rPr>
                <w:sz w:val="22"/>
                <w:szCs w:val="22"/>
              </w:rPr>
              <w:t xml:space="preserve">± 0,5 </w:t>
            </w:r>
            <w:r w:rsidRPr="006438C4">
              <w:rPr>
                <w:sz w:val="22"/>
                <w:szCs w:val="22"/>
              </w:rPr>
              <w:t xml:space="preserve">mm, plotis 16 ± 1 mm, aukštis 5 ± 0,5 mm </w:t>
            </w:r>
            <w:r w:rsidR="00F27D13" w:rsidRPr="006438C4">
              <w:rPr>
                <w:sz w:val="22"/>
                <w:szCs w:val="22"/>
              </w:rPr>
              <w:t>–</w:t>
            </w:r>
            <w:r w:rsidRPr="006438C4">
              <w:rPr>
                <w:sz w:val="22"/>
                <w:szCs w:val="22"/>
              </w:rPr>
              <w:t xml:space="preserve"> orientacinis kiekis 10 vnt.</w:t>
            </w:r>
          </w:p>
          <w:p w14:paraId="4BFCDDB8" w14:textId="77777777" w:rsidR="0063780E" w:rsidRPr="006438C4" w:rsidRDefault="0063780E" w:rsidP="0063780E">
            <w:pPr>
              <w:jc w:val="both"/>
              <w:rPr>
                <w:sz w:val="22"/>
                <w:szCs w:val="22"/>
              </w:rPr>
            </w:pPr>
            <w:r w:rsidRPr="006438C4">
              <w:rPr>
                <w:sz w:val="22"/>
                <w:szCs w:val="22"/>
              </w:rPr>
              <w:t xml:space="preserve">6. Gylis 14 </w:t>
            </w:r>
            <w:r w:rsidR="00641B7B" w:rsidRPr="006438C4">
              <w:rPr>
                <w:sz w:val="22"/>
                <w:szCs w:val="22"/>
              </w:rPr>
              <w:t xml:space="preserve">± 0,5 </w:t>
            </w:r>
            <w:r w:rsidRPr="006438C4">
              <w:rPr>
                <w:sz w:val="22"/>
                <w:szCs w:val="22"/>
              </w:rPr>
              <w:t xml:space="preserve">mm, plotis 16 ± 1 mm, aukštis 6 ± 0,5 mm </w:t>
            </w:r>
            <w:r w:rsidR="00F27D13" w:rsidRPr="006438C4">
              <w:rPr>
                <w:sz w:val="22"/>
                <w:szCs w:val="22"/>
              </w:rPr>
              <w:t>–</w:t>
            </w:r>
            <w:r w:rsidRPr="006438C4">
              <w:rPr>
                <w:sz w:val="22"/>
                <w:szCs w:val="22"/>
              </w:rPr>
              <w:t xml:space="preserve"> orientacinis kiekis 5 vnt.</w:t>
            </w:r>
          </w:p>
        </w:tc>
        <w:tc>
          <w:tcPr>
            <w:tcW w:w="2545" w:type="dxa"/>
          </w:tcPr>
          <w:p w14:paraId="5DD2D6A7" w14:textId="48BE854C" w:rsidR="003C0E46" w:rsidRPr="006438C4" w:rsidRDefault="003C0E46" w:rsidP="003C0E46">
            <w:pPr>
              <w:jc w:val="both"/>
              <w:rPr>
                <w:sz w:val="22"/>
                <w:szCs w:val="22"/>
              </w:rPr>
            </w:pPr>
            <w:r w:rsidRPr="006438C4">
              <w:rPr>
                <w:sz w:val="22"/>
                <w:szCs w:val="22"/>
              </w:rPr>
              <w:t xml:space="preserve">1. Gylis </w:t>
            </w:r>
            <w:r w:rsidR="0061041A">
              <w:rPr>
                <w:sz w:val="22"/>
                <w:szCs w:val="22"/>
              </w:rPr>
              <w:t>11,5</w:t>
            </w:r>
            <w:r w:rsidRPr="006438C4">
              <w:rPr>
                <w:sz w:val="22"/>
                <w:szCs w:val="22"/>
              </w:rPr>
              <w:t xml:space="preserve"> mm, plotis 14 mm, aukštis 4  mm – orientacinis kiekis 45 vnt.</w:t>
            </w:r>
          </w:p>
          <w:p w14:paraId="7C81BBF3" w14:textId="255C94D8" w:rsidR="003C0E46" w:rsidRPr="006438C4" w:rsidRDefault="003C0E46" w:rsidP="003C0E46">
            <w:pPr>
              <w:jc w:val="both"/>
              <w:rPr>
                <w:sz w:val="22"/>
                <w:szCs w:val="22"/>
              </w:rPr>
            </w:pPr>
            <w:r w:rsidRPr="006438C4">
              <w:rPr>
                <w:sz w:val="22"/>
                <w:szCs w:val="22"/>
              </w:rPr>
              <w:t>2. Gylis 1</w:t>
            </w:r>
            <w:r w:rsidR="003A75BF">
              <w:rPr>
                <w:sz w:val="22"/>
                <w:szCs w:val="22"/>
              </w:rPr>
              <w:t>1,5</w:t>
            </w:r>
            <w:r w:rsidRPr="006438C4">
              <w:rPr>
                <w:sz w:val="22"/>
                <w:szCs w:val="22"/>
              </w:rPr>
              <w:t xml:space="preserve"> mm, plotis 14 mm, aukštis 5 mm – orientacinis kiekis 50 vnt.</w:t>
            </w:r>
          </w:p>
          <w:p w14:paraId="18146013" w14:textId="3C9A22A9" w:rsidR="003C0E46" w:rsidRPr="006438C4" w:rsidRDefault="003C0E46" w:rsidP="003C0E46">
            <w:pPr>
              <w:jc w:val="both"/>
              <w:rPr>
                <w:sz w:val="22"/>
                <w:szCs w:val="22"/>
              </w:rPr>
            </w:pPr>
            <w:r w:rsidRPr="006438C4">
              <w:rPr>
                <w:sz w:val="22"/>
                <w:szCs w:val="22"/>
              </w:rPr>
              <w:t>3. Gylis 1</w:t>
            </w:r>
            <w:r w:rsidR="003A75BF">
              <w:rPr>
                <w:sz w:val="22"/>
                <w:szCs w:val="22"/>
              </w:rPr>
              <w:t>1,5</w:t>
            </w:r>
            <w:r w:rsidRPr="006438C4">
              <w:rPr>
                <w:sz w:val="22"/>
                <w:szCs w:val="22"/>
              </w:rPr>
              <w:t xml:space="preserve"> mm, plotis 14 mm, aukštis 6 mm – orientacinis kiekis 30 vnt.</w:t>
            </w:r>
          </w:p>
          <w:p w14:paraId="60B68A0C" w14:textId="42E18B5A" w:rsidR="003C0E46" w:rsidRPr="006438C4" w:rsidRDefault="003C0E46" w:rsidP="003C0E46">
            <w:pPr>
              <w:jc w:val="both"/>
              <w:rPr>
                <w:sz w:val="22"/>
                <w:szCs w:val="22"/>
              </w:rPr>
            </w:pPr>
            <w:r w:rsidRPr="006438C4">
              <w:rPr>
                <w:sz w:val="22"/>
                <w:szCs w:val="22"/>
              </w:rPr>
              <w:t>4. Gylis 1</w:t>
            </w:r>
            <w:r w:rsidR="003A75BF">
              <w:rPr>
                <w:sz w:val="22"/>
                <w:szCs w:val="22"/>
              </w:rPr>
              <w:t>3,5</w:t>
            </w:r>
            <w:r w:rsidRPr="006438C4">
              <w:rPr>
                <w:sz w:val="22"/>
                <w:szCs w:val="22"/>
              </w:rPr>
              <w:t xml:space="preserve"> mm, plotis 16 mm, aukštis 4 mm – orientacinis kiekis 10 vnt.</w:t>
            </w:r>
          </w:p>
          <w:p w14:paraId="55DAE3B2" w14:textId="183499F6" w:rsidR="003C0E46" w:rsidRPr="006438C4" w:rsidRDefault="003C0E46" w:rsidP="003C0E46">
            <w:pPr>
              <w:jc w:val="both"/>
              <w:rPr>
                <w:sz w:val="22"/>
                <w:szCs w:val="22"/>
              </w:rPr>
            </w:pPr>
            <w:r w:rsidRPr="006438C4">
              <w:rPr>
                <w:sz w:val="22"/>
                <w:szCs w:val="22"/>
              </w:rPr>
              <w:t>5. Gylis 1</w:t>
            </w:r>
            <w:r w:rsidR="003A75BF">
              <w:rPr>
                <w:sz w:val="22"/>
                <w:szCs w:val="22"/>
              </w:rPr>
              <w:t>3,5</w:t>
            </w:r>
            <w:r w:rsidRPr="006438C4">
              <w:rPr>
                <w:sz w:val="22"/>
                <w:szCs w:val="22"/>
              </w:rPr>
              <w:t xml:space="preserve"> mm, plotis 16 mm, aukštis 5 mm – orientacinis kiekis 10 vnt.</w:t>
            </w:r>
          </w:p>
          <w:p w14:paraId="63CB8F6B" w14:textId="77777777" w:rsidR="00B804FE" w:rsidRDefault="003C0E46" w:rsidP="003C0E46">
            <w:pPr>
              <w:jc w:val="both"/>
              <w:rPr>
                <w:sz w:val="22"/>
                <w:szCs w:val="22"/>
              </w:rPr>
            </w:pPr>
            <w:r w:rsidRPr="006438C4">
              <w:rPr>
                <w:sz w:val="22"/>
                <w:szCs w:val="22"/>
              </w:rPr>
              <w:t>6. Gylis 1</w:t>
            </w:r>
            <w:r w:rsidR="003A75BF">
              <w:rPr>
                <w:sz w:val="22"/>
                <w:szCs w:val="22"/>
              </w:rPr>
              <w:t>3,5</w:t>
            </w:r>
            <w:r w:rsidRPr="006438C4">
              <w:rPr>
                <w:sz w:val="22"/>
                <w:szCs w:val="22"/>
              </w:rPr>
              <w:t xml:space="preserve"> mm, plotis 16 mm, aukštis 6  mm</w:t>
            </w:r>
            <w:r w:rsidR="00971379">
              <w:rPr>
                <w:sz w:val="22"/>
                <w:szCs w:val="22"/>
              </w:rPr>
              <w:t xml:space="preserve"> </w:t>
            </w:r>
            <w:r w:rsidR="00971379" w:rsidRPr="006438C4">
              <w:rPr>
                <w:sz w:val="22"/>
                <w:szCs w:val="22"/>
              </w:rPr>
              <w:t>– orientacinis kiekis 5 vnt.</w:t>
            </w:r>
          </w:p>
          <w:p w14:paraId="1349F1BD" w14:textId="77777777" w:rsidR="00922625" w:rsidRDefault="00922625" w:rsidP="00922625">
            <w:pPr>
              <w:jc w:val="both"/>
              <w:rPr>
                <w:b/>
                <w:sz w:val="20"/>
                <w:szCs w:val="20"/>
              </w:rPr>
            </w:pPr>
            <w:r>
              <w:rPr>
                <w:b/>
                <w:sz w:val="20"/>
                <w:szCs w:val="20"/>
              </w:rPr>
              <w:t>Katalogas „Aesculap Spine CeSpace‘‘</w:t>
            </w:r>
          </w:p>
          <w:p w14:paraId="4BFCDDB9" w14:textId="6552A649" w:rsidR="00922625" w:rsidRPr="006438C4" w:rsidRDefault="00922625" w:rsidP="00922625">
            <w:pPr>
              <w:jc w:val="both"/>
              <w:rPr>
                <w:sz w:val="22"/>
                <w:szCs w:val="22"/>
              </w:rPr>
            </w:pPr>
            <w:r>
              <w:rPr>
                <w:b/>
                <w:sz w:val="20"/>
                <w:szCs w:val="20"/>
                <w:bdr w:val="none" w:sz="0" w:space="0" w:color="auto" w:frame="1"/>
              </w:rPr>
              <w:t>Nr.016202, 14 psl.</w:t>
            </w:r>
          </w:p>
        </w:tc>
      </w:tr>
      <w:tr w:rsidR="00AE518E" w:rsidRPr="006438C4" w14:paraId="4BFCDDC0" w14:textId="77777777" w:rsidTr="00CB7F2E">
        <w:tc>
          <w:tcPr>
            <w:tcW w:w="566" w:type="dxa"/>
          </w:tcPr>
          <w:p w14:paraId="4BFCDDBB" w14:textId="77777777" w:rsidR="00AE518E" w:rsidRPr="006438C4" w:rsidRDefault="00AE518E" w:rsidP="00AE518E">
            <w:pPr>
              <w:jc w:val="center"/>
              <w:rPr>
                <w:bCs/>
                <w:sz w:val="22"/>
                <w:szCs w:val="22"/>
              </w:rPr>
            </w:pPr>
            <w:r w:rsidRPr="006438C4">
              <w:rPr>
                <w:bCs/>
                <w:sz w:val="22"/>
                <w:szCs w:val="22"/>
              </w:rPr>
              <w:t>6.</w:t>
            </w:r>
          </w:p>
        </w:tc>
        <w:tc>
          <w:tcPr>
            <w:tcW w:w="2159" w:type="dxa"/>
          </w:tcPr>
          <w:p w14:paraId="4BFCDDBC" w14:textId="77777777" w:rsidR="00AE518E" w:rsidRPr="006438C4" w:rsidRDefault="00AE518E" w:rsidP="00F54A83">
            <w:pPr>
              <w:tabs>
                <w:tab w:val="left" w:pos="720"/>
              </w:tabs>
              <w:rPr>
                <w:bCs/>
                <w:sz w:val="22"/>
                <w:szCs w:val="22"/>
              </w:rPr>
            </w:pPr>
            <w:r w:rsidRPr="006438C4">
              <w:rPr>
                <w:bCs/>
                <w:sz w:val="22"/>
                <w:szCs w:val="22"/>
              </w:rPr>
              <w:t xml:space="preserve">Žymėjimas CE ženklu </w:t>
            </w:r>
          </w:p>
          <w:p w14:paraId="4BFCDDBD" w14:textId="77777777" w:rsidR="00AE518E" w:rsidRPr="006438C4" w:rsidRDefault="00AE518E" w:rsidP="00AE518E">
            <w:pPr>
              <w:rPr>
                <w:sz w:val="22"/>
                <w:szCs w:val="22"/>
              </w:rPr>
            </w:pPr>
          </w:p>
        </w:tc>
        <w:tc>
          <w:tcPr>
            <w:tcW w:w="4358" w:type="dxa"/>
          </w:tcPr>
          <w:p w14:paraId="4BFCDDBE" w14:textId="77777777" w:rsidR="00AE518E" w:rsidRPr="006438C4" w:rsidRDefault="00EA0CDC" w:rsidP="00F54A83">
            <w:pPr>
              <w:rPr>
                <w:sz w:val="22"/>
                <w:szCs w:val="22"/>
              </w:rPr>
            </w:pPr>
            <w:r w:rsidRPr="006438C4">
              <w:rPr>
                <w:bCs/>
                <w:sz w:val="22"/>
                <w:szCs w:val="22"/>
              </w:rPr>
              <w:lastRenderedPageBreak/>
              <w:t>K</w:t>
            </w:r>
            <w:r w:rsidR="00AE518E" w:rsidRPr="006438C4">
              <w:rPr>
                <w:bCs/>
                <w:sz w:val="22"/>
                <w:szCs w:val="22"/>
              </w:rPr>
              <w:t xml:space="preserve">artu su pasiūlymu konkursui privaloma pateikti žymėjimą CE ženklu patvirtinančio </w:t>
            </w:r>
            <w:r w:rsidR="00AE518E" w:rsidRPr="006438C4">
              <w:rPr>
                <w:bCs/>
                <w:sz w:val="22"/>
                <w:szCs w:val="22"/>
              </w:rPr>
              <w:lastRenderedPageBreak/>
              <w:t>galiojančio dokumento (CE sertifikato arba EB a</w:t>
            </w:r>
            <w:r w:rsidRPr="006438C4">
              <w:rPr>
                <w:bCs/>
                <w:sz w:val="22"/>
                <w:szCs w:val="22"/>
              </w:rPr>
              <w:t>titikties deklaracijos) kopiją</w:t>
            </w:r>
          </w:p>
        </w:tc>
        <w:tc>
          <w:tcPr>
            <w:tcW w:w="2545" w:type="dxa"/>
          </w:tcPr>
          <w:p w14:paraId="26F305C2" w14:textId="77777777" w:rsidR="003C0E46" w:rsidRPr="006438C4" w:rsidRDefault="003C0E46" w:rsidP="003C0E46">
            <w:pPr>
              <w:tabs>
                <w:tab w:val="left" w:pos="720"/>
              </w:tabs>
              <w:rPr>
                <w:bCs/>
                <w:sz w:val="22"/>
                <w:szCs w:val="22"/>
              </w:rPr>
            </w:pPr>
            <w:r w:rsidRPr="006438C4">
              <w:rPr>
                <w:bCs/>
                <w:sz w:val="22"/>
                <w:szCs w:val="22"/>
              </w:rPr>
              <w:lastRenderedPageBreak/>
              <w:t xml:space="preserve">Žymėjimas CE ženklu </w:t>
            </w:r>
          </w:p>
          <w:p w14:paraId="4BFCDDBF" w14:textId="77777777" w:rsidR="00AE518E" w:rsidRPr="006438C4" w:rsidRDefault="00AE518E" w:rsidP="00AE518E">
            <w:pPr>
              <w:jc w:val="both"/>
              <w:rPr>
                <w:bCs/>
                <w:sz w:val="22"/>
                <w:szCs w:val="22"/>
              </w:rPr>
            </w:pPr>
          </w:p>
        </w:tc>
      </w:tr>
    </w:tbl>
    <w:p w14:paraId="4BFCDDC1" w14:textId="77777777" w:rsidR="00070F63" w:rsidRPr="006438C4" w:rsidRDefault="00070F63" w:rsidP="006438C4">
      <w:pPr>
        <w:spacing w:before="120"/>
        <w:rPr>
          <w:b/>
          <w:bCs/>
          <w:sz w:val="22"/>
          <w:szCs w:val="22"/>
        </w:rPr>
      </w:pPr>
      <w:r w:rsidRPr="006438C4">
        <w:rPr>
          <w:b/>
          <w:bCs/>
          <w:sz w:val="22"/>
          <w:szCs w:val="22"/>
        </w:rPr>
        <w:t>P</w:t>
      </w:r>
      <w:r w:rsidR="006D0FF9" w:rsidRPr="006438C4">
        <w:rPr>
          <w:b/>
          <w:bCs/>
          <w:sz w:val="22"/>
          <w:szCs w:val="22"/>
        </w:rPr>
        <w:t>astabos, p</w:t>
      </w:r>
      <w:r w:rsidRPr="006438C4">
        <w:rPr>
          <w:b/>
          <w:bCs/>
          <w:sz w:val="22"/>
          <w:szCs w:val="22"/>
        </w:rPr>
        <w:t>apildomi reikalavimai:</w:t>
      </w:r>
    </w:p>
    <w:p w14:paraId="4BFCDDC2" w14:textId="77777777" w:rsidR="00415A70" w:rsidRPr="006438C4" w:rsidRDefault="0036502E" w:rsidP="002D2C4C">
      <w:pPr>
        <w:numPr>
          <w:ilvl w:val="0"/>
          <w:numId w:val="1"/>
        </w:numPr>
        <w:ind w:left="0" w:firstLine="426"/>
        <w:jc w:val="both"/>
        <w:rPr>
          <w:bCs/>
          <w:sz w:val="22"/>
          <w:szCs w:val="22"/>
        </w:rPr>
      </w:pPr>
      <w:r w:rsidRPr="006438C4">
        <w:rPr>
          <w:bCs/>
          <w:sz w:val="22"/>
          <w:szCs w:val="22"/>
        </w:rPr>
        <w:t>K</w:t>
      </w:r>
      <w:r w:rsidR="00415A70" w:rsidRPr="006438C4">
        <w:rPr>
          <w:bCs/>
          <w:sz w:val="22"/>
          <w:szCs w:val="22"/>
        </w:rPr>
        <w:t xml:space="preserve">artu su pasiūlymu </w:t>
      </w:r>
      <w:r w:rsidRPr="006438C4">
        <w:rPr>
          <w:bCs/>
          <w:sz w:val="22"/>
          <w:szCs w:val="22"/>
        </w:rPr>
        <w:t xml:space="preserve">privaloma </w:t>
      </w:r>
      <w:r w:rsidR="00415A70" w:rsidRPr="006438C4">
        <w:rPr>
          <w:bCs/>
          <w:sz w:val="22"/>
          <w:szCs w:val="22"/>
        </w:rPr>
        <w:t xml:space="preserve">pateikti originalų gamintojo katalogą, kuriame yra aprašyti konkursui siūlomi implantai. </w:t>
      </w:r>
    </w:p>
    <w:p w14:paraId="4BFCDDC3" w14:textId="77777777" w:rsidR="00F86F06" w:rsidRPr="006438C4" w:rsidRDefault="00F86F06" w:rsidP="002D2C4C">
      <w:pPr>
        <w:numPr>
          <w:ilvl w:val="0"/>
          <w:numId w:val="1"/>
        </w:numPr>
        <w:ind w:left="0" w:firstLine="426"/>
        <w:jc w:val="both"/>
        <w:rPr>
          <w:bCs/>
          <w:sz w:val="22"/>
          <w:szCs w:val="22"/>
        </w:rPr>
      </w:pPr>
      <w:r w:rsidRPr="006438C4">
        <w:rPr>
          <w:bCs/>
          <w:sz w:val="22"/>
          <w:szCs w:val="22"/>
        </w:rPr>
        <w:t>Bus vertinama tik tiekėjo pasiūlyta originaliame gamintojo kataloge nurodyta produkcija (nurodant prekių kodus). Tiekėjo pasiūlymai su gamintojo įsipareigojimu pagaminti implantus pagal poreikį nebus priimami ir nebus vertinami.</w:t>
      </w:r>
    </w:p>
    <w:p w14:paraId="4BFCDDC4" w14:textId="77777777" w:rsidR="00070F63" w:rsidRPr="006438C4" w:rsidRDefault="00070F63" w:rsidP="002D2C4C">
      <w:pPr>
        <w:numPr>
          <w:ilvl w:val="0"/>
          <w:numId w:val="1"/>
        </w:numPr>
        <w:ind w:left="0" w:firstLine="426"/>
        <w:jc w:val="both"/>
        <w:rPr>
          <w:bCs/>
          <w:sz w:val="22"/>
          <w:szCs w:val="22"/>
        </w:rPr>
      </w:pPr>
      <w:r w:rsidRPr="006438C4">
        <w:rPr>
          <w:bCs/>
          <w:sz w:val="22"/>
          <w:szCs w:val="22"/>
        </w:rPr>
        <w:t xml:space="preserve">Viešojo pirkimo komisijai pareikalavus, </w:t>
      </w:r>
      <w:r w:rsidR="00F86F06" w:rsidRPr="006438C4">
        <w:rPr>
          <w:bCs/>
          <w:sz w:val="22"/>
          <w:szCs w:val="22"/>
        </w:rPr>
        <w:t xml:space="preserve">išbandymui </w:t>
      </w:r>
      <w:r w:rsidRPr="006438C4">
        <w:rPr>
          <w:bCs/>
          <w:sz w:val="22"/>
          <w:szCs w:val="22"/>
        </w:rPr>
        <w:t>turi būti pateikti siūlomų prekių pavyzdžiai</w:t>
      </w:r>
      <w:r w:rsidR="00415A70" w:rsidRPr="006438C4">
        <w:rPr>
          <w:bCs/>
          <w:sz w:val="22"/>
          <w:szCs w:val="22"/>
        </w:rPr>
        <w:t xml:space="preserve"> originalioje gamintojo pakuotėje</w:t>
      </w:r>
      <w:r w:rsidRPr="006438C4">
        <w:rPr>
          <w:bCs/>
          <w:sz w:val="22"/>
          <w:szCs w:val="22"/>
        </w:rPr>
        <w:t>.</w:t>
      </w:r>
    </w:p>
    <w:p w14:paraId="4BFCDDC5" w14:textId="77777777" w:rsidR="006D0FF9" w:rsidRPr="006438C4" w:rsidRDefault="006D0FF9" w:rsidP="002D2C4C">
      <w:pPr>
        <w:pStyle w:val="Sraopastraipa"/>
        <w:numPr>
          <w:ilvl w:val="0"/>
          <w:numId w:val="1"/>
        </w:numPr>
        <w:ind w:left="0" w:firstLine="426"/>
        <w:jc w:val="both"/>
        <w:rPr>
          <w:sz w:val="22"/>
          <w:szCs w:val="22"/>
        </w:rPr>
      </w:pPr>
      <w:r w:rsidRPr="006438C4">
        <w:rPr>
          <w:sz w:val="22"/>
          <w:szCs w:val="22"/>
        </w:rPr>
        <w:t xml:space="preserve">Gavęs stuburo tarpslankstelinio tarpo implantų užsakymą, tiekėjas privalo ne vėliau kaip per 30 kalendorinių dienų pateikti gydymo įstaigai stuburo tarpslankstelinio tarpo implantų naudojimui skirtus specifinius instrumentus, sudėtus gamintojo numatytuose metaliniuose, sterilizavimui pritaikytuose konteineriuose. Tiekėjas privalo užtikrinti savalaikį stuburo tarpslankstelinio tarpo implantų pateikimą (per pirkimo - pardavimo sutartyje numatytą terminą) ne vėliau kaip per </w:t>
      </w:r>
      <w:r w:rsidR="00173953">
        <w:rPr>
          <w:sz w:val="22"/>
          <w:szCs w:val="22"/>
        </w:rPr>
        <w:t>14 kalendorinių dienų</w:t>
      </w:r>
      <w:r w:rsidRPr="006438C4">
        <w:rPr>
          <w:sz w:val="22"/>
          <w:szCs w:val="22"/>
        </w:rPr>
        <w:t xml:space="preserve"> po gauto gydymo įstaigos prašymo (elektroniniu paštu).</w:t>
      </w:r>
    </w:p>
    <w:p w14:paraId="4BFCDDC6" w14:textId="77777777" w:rsidR="006438C4" w:rsidRDefault="006438C4" w:rsidP="006450AE">
      <w:pPr>
        <w:jc w:val="both"/>
        <w:rPr>
          <w:b/>
          <w:sz w:val="22"/>
          <w:szCs w:val="22"/>
        </w:rPr>
      </w:pPr>
    </w:p>
    <w:p w14:paraId="4BFCDDC7" w14:textId="77777777" w:rsidR="006438C4" w:rsidRDefault="006438C4" w:rsidP="006450AE">
      <w:pPr>
        <w:jc w:val="both"/>
        <w:rPr>
          <w:b/>
          <w:sz w:val="22"/>
          <w:szCs w:val="22"/>
        </w:rPr>
      </w:pPr>
    </w:p>
    <w:p w14:paraId="4BFCDDCD" w14:textId="2373BC7D" w:rsidR="00070F63" w:rsidRPr="006438C4" w:rsidRDefault="00070F63" w:rsidP="006450AE">
      <w:pPr>
        <w:tabs>
          <w:tab w:val="left" w:pos="2244"/>
          <w:tab w:val="left" w:pos="2431"/>
          <w:tab w:val="left" w:pos="3366"/>
        </w:tabs>
        <w:ind w:left="284"/>
        <w:jc w:val="both"/>
        <w:rPr>
          <w:sz w:val="22"/>
          <w:szCs w:val="22"/>
        </w:rPr>
      </w:pPr>
    </w:p>
    <w:sectPr w:rsidR="00070F63" w:rsidRPr="006438C4" w:rsidSect="000413E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352CD" w14:textId="77777777" w:rsidR="00763503" w:rsidRDefault="00763503" w:rsidP="004553BC">
      <w:r>
        <w:separator/>
      </w:r>
    </w:p>
  </w:endnote>
  <w:endnote w:type="continuationSeparator" w:id="0">
    <w:p w14:paraId="3053A375" w14:textId="77777777" w:rsidR="00763503" w:rsidRDefault="00763503" w:rsidP="0045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0697E" w14:textId="77777777" w:rsidR="00763503" w:rsidRDefault="00763503" w:rsidP="004553BC">
      <w:r>
        <w:separator/>
      </w:r>
    </w:p>
  </w:footnote>
  <w:footnote w:type="continuationSeparator" w:id="0">
    <w:p w14:paraId="117A26BF" w14:textId="77777777" w:rsidR="00763503" w:rsidRDefault="00763503" w:rsidP="0045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50F96"/>
    <w:multiLevelType w:val="hybridMultilevel"/>
    <w:tmpl w:val="6980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45BF5"/>
    <w:multiLevelType w:val="hybridMultilevel"/>
    <w:tmpl w:val="B82290E8"/>
    <w:lvl w:ilvl="0" w:tplc="25847EE0">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C01D3B"/>
    <w:multiLevelType w:val="hybridMultilevel"/>
    <w:tmpl w:val="5EA44B16"/>
    <w:lvl w:ilvl="0" w:tplc="A210C0E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76210F"/>
    <w:multiLevelType w:val="hybridMultilevel"/>
    <w:tmpl w:val="E2B4C302"/>
    <w:lvl w:ilvl="0" w:tplc="68BEBC50">
      <w:start w:val="1"/>
      <w:numFmt w:val="decimal"/>
      <w:suff w:val="space"/>
      <w:lvlText w:val="%1."/>
      <w:lvlJc w:val="left"/>
      <w:pPr>
        <w:ind w:left="360" w:hanging="360"/>
      </w:pPr>
      <w:rPr>
        <w:rFonts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2301CB"/>
    <w:multiLevelType w:val="hybridMultilevel"/>
    <w:tmpl w:val="DCF07F1E"/>
    <w:lvl w:ilvl="0" w:tplc="44A4D7FE">
      <w:start w:val="1"/>
      <w:numFmt w:val="lowerLetter"/>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93"/>
    <w:rsid w:val="00000FF0"/>
    <w:rsid w:val="000413ED"/>
    <w:rsid w:val="00070F63"/>
    <w:rsid w:val="00072691"/>
    <w:rsid w:val="000D5E35"/>
    <w:rsid w:val="00125221"/>
    <w:rsid w:val="00136AFB"/>
    <w:rsid w:val="001717E8"/>
    <w:rsid w:val="00173953"/>
    <w:rsid w:val="00190E08"/>
    <w:rsid w:val="001A45DB"/>
    <w:rsid w:val="00250F76"/>
    <w:rsid w:val="002537B0"/>
    <w:rsid w:val="00286FFA"/>
    <w:rsid w:val="002C7930"/>
    <w:rsid w:val="002D2C4C"/>
    <w:rsid w:val="00321553"/>
    <w:rsid w:val="00333D44"/>
    <w:rsid w:val="00354575"/>
    <w:rsid w:val="0036502E"/>
    <w:rsid w:val="0036659D"/>
    <w:rsid w:val="003714B4"/>
    <w:rsid w:val="00383F14"/>
    <w:rsid w:val="003A75BF"/>
    <w:rsid w:val="003B07E2"/>
    <w:rsid w:val="003B42E3"/>
    <w:rsid w:val="003C0E46"/>
    <w:rsid w:val="003F5039"/>
    <w:rsid w:val="00400280"/>
    <w:rsid w:val="00415A70"/>
    <w:rsid w:val="00417D5E"/>
    <w:rsid w:val="004553BC"/>
    <w:rsid w:val="00477875"/>
    <w:rsid w:val="00496785"/>
    <w:rsid w:val="004B785F"/>
    <w:rsid w:val="004C183C"/>
    <w:rsid w:val="00506D21"/>
    <w:rsid w:val="00506F44"/>
    <w:rsid w:val="0056042B"/>
    <w:rsid w:val="00573A72"/>
    <w:rsid w:val="00573FF7"/>
    <w:rsid w:val="00597786"/>
    <w:rsid w:val="005A4723"/>
    <w:rsid w:val="005A69C1"/>
    <w:rsid w:val="005D0692"/>
    <w:rsid w:val="006001E2"/>
    <w:rsid w:val="0061041A"/>
    <w:rsid w:val="00617F61"/>
    <w:rsid w:val="0063102D"/>
    <w:rsid w:val="0063780E"/>
    <w:rsid w:val="00641B7B"/>
    <w:rsid w:val="006438C4"/>
    <w:rsid w:val="006450AE"/>
    <w:rsid w:val="00692A1C"/>
    <w:rsid w:val="00693302"/>
    <w:rsid w:val="006A7B0D"/>
    <w:rsid w:val="006B16F4"/>
    <w:rsid w:val="006D0FF9"/>
    <w:rsid w:val="006D67C6"/>
    <w:rsid w:val="006D6C6C"/>
    <w:rsid w:val="006E062E"/>
    <w:rsid w:val="006E2440"/>
    <w:rsid w:val="0073380B"/>
    <w:rsid w:val="0075200F"/>
    <w:rsid w:val="007607D8"/>
    <w:rsid w:val="00763503"/>
    <w:rsid w:val="00771D27"/>
    <w:rsid w:val="007C13C6"/>
    <w:rsid w:val="007D51F3"/>
    <w:rsid w:val="0081702C"/>
    <w:rsid w:val="00820CC1"/>
    <w:rsid w:val="008447F6"/>
    <w:rsid w:val="008D23BF"/>
    <w:rsid w:val="00922625"/>
    <w:rsid w:val="00926481"/>
    <w:rsid w:val="0094578A"/>
    <w:rsid w:val="00971379"/>
    <w:rsid w:val="00A2186B"/>
    <w:rsid w:val="00A46E1B"/>
    <w:rsid w:val="00A84827"/>
    <w:rsid w:val="00AB6AFA"/>
    <w:rsid w:val="00AE4A79"/>
    <w:rsid w:val="00AE518E"/>
    <w:rsid w:val="00B747F2"/>
    <w:rsid w:val="00B804FE"/>
    <w:rsid w:val="00BB3271"/>
    <w:rsid w:val="00BD3E65"/>
    <w:rsid w:val="00C57CD9"/>
    <w:rsid w:val="00C9014E"/>
    <w:rsid w:val="00CB7B40"/>
    <w:rsid w:val="00CB7F2E"/>
    <w:rsid w:val="00CD1053"/>
    <w:rsid w:val="00CE4C63"/>
    <w:rsid w:val="00D30EF6"/>
    <w:rsid w:val="00D662E6"/>
    <w:rsid w:val="00D965E8"/>
    <w:rsid w:val="00DC3981"/>
    <w:rsid w:val="00E37806"/>
    <w:rsid w:val="00E423BF"/>
    <w:rsid w:val="00E53581"/>
    <w:rsid w:val="00E9170B"/>
    <w:rsid w:val="00E96A70"/>
    <w:rsid w:val="00EA0CDC"/>
    <w:rsid w:val="00F02F56"/>
    <w:rsid w:val="00F047E2"/>
    <w:rsid w:val="00F23CF3"/>
    <w:rsid w:val="00F27D13"/>
    <w:rsid w:val="00F3317A"/>
    <w:rsid w:val="00F41284"/>
    <w:rsid w:val="00F54A83"/>
    <w:rsid w:val="00F86F06"/>
    <w:rsid w:val="00F958DF"/>
    <w:rsid w:val="00FB43D9"/>
    <w:rsid w:val="00FB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CDD92"/>
  <w15:docId w15:val="{2BACD1CE-5742-4F78-984B-A4BA8C16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49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70F6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raopastraipa">
    <w:name w:val="List Paragraph"/>
    <w:basedOn w:val="prastasis"/>
    <w:uiPriority w:val="34"/>
    <w:qFormat/>
    <w:rsid w:val="00771D27"/>
    <w:pPr>
      <w:ind w:left="720"/>
      <w:contextualSpacing/>
    </w:pPr>
  </w:style>
  <w:style w:type="paragraph" w:styleId="Debesliotekstas">
    <w:name w:val="Balloon Text"/>
    <w:basedOn w:val="prastasis"/>
    <w:link w:val="DebesliotekstasDiagrama"/>
    <w:uiPriority w:val="99"/>
    <w:semiHidden/>
    <w:unhideWhenUsed/>
    <w:rsid w:val="00BD3E6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E65"/>
    <w:rPr>
      <w:rFonts w:ascii="Segoe UI" w:eastAsia="Times New Roman" w:hAnsi="Segoe UI" w:cs="Segoe UI"/>
      <w:sz w:val="18"/>
      <w:szCs w:val="18"/>
    </w:rPr>
  </w:style>
  <w:style w:type="character" w:customStyle="1" w:styleId="Bodytext2">
    <w:name w:val="Body text (2)_"/>
    <w:link w:val="Bodytext20"/>
    <w:locked/>
    <w:rsid w:val="00CB7F2E"/>
    <w:rPr>
      <w:sz w:val="19"/>
      <w:szCs w:val="19"/>
      <w:shd w:val="clear" w:color="auto" w:fill="FFFFFF"/>
    </w:rPr>
  </w:style>
  <w:style w:type="paragraph" w:customStyle="1" w:styleId="Bodytext20">
    <w:name w:val="Body text (2)"/>
    <w:basedOn w:val="prastasis"/>
    <w:link w:val="Bodytext2"/>
    <w:rsid w:val="00CB7F2E"/>
    <w:pPr>
      <w:widowControl w:val="0"/>
      <w:shd w:val="clear" w:color="auto" w:fill="FFFFFF"/>
      <w:spacing w:before="120" w:after="180" w:line="0" w:lineRule="atLeast"/>
      <w:jc w:val="both"/>
    </w:pPr>
    <w:rPr>
      <w:rFonts w:asciiTheme="minorHAnsi" w:eastAsiaTheme="minorHAnsi" w:hAnsiTheme="minorHAnsi" w:cstheme="minorBid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4416">
      <w:bodyDiv w:val="1"/>
      <w:marLeft w:val="0"/>
      <w:marRight w:val="0"/>
      <w:marTop w:val="0"/>
      <w:marBottom w:val="0"/>
      <w:divBdr>
        <w:top w:val="none" w:sz="0" w:space="0" w:color="auto"/>
        <w:left w:val="none" w:sz="0" w:space="0" w:color="auto"/>
        <w:bottom w:val="none" w:sz="0" w:space="0" w:color="auto"/>
        <w:right w:val="none" w:sz="0" w:space="0" w:color="auto"/>
      </w:divBdr>
    </w:div>
    <w:div w:id="273752882">
      <w:bodyDiv w:val="1"/>
      <w:marLeft w:val="0"/>
      <w:marRight w:val="0"/>
      <w:marTop w:val="0"/>
      <w:marBottom w:val="0"/>
      <w:divBdr>
        <w:top w:val="none" w:sz="0" w:space="0" w:color="auto"/>
        <w:left w:val="none" w:sz="0" w:space="0" w:color="auto"/>
        <w:bottom w:val="none" w:sz="0" w:space="0" w:color="auto"/>
        <w:right w:val="none" w:sz="0" w:space="0" w:color="auto"/>
      </w:divBdr>
    </w:div>
    <w:div w:id="339041218">
      <w:bodyDiv w:val="1"/>
      <w:marLeft w:val="0"/>
      <w:marRight w:val="0"/>
      <w:marTop w:val="0"/>
      <w:marBottom w:val="0"/>
      <w:divBdr>
        <w:top w:val="none" w:sz="0" w:space="0" w:color="auto"/>
        <w:left w:val="none" w:sz="0" w:space="0" w:color="auto"/>
        <w:bottom w:val="none" w:sz="0" w:space="0" w:color="auto"/>
        <w:right w:val="none" w:sz="0" w:space="0" w:color="auto"/>
      </w:divBdr>
    </w:div>
    <w:div w:id="4925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FZJ6XTJY6WQ3-1352427771-318329</_dlc_DocId>
    <_dlc_DocIdUrl xmlns="f401bc6b-16ae-4eec-874e-4b24bc321f82">
      <Url>https://bbraun.sharepoint.com/sites/bbraun_eis_ltmedical/_layouts/15/DocIdRedir.aspx?ID=FZJ6XTJY6WQ3-1352427771-318329</Url>
      <Description>FZJ6XTJY6WQ3-1352427771-318329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C29FA-E9F3-4462-A0CF-59C0E4D2A910}">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78B938D4-12D2-492E-B90C-4B7CB5E2B804}">
  <ds:schemaRefs>
    <ds:schemaRef ds:uri="http://schemas.microsoft.com/sharepoint/v3/contenttype/forms"/>
  </ds:schemaRefs>
</ds:datastoreItem>
</file>

<file path=customXml/itemProps3.xml><?xml version="1.0" encoding="utf-8"?>
<ds:datastoreItem xmlns:ds="http://schemas.openxmlformats.org/officeDocument/2006/customXml" ds:itemID="{A879E1FD-C9C5-4264-9F61-D70D2BF09A3E}">
  <ds:schemaRefs>
    <ds:schemaRef ds:uri="http://schemas.microsoft.com/sharepoint/events"/>
  </ds:schemaRefs>
</ds:datastoreItem>
</file>

<file path=customXml/itemProps4.xml><?xml version="1.0" encoding="utf-8"?>
<ds:datastoreItem xmlns:ds="http://schemas.openxmlformats.org/officeDocument/2006/customXml" ds:itemID="{941A7438-4B16-4767-9CC0-A7DC4611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2431</Words>
  <Characters>1387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KMUK</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irmina.bendinskaite</dc:creator>
  <cp:lastModifiedBy>Vaida Juodrienė</cp:lastModifiedBy>
  <cp:revision>2</cp:revision>
  <cp:lastPrinted>2022-08-31T06:28:00Z</cp:lastPrinted>
  <dcterms:created xsi:type="dcterms:W3CDTF">2023-01-10T08:46:00Z</dcterms:created>
  <dcterms:modified xsi:type="dcterms:W3CDTF">2023-01-10T08:46:00Z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SIP_Label_a8de25a8-ef47-40a7-b7ec-c38f3edc2acf_Enabled">
    <vt:lpwstr>true</vt:lpwstr>
  </property>
  <property fmtid="{D5CDD505-2E9C-101B-9397-08002B2CF9AE}" pid="4" name="MSIP_Label_a8de25a8-ef47-40a7-b7ec-c38f3edc2acf_SetDate">
    <vt:lpwstr>2022-10-13T17:56:21Z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68bd8328-0020-44a2-94a7-0fb0a3100a97</vt:lpwstr>
  </property>
  <property fmtid="{D5CDD505-2E9C-101B-9397-08002B2CF9AE}" pid="9" name="MSIP_Label_a8de25a8-ef47-40a7-b7ec-c38f3edc2acf_ContentBits">
    <vt:lpwstr>0</vt:lpwstr>
  </property>
  <property fmtid="{D5CDD505-2E9C-101B-9397-08002B2CF9AE}" pid="10" name="_dlc_DocIdItemGuid">
    <vt:lpwstr>7f11cc04-b1f2-4236-8c2a-6f895090fd25</vt:lpwstr>
  </property>
  <property fmtid="{D5CDD505-2E9C-101B-9397-08002B2CF9AE}" pid="11" name="EISColDivision">
    <vt:lpwstr/>
  </property>
  <property fmtid="{D5CDD505-2E9C-101B-9397-08002B2CF9AE}" pid="12" name="EISColCountry">
    <vt:lpwstr/>
  </property>
</Properties>
</file>