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15F3C" w14:textId="77777777" w:rsidR="006D374F" w:rsidRPr="006D374F" w:rsidRDefault="006D374F" w:rsidP="006D374F">
      <w:pPr>
        <w:pStyle w:val="BodyTextIndent"/>
        <w:spacing w:after="60"/>
        <w:ind w:firstLine="0"/>
        <w:jc w:val="right"/>
        <w:rPr>
          <w:rFonts w:ascii="Arial" w:hAnsi="Arial" w:cs="Arial"/>
          <w:sz w:val="20"/>
        </w:rPr>
      </w:pPr>
      <w:r w:rsidRPr="006D374F">
        <w:rPr>
          <w:rFonts w:ascii="Arial" w:hAnsi="Arial" w:cs="Arial"/>
          <w:sz w:val="20"/>
        </w:rPr>
        <w:t>Sutarties SD priedas Nr. 2</w:t>
      </w:r>
    </w:p>
    <w:p w14:paraId="2BEF4210" w14:textId="77777777" w:rsidR="006D374F" w:rsidRPr="006D374F" w:rsidRDefault="006D374F" w:rsidP="006D374F">
      <w:pPr>
        <w:pStyle w:val="BodyTextIndent"/>
        <w:tabs>
          <w:tab w:val="left" w:pos="1335"/>
          <w:tab w:val="center" w:pos="4819"/>
        </w:tabs>
        <w:spacing w:after="60"/>
        <w:ind w:firstLine="0"/>
        <w:jc w:val="center"/>
        <w:rPr>
          <w:rFonts w:ascii="Arial" w:hAnsi="Arial" w:cs="Arial"/>
          <w:b/>
          <w:caps/>
          <w:sz w:val="20"/>
        </w:rPr>
      </w:pPr>
      <w:r w:rsidRPr="006D374F">
        <w:rPr>
          <w:rFonts w:ascii="Arial" w:hAnsi="Arial" w:cs="Arial"/>
          <w:b/>
          <w:caps/>
          <w:sz w:val="20"/>
        </w:rPr>
        <w:t>Paslaugų apimtys ir įkainiai</w:t>
      </w:r>
    </w:p>
    <w:tbl>
      <w:tblPr>
        <w:tblW w:w="15165" w:type="dxa"/>
        <w:tblLayout w:type="fixed"/>
        <w:tblLook w:val="04A0" w:firstRow="1" w:lastRow="0" w:firstColumn="1" w:lastColumn="0" w:noHBand="0" w:noVBand="1"/>
      </w:tblPr>
      <w:tblGrid>
        <w:gridCol w:w="1839"/>
        <w:gridCol w:w="852"/>
        <w:gridCol w:w="1842"/>
        <w:gridCol w:w="1701"/>
        <w:gridCol w:w="1418"/>
        <w:gridCol w:w="1276"/>
        <w:gridCol w:w="1701"/>
        <w:gridCol w:w="1275"/>
        <w:gridCol w:w="1560"/>
        <w:gridCol w:w="1701"/>
      </w:tblGrid>
      <w:tr w:rsidR="006D374F" w:rsidRPr="006D374F" w14:paraId="4F3B9647" w14:textId="77777777" w:rsidTr="006D374F">
        <w:trPr>
          <w:trHeight w:val="602"/>
        </w:trPr>
        <w:tc>
          <w:tcPr>
            <w:tcW w:w="1838" w:type="dxa"/>
            <w:tcBorders>
              <w:top w:val="single" w:sz="4" w:space="0" w:color="auto"/>
              <w:left w:val="single" w:sz="4" w:space="0" w:color="auto"/>
              <w:bottom w:val="single" w:sz="4" w:space="0" w:color="auto"/>
              <w:right w:val="single" w:sz="4" w:space="0" w:color="auto"/>
            </w:tcBorders>
            <w:hideMark/>
          </w:tcPr>
          <w:p w14:paraId="14C61B4F" w14:textId="77777777" w:rsidR="006D374F" w:rsidRPr="006D374F" w:rsidRDefault="006D374F">
            <w:pPr>
              <w:rPr>
                <w:rFonts w:ascii="Arial" w:hAnsi="Arial" w:cs="Arial"/>
                <w:b/>
                <w:bCs/>
                <w:lang w:eastAsia="lt-LT"/>
              </w:rPr>
            </w:pPr>
            <w:r w:rsidRPr="006D374F">
              <w:rPr>
                <w:rFonts w:ascii="Arial" w:hAnsi="Arial" w:cs="Arial"/>
                <w:b/>
                <w:bCs/>
                <w:lang w:eastAsia="lt-LT"/>
              </w:rPr>
              <w:t>Specifikacijos numeris ir pavadinimas</w:t>
            </w:r>
          </w:p>
        </w:tc>
        <w:tc>
          <w:tcPr>
            <w:tcW w:w="13325" w:type="dxa"/>
            <w:gridSpan w:val="9"/>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F1261B8" w14:textId="77777777" w:rsidR="006D374F" w:rsidRPr="006D374F" w:rsidRDefault="006D374F">
            <w:pPr>
              <w:jc w:val="center"/>
              <w:rPr>
                <w:rFonts w:ascii="Arial" w:hAnsi="Arial" w:cs="Arial"/>
                <w:b/>
                <w:bCs/>
                <w:lang w:eastAsia="lt-LT"/>
              </w:rPr>
            </w:pPr>
            <w:r w:rsidRPr="006D374F">
              <w:rPr>
                <w:rFonts w:ascii="Arial" w:hAnsi="Arial" w:cs="Arial"/>
                <w:b/>
                <w:bCs/>
                <w:lang w:eastAsia="lt-LT"/>
              </w:rPr>
              <w:t>15. Furgonai (krovininiai)</w:t>
            </w:r>
          </w:p>
        </w:tc>
      </w:tr>
      <w:tr w:rsidR="006D374F" w:rsidRPr="006D374F" w14:paraId="55980141" w14:textId="77777777" w:rsidTr="006D374F">
        <w:trPr>
          <w:trHeight w:val="350"/>
        </w:trPr>
        <w:tc>
          <w:tcPr>
            <w:tcW w:w="1838" w:type="dxa"/>
            <w:tcBorders>
              <w:top w:val="single" w:sz="4" w:space="0" w:color="auto"/>
              <w:left w:val="single" w:sz="4" w:space="0" w:color="auto"/>
              <w:bottom w:val="single" w:sz="4" w:space="0" w:color="auto"/>
              <w:right w:val="nil"/>
            </w:tcBorders>
            <w:vAlign w:val="center"/>
            <w:hideMark/>
          </w:tcPr>
          <w:p w14:paraId="3C00F1BE" w14:textId="77777777" w:rsidR="006D374F" w:rsidRPr="006D374F" w:rsidRDefault="006D374F">
            <w:pPr>
              <w:jc w:val="center"/>
              <w:rPr>
                <w:rFonts w:ascii="Arial" w:hAnsi="Arial" w:cs="Arial"/>
                <w:lang w:eastAsia="lt-LT"/>
              </w:rPr>
            </w:pPr>
            <w:r w:rsidRPr="006D374F">
              <w:rPr>
                <w:rFonts w:ascii="Arial" w:hAnsi="Arial" w:cs="Arial"/>
                <w:lang w:eastAsia="lt-LT"/>
              </w:rPr>
              <w:t>Automobilio klasė*</w:t>
            </w:r>
          </w:p>
        </w:tc>
        <w:tc>
          <w:tcPr>
            <w:tcW w:w="851" w:type="dxa"/>
            <w:tcBorders>
              <w:top w:val="nil"/>
              <w:left w:val="single" w:sz="4" w:space="0" w:color="auto"/>
              <w:bottom w:val="single" w:sz="4" w:space="0" w:color="auto"/>
              <w:right w:val="nil"/>
            </w:tcBorders>
            <w:vAlign w:val="center"/>
            <w:hideMark/>
          </w:tcPr>
          <w:p w14:paraId="0B46D899" w14:textId="77777777" w:rsidR="006D374F" w:rsidRPr="006D374F" w:rsidRDefault="006D374F">
            <w:pPr>
              <w:jc w:val="center"/>
              <w:rPr>
                <w:rFonts w:ascii="Arial" w:hAnsi="Arial" w:cs="Arial"/>
                <w:lang w:eastAsia="lt-LT"/>
              </w:rPr>
            </w:pPr>
            <w:r w:rsidRPr="006D374F">
              <w:rPr>
                <w:rFonts w:ascii="Arial" w:hAnsi="Arial" w:cs="Arial"/>
                <w:lang w:eastAsia="lt-LT"/>
              </w:rPr>
              <w:t>N1</w:t>
            </w:r>
          </w:p>
          <w:p w14:paraId="37F01F81" w14:textId="77777777" w:rsidR="006D374F" w:rsidRPr="006D374F" w:rsidRDefault="006D374F">
            <w:pPr>
              <w:jc w:val="center"/>
              <w:rPr>
                <w:rFonts w:ascii="Arial" w:hAnsi="Arial" w:cs="Arial"/>
                <w:lang w:eastAsia="lt-LT"/>
              </w:rPr>
            </w:pPr>
            <w:r w:rsidRPr="006D374F">
              <w:rPr>
                <w:rFonts w:ascii="Arial" w:hAnsi="Arial" w:cs="Arial"/>
                <w:lang w:eastAsia="lt-LT"/>
              </w:rPr>
              <w:t>klasė / K3</w:t>
            </w:r>
          </w:p>
        </w:tc>
        <w:tc>
          <w:tcPr>
            <w:tcW w:w="1842" w:type="dxa"/>
            <w:tcBorders>
              <w:top w:val="nil"/>
              <w:left w:val="single" w:sz="4" w:space="0" w:color="auto"/>
              <w:bottom w:val="single" w:sz="4" w:space="0" w:color="auto"/>
              <w:right w:val="nil"/>
            </w:tcBorders>
            <w:vAlign w:val="center"/>
            <w:hideMark/>
          </w:tcPr>
          <w:p w14:paraId="11F55B01" w14:textId="77777777" w:rsidR="006D374F" w:rsidRPr="006D374F" w:rsidRDefault="006D374F">
            <w:pPr>
              <w:rPr>
                <w:rFonts w:ascii="Arial" w:hAnsi="Arial" w:cs="Arial"/>
                <w:lang w:eastAsia="lt-LT"/>
              </w:rPr>
            </w:pPr>
          </w:p>
        </w:tc>
        <w:tc>
          <w:tcPr>
            <w:tcW w:w="1701" w:type="dxa"/>
            <w:tcBorders>
              <w:top w:val="nil"/>
              <w:left w:val="single" w:sz="4" w:space="0" w:color="auto"/>
              <w:bottom w:val="single" w:sz="4" w:space="0" w:color="auto"/>
              <w:right w:val="nil"/>
            </w:tcBorders>
            <w:vAlign w:val="center"/>
            <w:hideMark/>
          </w:tcPr>
          <w:p w14:paraId="0CB0DF40" w14:textId="77777777" w:rsidR="006D374F" w:rsidRPr="006D374F" w:rsidRDefault="006D374F">
            <w:pPr>
              <w:jc w:val="center"/>
              <w:rPr>
                <w:rFonts w:ascii="Arial" w:hAnsi="Arial" w:cs="Arial"/>
                <w:lang w:eastAsia="lt-LT"/>
              </w:rPr>
            </w:pPr>
            <w:r w:rsidRPr="006D374F">
              <w:rPr>
                <w:rFonts w:ascii="Arial" w:hAnsi="Arial" w:cs="Arial"/>
                <w:lang w:eastAsia="lt-LT"/>
              </w:rPr>
              <w:t> </w:t>
            </w:r>
          </w:p>
        </w:tc>
        <w:tc>
          <w:tcPr>
            <w:tcW w:w="1418" w:type="dxa"/>
            <w:tcBorders>
              <w:top w:val="nil"/>
              <w:left w:val="single" w:sz="4" w:space="0" w:color="auto"/>
              <w:bottom w:val="single" w:sz="4" w:space="0" w:color="auto"/>
              <w:right w:val="nil"/>
            </w:tcBorders>
            <w:vAlign w:val="center"/>
            <w:hideMark/>
          </w:tcPr>
          <w:p w14:paraId="78716254" w14:textId="77777777" w:rsidR="006D374F" w:rsidRPr="006D374F" w:rsidRDefault="006D374F">
            <w:pPr>
              <w:jc w:val="center"/>
              <w:rPr>
                <w:rFonts w:ascii="Arial" w:hAnsi="Arial" w:cs="Arial"/>
                <w:lang w:eastAsia="lt-LT"/>
              </w:rPr>
            </w:pPr>
            <w:r w:rsidRPr="006D374F">
              <w:rPr>
                <w:rFonts w:ascii="Arial" w:hAnsi="Arial" w:cs="Arial"/>
                <w:lang w:eastAsia="lt-LT"/>
              </w:rPr>
              <w:t> </w:t>
            </w:r>
          </w:p>
        </w:tc>
        <w:tc>
          <w:tcPr>
            <w:tcW w:w="1276" w:type="dxa"/>
            <w:tcBorders>
              <w:top w:val="nil"/>
              <w:left w:val="single" w:sz="4" w:space="0" w:color="auto"/>
              <w:bottom w:val="single" w:sz="4" w:space="0" w:color="auto"/>
              <w:right w:val="nil"/>
            </w:tcBorders>
            <w:vAlign w:val="center"/>
            <w:hideMark/>
          </w:tcPr>
          <w:p w14:paraId="30D626AE" w14:textId="77777777" w:rsidR="006D374F" w:rsidRPr="006D374F" w:rsidRDefault="006D374F">
            <w:pPr>
              <w:jc w:val="center"/>
              <w:rPr>
                <w:rFonts w:ascii="Arial" w:hAnsi="Arial" w:cs="Arial"/>
                <w:lang w:eastAsia="lt-LT"/>
              </w:rPr>
            </w:pPr>
            <w:r w:rsidRPr="006D374F">
              <w:rPr>
                <w:rFonts w:ascii="Arial" w:hAnsi="Arial" w:cs="Arial"/>
                <w:lang w:eastAsia="lt-LT"/>
              </w:rPr>
              <w:t> </w:t>
            </w:r>
          </w:p>
        </w:tc>
        <w:tc>
          <w:tcPr>
            <w:tcW w:w="1701" w:type="dxa"/>
            <w:tcBorders>
              <w:top w:val="nil"/>
              <w:left w:val="single" w:sz="4" w:space="0" w:color="auto"/>
              <w:bottom w:val="single" w:sz="4" w:space="0" w:color="auto"/>
              <w:right w:val="nil"/>
            </w:tcBorders>
            <w:vAlign w:val="center"/>
            <w:hideMark/>
          </w:tcPr>
          <w:p w14:paraId="2296A5EC" w14:textId="77777777" w:rsidR="006D374F" w:rsidRPr="006D374F" w:rsidRDefault="006D374F">
            <w:pPr>
              <w:jc w:val="center"/>
              <w:rPr>
                <w:rFonts w:ascii="Arial" w:hAnsi="Arial" w:cs="Arial"/>
                <w:lang w:eastAsia="lt-LT"/>
              </w:rPr>
            </w:pPr>
            <w:r w:rsidRPr="006D374F">
              <w:rPr>
                <w:rFonts w:ascii="Arial" w:hAnsi="Arial" w:cs="Arial"/>
                <w:lang w:eastAsia="lt-LT"/>
              </w:rPr>
              <w:t> </w:t>
            </w:r>
          </w:p>
        </w:tc>
        <w:tc>
          <w:tcPr>
            <w:tcW w:w="1275" w:type="dxa"/>
            <w:tcBorders>
              <w:top w:val="nil"/>
              <w:left w:val="single" w:sz="4" w:space="0" w:color="auto"/>
              <w:bottom w:val="single" w:sz="4" w:space="0" w:color="auto"/>
              <w:right w:val="nil"/>
            </w:tcBorders>
            <w:vAlign w:val="center"/>
            <w:hideMark/>
          </w:tcPr>
          <w:p w14:paraId="086817DE" w14:textId="77777777" w:rsidR="006D374F" w:rsidRPr="006D374F" w:rsidRDefault="006D374F">
            <w:pPr>
              <w:jc w:val="center"/>
              <w:rPr>
                <w:rFonts w:ascii="Arial" w:hAnsi="Arial" w:cs="Arial"/>
                <w:lang w:eastAsia="lt-LT"/>
              </w:rPr>
            </w:pPr>
            <w:r w:rsidRPr="006D374F">
              <w:rPr>
                <w:rFonts w:ascii="Arial" w:hAnsi="Arial" w:cs="Arial"/>
                <w:lang w:eastAsia="lt-LT"/>
              </w:rPr>
              <w:t> </w:t>
            </w:r>
          </w:p>
        </w:tc>
        <w:tc>
          <w:tcPr>
            <w:tcW w:w="1560" w:type="dxa"/>
            <w:tcBorders>
              <w:top w:val="nil"/>
              <w:left w:val="single" w:sz="4" w:space="0" w:color="auto"/>
              <w:bottom w:val="single" w:sz="4" w:space="0" w:color="auto"/>
              <w:right w:val="nil"/>
            </w:tcBorders>
            <w:vAlign w:val="center"/>
            <w:hideMark/>
          </w:tcPr>
          <w:p w14:paraId="1C685DEB" w14:textId="77777777" w:rsidR="006D374F" w:rsidRPr="006D374F" w:rsidRDefault="006D374F">
            <w:pPr>
              <w:jc w:val="center"/>
              <w:rPr>
                <w:rFonts w:ascii="Arial" w:hAnsi="Arial" w:cs="Arial"/>
                <w:lang w:eastAsia="lt-LT"/>
              </w:rPr>
            </w:pPr>
            <w:r w:rsidRPr="006D374F">
              <w:rPr>
                <w:rFonts w:ascii="Arial" w:hAnsi="Arial" w:cs="Arial"/>
                <w:lang w:eastAsia="lt-LT"/>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E7B1AC" w14:textId="77777777" w:rsidR="006D374F" w:rsidRPr="006D374F" w:rsidRDefault="006D374F">
            <w:pPr>
              <w:jc w:val="center"/>
              <w:rPr>
                <w:rFonts w:ascii="Arial" w:hAnsi="Arial" w:cs="Arial"/>
                <w:lang w:eastAsia="lt-LT"/>
              </w:rPr>
            </w:pPr>
            <w:r w:rsidRPr="006D374F">
              <w:rPr>
                <w:rFonts w:ascii="Arial" w:hAnsi="Arial" w:cs="Arial"/>
                <w:lang w:eastAsia="lt-LT"/>
              </w:rPr>
              <w:t> </w:t>
            </w:r>
          </w:p>
        </w:tc>
      </w:tr>
      <w:tr w:rsidR="006D374F" w:rsidRPr="006D374F" w14:paraId="72853F4B" w14:textId="77777777" w:rsidTr="006D374F">
        <w:trPr>
          <w:trHeight w:val="2600"/>
        </w:trPr>
        <w:tc>
          <w:tcPr>
            <w:tcW w:w="1838" w:type="dxa"/>
            <w:tcBorders>
              <w:top w:val="single" w:sz="4" w:space="0" w:color="auto"/>
              <w:left w:val="single" w:sz="4" w:space="0" w:color="auto"/>
              <w:bottom w:val="single" w:sz="4" w:space="0" w:color="auto"/>
              <w:right w:val="single" w:sz="4" w:space="0" w:color="auto"/>
            </w:tcBorders>
            <w:vAlign w:val="center"/>
            <w:hideMark/>
          </w:tcPr>
          <w:p w14:paraId="4374F880" w14:textId="77777777" w:rsidR="006D374F" w:rsidRPr="006D374F" w:rsidRDefault="006D374F">
            <w:pPr>
              <w:jc w:val="center"/>
              <w:rPr>
                <w:rFonts w:ascii="Arial" w:hAnsi="Arial" w:cs="Arial"/>
                <w:lang w:eastAsia="lt-LT"/>
              </w:rPr>
            </w:pPr>
            <w:r w:rsidRPr="006D374F">
              <w:rPr>
                <w:rFonts w:ascii="Arial" w:hAnsi="Arial" w:cs="Arial"/>
                <w:lang w:eastAsia="lt-LT"/>
              </w:rPr>
              <w:t>Komplektacija:</w:t>
            </w:r>
          </w:p>
          <w:p w14:paraId="796E10D3" w14:textId="77777777" w:rsidR="006D374F" w:rsidRPr="006D374F" w:rsidRDefault="006D374F">
            <w:pPr>
              <w:jc w:val="center"/>
              <w:rPr>
                <w:rFonts w:ascii="Arial" w:hAnsi="Arial" w:cs="Arial"/>
                <w:lang w:eastAsia="lt-LT"/>
              </w:rPr>
            </w:pPr>
            <w:r w:rsidRPr="006D374F">
              <w:rPr>
                <w:rFonts w:ascii="Arial" w:hAnsi="Arial" w:cs="Arial"/>
                <w:lang w:eastAsia="lt-LT"/>
              </w:rPr>
              <w:t>C - krovininiai su ilgesne krovinine dalimi).</w:t>
            </w:r>
          </w:p>
        </w:tc>
        <w:tc>
          <w:tcPr>
            <w:tcW w:w="851" w:type="dxa"/>
            <w:tcBorders>
              <w:top w:val="nil"/>
              <w:left w:val="nil"/>
              <w:bottom w:val="single" w:sz="4" w:space="0" w:color="auto"/>
              <w:right w:val="single" w:sz="4" w:space="0" w:color="auto"/>
            </w:tcBorders>
            <w:vAlign w:val="center"/>
          </w:tcPr>
          <w:p w14:paraId="0E88760D" w14:textId="77777777" w:rsidR="006D374F" w:rsidRPr="006D374F" w:rsidRDefault="006D374F">
            <w:pPr>
              <w:jc w:val="center"/>
              <w:rPr>
                <w:rFonts w:ascii="Arial" w:hAnsi="Arial" w:cs="Arial"/>
                <w:b/>
                <w:bCs/>
                <w:lang w:eastAsia="lt-LT"/>
              </w:rPr>
            </w:pPr>
          </w:p>
        </w:tc>
        <w:tc>
          <w:tcPr>
            <w:tcW w:w="1842" w:type="dxa"/>
            <w:tcBorders>
              <w:top w:val="nil"/>
              <w:left w:val="nil"/>
              <w:bottom w:val="single" w:sz="4" w:space="0" w:color="auto"/>
              <w:right w:val="single" w:sz="4" w:space="0" w:color="auto"/>
            </w:tcBorders>
            <w:vAlign w:val="center"/>
            <w:hideMark/>
          </w:tcPr>
          <w:p w14:paraId="24258CE4" w14:textId="77777777" w:rsidR="006D374F" w:rsidRPr="006D374F" w:rsidRDefault="006D374F">
            <w:pPr>
              <w:jc w:val="center"/>
              <w:rPr>
                <w:rFonts w:ascii="Arial" w:hAnsi="Arial" w:cs="Arial"/>
                <w:lang w:eastAsia="lt-LT"/>
              </w:rPr>
            </w:pPr>
            <w:r w:rsidRPr="006D374F">
              <w:rPr>
                <w:rFonts w:ascii="Arial" w:hAnsi="Arial" w:cs="Arial"/>
                <w:lang w:eastAsia="lt-LT"/>
              </w:rPr>
              <w:t>Automobilio modelis/kėbulas/kuras/gamintojas (markė) (</w:t>
            </w:r>
            <w:r w:rsidRPr="006D374F">
              <w:rPr>
                <w:rFonts w:ascii="Arial" w:hAnsi="Arial" w:cs="Arial"/>
                <w:u w:val="single"/>
                <w:lang w:eastAsia="lt-LT"/>
              </w:rPr>
              <w:t>pateikiami pagaminti ne daugiau dviejų gamintojų (markių)</w:t>
            </w:r>
            <w:r w:rsidRPr="006D374F">
              <w:rPr>
                <w:rFonts w:ascii="Arial" w:hAnsi="Arial" w:cs="Arial"/>
                <w:lang w:eastAsia="lt-LT"/>
              </w:rPr>
              <w:t>)</w:t>
            </w:r>
          </w:p>
        </w:tc>
        <w:tc>
          <w:tcPr>
            <w:tcW w:w="1701" w:type="dxa"/>
            <w:tcBorders>
              <w:top w:val="nil"/>
              <w:left w:val="nil"/>
              <w:bottom w:val="single" w:sz="4" w:space="0" w:color="auto"/>
              <w:right w:val="single" w:sz="4" w:space="0" w:color="auto"/>
            </w:tcBorders>
            <w:vAlign w:val="center"/>
            <w:hideMark/>
          </w:tcPr>
          <w:p w14:paraId="4F9ADB32" w14:textId="77777777" w:rsidR="006D374F" w:rsidRPr="006D374F" w:rsidRDefault="006D374F">
            <w:pPr>
              <w:jc w:val="center"/>
              <w:rPr>
                <w:rFonts w:ascii="Arial" w:hAnsi="Arial" w:cs="Arial"/>
                <w:lang w:eastAsia="lt-LT"/>
              </w:rPr>
            </w:pPr>
            <w:r w:rsidRPr="006D374F">
              <w:rPr>
                <w:rFonts w:ascii="Arial" w:hAnsi="Arial" w:cs="Arial"/>
                <w:lang w:eastAsia="lt-LT"/>
              </w:rPr>
              <w:t xml:space="preserve"> Deklaruojamos kuro sąnaudos (nurodomas visų siūlomų transporto priemonių bazinių (mišrių) kuro normų vidurkis, nepriklausomai nuo kuro rūšies) ****</w:t>
            </w:r>
          </w:p>
        </w:tc>
        <w:tc>
          <w:tcPr>
            <w:tcW w:w="1418" w:type="dxa"/>
            <w:tcBorders>
              <w:top w:val="nil"/>
              <w:left w:val="nil"/>
              <w:bottom w:val="single" w:sz="4" w:space="0" w:color="auto"/>
              <w:right w:val="single" w:sz="4" w:space="0" w:color="auto"/>
            </w:tcBorders>
            <w:vAlign w:val="center"/>
            <w:hideMark/>
          </w:tcPr>
          <w:p w14:paraId="02D7FB3D" w14:textId="77777777" w:rsidR="006D374F" w:rsidRPr="006D374F" w:rsidRDefault="006D374F">
            <w:pPr>
              <w:jc w:val="center"/>
              <w:rPr>
                <w:rFonts w:ascii="Arial" w:hAnsi="Arial" w:cs="Arial"/>
                <w:lang w:eastAsia="lt-LT"/>
              </w:rPr>
            </w:pPr>
            <w:r w:rsidRPr="006D374F">
              <w:rPr>
                <w:rFonts w:ascii="Arial" w:hAnsi="Arial" w:cs="Arial"/>
                <w:lang w:eastAsia="lt-LT"/>
              </w:rPr>
              <w:t>Maksimalios ridos limitas (km/60 mėn.) skaičius per automobilį (ne didesnė kaip sutarties galiojimo laikotarpiu)</w:t>
            </w:r>
          </w:p>
        </w:tc>
        <w:tc>
          <w:tcPr>
            <w:tcW w:w="1276" w:type="dxa"/>
            <w:tcBorders>
              <w:top w:val="nil"/>
              <w:left w:val="nil"/>
              <w:bottom w:val="single" w:sz="4" w:space="0" w:color="auto"/>
              <w:right w:val="single" w:sz="4" w:space="0" w:color="auto"/>
            </w:tcBorders>
            <w:vAlign w:val="center"/>
            <w:hideMark/>
          </w:tcPr>
          <w:p w14:paraId="32CE001E" w14:textId="77777777" w:rsidR="006D374F" w:rsidRPr="006D374F" w:rsidRDefault="006D374F">
            <w:pPr>
              <w:jc w:val="center"/>
              <w:rPr>
                <w:rFonts w:ascii="Arial" w:hAnsi="Arial" w:cs="Arial"/>
                <w:color w:val="000000"/>
                <w:lang w:eastAsia="lt-LT"/>
              </w:rPr>
            </w:pPr>
            <w:r w:rsidRPr="006D374F">
              <w:rPr>
                <w:rFonts w:ascii="Arial" w:hAnsi="Arial" w:cs="Arial"/>
                <w:color w:val="000000"/>
                <w:lang w:eastAsia="lt-LT"/>
              </w:rPr>
              <w:t>Įkainis (priežiūros dalies 1 mėn. fiksuota įmoka) EUR be PVM (susigrąžinamas PVM)</w:t>
            </w:r>
          </w:p>
        </w:tc>
        <w:tc>
          <w:tcPr>
            <w:tcW w:w="1701" w:type="dxa"/>
            <w:tcBorders>
              <w:top w:val="nil"/>
              <w:left w:val="nil"/>
              <w:bottom w:val="single" w:sz="4" w:space="0" w:color="auto"/>
              <w:right w:val="single" w:sz="4" w:space="0" w:color="auto"/>
            </w:tcBorders>
            <w:vAlign w:val="center"/>
            <w:hideMark/>
          </w:tcPr>
          <w:p w14:paraId="23E75824" w14:textId="77777777" w:rsidR="006D374F" w:rsidRPr="006D374F" w:rsidRDefault="006D374F">
            <w:pPr>
              <w:jc w:val="center"/>
              <w:rPr>
                <w:rFonts w:ascii="Arial" w:hAnsi="Arial" w:cs="Arial"/>
                <w:color w:val="000000"/>
                <w:lang w:eastAsia="lt-LT"/>
              </w:rPr>
            </w:pPr>
            <w:r w:rsidRPr="006D374F">
              <w:rPr>
                <w:rFonts w:ascii="Arial" w:hAnsi="Arial" w:cs="Arial"/>
                <w:color w:val="000000"/>
                <w:lang w:eastAsia="lt-LT"/>
              </w:rPr>
              <w:t xml:space="preserve">Įkainis (nuomos dalies 1 mėn. fiksuota įmoka) EUR be PVM  </w:t>
            </w:r>
            <w:r w:rsidRPr="006D374F">
              <w:rPr>
                <w:rFonts w:ascii="Arial" w:hAnsi="Arial" w:cs="Arial"/>
                <w:color w:val="000000"/>
                <w:u w:val="single"/>
                <w:lang w:eastAsia="lt-LT"/>
              </w:rPr>
              <w:t>užsakant transporto priemones pirmais Sutarties galiojimo metais***</w:t>
            </w:r>
          </w:p>
        </w:tc>
        <w:tc>
          <w:tcPr>
            <w:tcW w:w="1275" w:type="dxa"/>
            <w:tcBorders>
              <w:top w:val="nil"/>
              <w:left w:val="nil"/>
              <w:bottom w:val="single" w:sz="4" w:space="0" w:color="auto"/>
              <w:right w:val="single" w:sz="4" w:space="0" w:color="auto"/>
            </w:tcBorders>
            <w:vAlign w:val="center"/>
            <w:hideMark/>
          </w:tcPr>
          <w:p w14:paraId="7D2D345E" w14:textId="77777777" w:rsidR="006D374F" w:rsidRPr="006D374F" w:rsidRDefault="006D374F">
            <w:pPr>
              <w:jc w:val="center"/>
              <w:rPr>
                <w:rFonts w:ascii="Arial" w:hAnsi="Arial" w:cs="Arial"/>
                <w:color w:val="000000"/>
                <w:lang w:eastAsia="lt-LT"/>
              </w:rPr>
            </w:pPr>
            <w:r w:rsidRPr="006D374F">
              <w:rPr>
                <w:rFonts w:ascii="Arial" w:hAnsi="Arial" w:cs="Arial"/>
                <w:color w:val="000000"/>
                <w:lang w:eastAsia="lt-LT"/>
              </w:rPr>
              <w:t>Nuomos įmoka 1 mėn. (priežiūra+nuoma)</w:t>
            </w:r>
          </w:p>
        </w:tc>
        <w:tc>
          <w:tcPr>
            <w:tcW w:w="1560" w:type="dxa"/>
            <w:tcBorders>
              <w:top w:val="nil"/>
              <w:left w:val="nil"/>
              <w:bottom w:val="single" w:sz="4" w:space="0" w:color="auto"/>
              <w:right w:val="single" w:sz="4" w:space="0" w:color="auto"/>
            </w:tcBorders>
            <w:vAlign w:val="center"/>
            <w:hideMark/>
          </w:tcPr>
          <w:p w14:paraId="4A3EEB71" w14:textId="77777777" w:rsidR="006D374F" w:rsidRPr="006D374F" w:rsidRDefault="006D374F">
            <w:pPr>
              <w:jc w:val="center"/>
              <w:rPr>
                <w:rFonts w:ascii="Arial" w:hAnsi="Arial" w:cs="Arial"/>
                <w:lang w:eastAsia="lt-LT"/>
              </w:rPr>
            </w:pPr>
            <w:r w:rsidRPr="006D374F">
              <w:rPr>
                <w:rFonts w:ascii="Arial" w:hAnsi="Arial" w:cs="Arial"/>
                <w:lang w:eastAsia="lt-LT"/>
              </w:rPr>
              <w:t xml:space="preserve">Nuomotojo siūlomas KASKO draudimo išskaitos (franšizės)  dydis (EUR) </w:t>
            </w:r>
            <w:r w:rsidRPr="006D374F">
              <w:rPr>
                <w:rFonts w:ascii="Arial" w:hAnsi="Arial" w:cs="Arial"/>
                <w:u w:val="single"/>
                <w:lang w:eastAsia="lt-LT"/>
              </w:rPr>
              <w:t>negali būti didesnis nei nurodytas TS  5.1.4 punkte</w:t>
            </w:r>
          </w:p>
        </w:tc>
        <w:tc>
          <w:tcPr>
            <w:tcW w:w="1701" w:type="dxa"/>
            <w:tcBorders>
              <w:top w:val="single" w:sz="4" w:space="0" w:color="auto"/>
              <w:left w:val="nil"/>
              <w:bottom w:val="single" w:sz="4" w:space="0" w:color="auto"/>
              <w:right w:val="single" w:sz="4" w:space="0" w:color="auto"/>
            </w:tcBorders>
            <w:vAlign w:val="center"/>
            <w:hideMark/>
          </w:tcPr>
          <w:p w14:paraId="6ADB1A1A" w14:textId="6E9CF378" w:rsidR="006D374F" w:rsidRPr="006D374F" w:rsidRDefault="00903055">
            <w:pPr>
              <w:jc w:val="center"/>
              <w:rPr>
                <w:rFonts w:ascii="Arial" w:hAnsi="Arial" w:cs="Arial"/>
                <w:lang w:eastAsia="lt-LT"/>
              </w:rPr>
            </w:pPr>
            <w:r w:rsidRPr="00903055">
              <w:rPr>
                <w:rFonts w:ascii="Arial" w:hAnsi="Arial" w:cs="Arial"/>
                <w:lang w:eastAsia="lt-LT"/>
              </w:rPr>
              <w:t>Nuomininko skiriam</w:t>
            </w:r>
            <w:bookmarkStart w:id="0" w:name="_GoBack"/>
            <w:bookmarkEnd w:id="0"/>
            <w:r w:rsidRPr="00903055">
              <w:rPr>
                <w:rFonts w:ascii="Arial" w:hAnsi="Arial" w:cs="Arial"/>
                <w:lang w:eastAsia="lt-LT"/>
              </w:rPr>
              <w:t xml:space="preserve">a bendra suma visiems automobiliams pagal sutartį </w:t>
            </w:r>
            <w:r w:rsidR="006D374F" w:rsidRPr="006D374F">
              <w:rPr>
                <w:rFonts w:ascii="Arial" w:hAnsi="Arial" w:cs="Arial"/>
                <w:lang w:eastAsia="lt-LT"/>
              </w:rPr>
              <w:t xml:space="preserve"> EUR be PVM (apskaičiuojama maksimalų automobilių kiekį padauginus iš numatytos vidutinės 300 EUR be PVM sumos 1 automobiliui) žalos kompensavimui sutarties galiojimo laikotarpiu (pagal TS 7.4. punkto sąlygą):</w:t>
            </w:r>
          </w:p>
        </w:tc>
      </w:tr>
      <w:tr w:rsidR="006D374F" w:rsidRPr="006D374F" w14:paraId="4B8C0509" w14:textId="77777777" w:rsidTr="006D374F">
        <w:trPr>
          <w:trHeight w:val="1002"/>
        </w:trPr>
        <w:tc>
          <w:tcPr>
            <w:tcW w:w="1838" w:type="dxa"/>
            <w:tcBorders>
              <w:top w:val="single" w:sz="4" w:space="0" w:color="auto"/>
              <w:left w:val="single" w:sz="4" w:space="0" w:color="auto"/>
              <w:bottom w:val="single" w:sz="4" w:space="0" w:color="auto"/>
              <w:right w:val="single" w:sz="4" w:space="0" w:color="auto"/>
            </w:tcBorders>
            <w:hideMark/>
          </w:tcPr>
          <w:p w14:paraId="7CDA1727" w14:textId="77777777" w:rsidR="006D374F" w:rsidRPr="006D374F" w:rsidRDefault="006D374F">
            <w:pPr>
              <w:jc w:val="center"/>
              <w:rPr>
                <w:rFonts w:ascii="Arial" w:hAnsi="Arial" w:cs="Arial"/>
                <w:b/>
                <w:bCs/>
                <w:lang w:eastAsia="lt-LT"/>
              </w:rPr>
            </w:pPr>
            <w:r w:rsidRPr="006D374F">
              <w:rPr>
                <w:rFonts w:ascii="Arial" w:hAnsi="Arial" w:cs="Arial"/>
                <w:b/>
                <w:bCs/>
                <w:lang w:eastAsia="lt-LT"/>
              </w:rPr>
              <w:t>Maksimalus automobilių kiekis (ne daugiau kaip), vnt.</w:t>
            </w:r>
            <w:r w:rsidRPr="006D374F">
              <w:rPr>
                <w:rFonts w:ascii="Arial" w:hAnsi="Arial" w:cs="Arial"/>
                <w:lang w:eastAsia="lt-LT"/>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B73D8F" w14:textId="77777777" w:rsidR="006D374F" w:rsidRPr="006D374F" w:rsidRDefault="006D374F">
            <w:pPr>
              <w:jc w:val="center"/>
              <w:rPr>
                <w:rFonts w:ascii="Arial" w:hAnsi="Arial" w:cs="Arial"/>
                <w:b/>
                <w:bCs/>
              </w:rPr>
            </w:pPr>
            <w:r w:rsidRPr="006D374F">
              <w:rPr>
                <w:rFonts w:ascii="Arial" w:hAnsi="Arial" w:cs="Arial"/>
                <w:b/>
                <w:bCs/>
              </w:rPr>
              <w:t>46</w:t>
            </w:r>
          </w:p>
        </w:tc>
        <w:tc>
          <w:tcPr>
            <w:tcW w:w="1842" w:type="dxa"/>
            <w:tcBorders>
              <w:top w:val="single" w:sz="4" w:space="0" w:color="auto"/>
              <w:left w:val="nil"/>
              <w:bottom w:val="single" w:sz="4" w:space="0" w:color="auto"/>
              <w:right w:val="single" w:sz="4" w:space="0" w:color="auto"/>
            </w:tcBorders>
            <w:vAlign w:val="center"/>
            <w:hideMark/>
          </w:tcPr>
          <w:p w14:paraId="71C183AB" w14:textId="77777777" w:rsidR="006D374F" w:rsidRPr="006D374F" w:rsidRDefault="006D374F">
            <w:pPr>
              <w:jc w:val="center"/>
              <w:rPr>
                <w:rFonts w:ascii="Arial" w:hAnsi="Arial" w:cs="Arial"/>
              </w:rPr>
            </w:pPr>
            <w:r w:rsidRPr="006D374F">
              <w:rPr>
                <w:rFonts w:ascii="Arial" w:hAnsi="Arial" w:cs="Arial"/>
              </w:rPr>
              <w:t xml:space="preserve">VW Crafter/Ford Transit </w:t>
            </w:r>
          </w:p>
          <w:p w14:paraId="27E52677" w14:textId="77777777" w:rsidR="006D374F" w:rsidRPr="006D374F" w:rsidRDefault="006D374F">
            <w:pPr>
              <w:jc w:val="center"/>
              <w:rPr>
                <w:rFonts w:ascii="Arial" w:hAnsi="Arial" w:cs="Arial"/>
              </w:rPr>
            </w:pPr>
            <w:r w:rsidRPr="006D374F">
              <w:rPr>
                <w:rFonts w:ascii="Arial" w:hAnsi="Arial" w:cs="Arial"/>
              </w:rPr>
              <w:t>(Pavarų dėžė – mechaninė, varantys ratai - 4)</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1D017A13" w14:textId="77777777" w:rsidR="006D374F" w:rsidRPr="006D374F" w:rsidRDefault="006D374F">
            <w:pPr>
              <w:jc w:val="center"/>
              <w:rPr>
                <w:rFonts w:ascii="Arial" w:hAnsi="Arial" w:cs="Arial"/>
              </w:rPr>
            </w:pPr>
            <w:r w:rsidRPr="006D374F">
              <w:rPr>
                <w:rFonts w:ascii="Arial" w:hAnsi="Arial" w:cs="Arial"/>
              </w:rPr>
              <w:t>10,00</w:t>
            </w:r>
          </w:p>
          <w:p w14:paraId="5CB4F262" w14:textId="77777777" w:rsidR="006D374F" w:rsidRPr="006D374F" w:rsidRDefault="006D374F">
            <w:pPr>
              <w:jc w:val="center"/>
              <w:rPr>
                <w:rFonts w:ascii="Arial" w:hAnsi="Arial" w:cs="Arial"/>
              </w:rPr>
            </w:pPr>
            <w:r w:rsidRPr="006D374F">
              <w:rPr>
                <w:rFonts w:ascii="Arial" w:hAnsi="Arial" w:cs="Arial"/>
              </w:rPr>
              <w:t>(Degalų tipas –dyzelinas)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37E62" w14:textId="77777777" w:rsidR="006D374F" w:rsidRPr="006D374F" w:rsidRDefault="006D374F">
            <w:pPr>
              <w:jc w:val="center"/>
              <w:rPr>
                <w:rFonts w:ascii="Arial" w:hAnsi="Arial" w:cs="Arial"/>
              </w:rPr>
            </w:pPr>
            <w:r w:rsidRPr="006D374F">
              <w:rPr>
                <w:rFonts w:ascii="Arial" w:hAnsi="Arial" w:cs="Arial"/>
              </w:rPr>
              <w:t>300000</w:t>
            </w:r>
          </w:p>
        </w:tc>
        <w:tc>
          <w:tcPr>
            <w:tcW w:w="1276" w:type="dxa"/>
            <w:tcBorders>
              <w:top w:val="single" w:sz="4" w:space="0" w:color="auto"/>
              <w:left w:val="nil"/>
              <w:bottom w:val="single" w:sz="4" w:space="0" w:color="auto"/>
              <w:right w:val="single" w:sz="4" w:space="0" w:color="auto"/>
            </w:tcBorders>
            <w:vAlign w:val="center"/>
            <w:hideMark/>
          </w:tcPr>
          <w:p w14:paraId="7AD434D6" w14:textId="77777777" w:rsidR="006D374F" w:rsidRPr="006D374F" w:rsidRDefault="006D374F">
            <w:pPr>
              <w:jc w:val="center"/>
              <w:rPr>
                <w:rFonts w:ascii="Arial" w:hAnsi="Arial" w:cs="Arial"/>
              </w:rPr>
            </w:pPr>
            <w:r w:rsidRPr="006D374F">
              <w:rPr>
                <w:rFonts w:ascii="Arial" w:hAnsi="Arial" w:cs="Arial"/>
              </w:rPr>
              <w:t>150,47</w:t>
            </w:r>
          </w:p>
        </w:tc>
        <w:tc>
          <w:tcPr>
            <w:tcW w:w="1701" w:type="dxa"/>
            <w:tcBorders>
              <w:top w:val="single" w:sz="4" w:space="0" w:color="auto"/>
              <w:left w:val="nil"/>
              <w:bottom w:val="single" w:sz="4" w:space="0" w:color="auto"/>
              <w:right w:val="single" w:sz="4" w:space="0" w:color="auto"/>
            </w:tcBorders>
            <w:vAlign w:val="center"/>
            <w:hideMark/>
          </w:tcPr>
          <w:p w14:paraId="39FC01A2" w14:textId="77777777" w:rsidR="006D374F" w:rsidRPr="006D374F" w:rsidRDefault="006D374F">
            <w:pPr>
              <w:jc w:val="center"/>
              <w:rPr>
                <w:rFonts w:ascii="Arial" w:hAnsi="Arial" w:cs="Arial"/>
              </w:rPr>
            </w:pPr>
            <w:r w:rsidRPr="006D374F">
              <w:rPr>
                <w:rFonts w:ascii="Arial" w:hAnsi="Arial" w:cs="Arial"/>
              </w:rPr>
              <w:t>416,84</w:t>
            </w:r>
          </w:p>
        </w:tc>
        <w:tc>
          <w:tcPr>
            <w:tcW w:w="1275" w:type="dxa"/>
            <w:tcBorders>
              <w:top w:val="single" w:sz="4" w:space="0" w:color="auto"/>
              <w:left w:val="nil"/>
              <w:bottom w:val="single" w:sz="4" w:space="0" w:color="auto"/>
              <w:right w:val="single" w:sz="4" w:space="0" w:color="auto"/>
            </w:tcBorders>
            <w:vAlign w:val="center"/>
            <w:hideMark/>
          </w:tcPr>
          <w:p w14:paraId="13D7827D" w14:textId="77777777" w:rsidR="006D374F" w:rsidRPr="006D374F" w:rsidRDefault="006D374F">
            <w:pPr>
              <w:jc w:val="center"/>
              <w:rPr>
                <w:rFonts w:ascii="Arial" w:hAnsi="Arial" w:cs="Arial"/>
                <w:b/>
                <w:bCs/>
              </w:rPr>
            </w:pPr>
            <w:r w:rsidRPr="006D374F">
              <w:rPr>
                <w:rFonts w:ascii="Arial" w:hAnsi="Arial" w:cs="Arial"/>
                <w:b/>
                <w:bCs/>
              </w:rPr>
              <w:t>567,31</w:t>
            </w:r>
          </w:p>
        </w:tc>
        <w:tc>
          <w:tcPr>
            <w:tcW w:w="1560" w:type="dxa"/>
            <w:tcBorders>
              <w:top w:val="single" w:sz="4" w:space="0" w:color="auto"/>
              <w:left w:val="nil"/>
              <w:bottom w:val="single" w:sz="4" w:space="0" w:color="auto"/>
              <w:right w:val="single" w:sz="4" w:space="0" w:color="auto"/>
            </w:tcBorders>
            <w:vAlign w:val="center"/>
            <w:hideMark/>
          </w:tcPr>
          <w:p w14:paraId="4DB5B8B2" w14:textId="77777777" w:rsidR="006D374F" w:rsidRPr="006D374F" w:rsidRDefault="006D374F">
            <w:pPr>
              <w:jc w:val="center"/>
              <w:rPr>
                <w:rFonts w:ascii="Arial" w:hAnsi="Arial" w:cs="Arial"/>
              </w:rPr>
            </w:pPr>
            <w:r w:rsidRPr="006D374F">
              <w:rPr>
                <w:rFonts w:ascii="Arial" w:hAnsi="Arial" w:cs="Arial"/>
              </w:rPr>
              <w:t>0,00</w:t>
            </w:r>
          </w:p>
        </w:tc>
        <w:tc>
          <w:tcPr>
            <w:tcW w:w="1701" w:type="dxa"/>
            <w:tcBorders>
              <w:top w:val="single" w:sz="4" w:space="0" w:color="auto"/>
              <w:left w:val="nil"/>
              <w:bottom w:val="single" w:sz="4" w:space="0" w:color="auto"/>
              <w:right w:val="single" w:sz="4" w:space="0" w:color="auto"/>
            </w:tcBorders>
            <w:vAlign w:val="center"/>
            <w:hideMark/>
          </w:tcPr>
          <w:p w14:paraId="4F7B62D9" w14:textId="77777777" w:rsidR="006D374F" w:rsidRPr="006D374F" w:rsidRDefault="006D374F">
            <w:pPr>
              <w:jc w:val="center"/>
              <w:rPr>
                <w:rFonts w:ascii="Arial" w:hAnsi="Arial" w:cs="Arial"/>
              </w:rPr>
            </w:pPr>
            <w:r w:rsidRPr="006D374F">
              <w:rPr>
                <w:rFonts w:ascii="Arial" w:hAnsi="Arial" w:cs="Arial"/>
              </w:rPr>
              <w:t>13800,00</w:t>
            </w:r>
          </w:p>
        </w:tc>
      </w:tr>
      <w:tr w:rsidR="006D374F" w:rsidRPr="006D374F" w14:paraId="7CD857E6" w14:textId="77777777" w:rsidTr="006D374F">
        <w:trPr>
          <w:trHeight w:val="233"/>
        </w:trPr>
        <w:tc>
          <w:tcPr>
            <w:tcW w:w="4531" w:type="dxa"/>
            <w:gridSpan w:val="3"/>
            <w:tcBorders>
              <w:top w:val="single" w:sz="4" w:space="0" w:color="auto"/>
              <w:left w:val="single" w:sz="4" w:space="0" w:color="auto"/>
              <w:bottom w:val="single" w:sz="4" w:space="0" w:color="auto"/>
              <w:right w:val="single" w:sz="4" w:space="0" w:color="auto"/>
            </w:tcBorders>
            <w:hideMark/>
          </w:tcPr>
          <w:p w14:paraId="55A9FAD1" w14:textId="77777777" w:rsidR="006D374F" w:rsidRPr="006D374F" w:rsidRDefault="006D374F">
            <w:pPr>
              <w:rPr>
                <w:rFonts w:ascii="Arial" w:hAnsi="Arial" w:cs="Arial"/>
                <w:b/>
                <w:bCs/>
                <w:lang w:eastAsia="lt-LT"/>
              </w:rPr>
            </w:pPr>
            <w:r w:rsidRPr="006D374F">
              <w:rPr>
                <w:rFonts w:ascii="Arial" w:hAnsi="Arial" w:cs="Arial"/>
                <w:b/>
                <w:bCs/>
                <w:lang w:eastAsia="lt-LT"/>
              </w:rPr>
              <w:t xml:space="preserve">Mechaninio diferencialo blokavimo sistema siūlomuose automobiliuose </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750807E1" w14:textId="77777777" w:rsidR="006D374F" w:rsidRPr="006D374F" w:rsidRDefault="006D374F">
            <w:pPr>
              <w:jc w:val="center"/>
              <w:rPr>
                <w:rFonts w:ascii="Arial" w:hAnsi="Arial" w:cs="Arial"/>
              </w:rPr>
            </w:pPr>
            <w:r w:rsidRPr="006D374F">
              <w:rPr>
                <w:rFonts w:ascii="Arial" w:hAnsi="Arial" w:cs="Arial"/>
                <w:bCs/>
                <w:lang w:eastAsia="lt-LT"/>
              </w:rPr>
              <w:t>Yra</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5023286A" w14:textId="77777777" w:rsidR="006D374F" w:rsidRPr="006D374F" w:rsidRDefault="006D374F">
            <w:pPr>
              <w:jc w:val="center"/>
              <w:rPr>
                <w:rFonts w:ascii="Arial" w:hAnsi="Arial" w:cs="Arial"/>
              </w:rPr>
            </w:pPr>
          </w:p>
        </w:tc>
        <w:tc>
          <w:tcPr>
            <w:tcW w:w="1276" w:type="dxa"/>
            <w:tcBorders>
              <w:top w:val="single" w:sz="4" w:space="0" w:color="auto"/>
              <w:left w:val="nil"/>
              <w:bottom w:val="single" w:sz="4" w:space="0" w:color="auto"/>
              <w:right w:val="single" w:sz="4" w:space="0" w:color="auto"/>
            </w:tcBorders>
            <w:vAlign w:val="center"/>
          </w:tcPr>
          <w:p w14:paraId="6FD25714" w14:textId="77777777" w:rsidR="006D374F" w:rsidRPr="006D374F" w:rsidRDefault="006D374F">
            <w:pPr>
              <w:jc w:val="center"/>
              <w:rPr>
                <w:rFonts w:ascii="Arial" w:hAnsi="Arial" w:cs="Arial"/>
              </w:rPr>
            </w:pPr>
          </w:p>
        </w:tc>
        <w:tc>
          <w:tcPr>
            <w:tcW w:w="1701" w:type="dxa"/>
            <w:tcBorders>
              <w:top w:val="single" w:sz="4" w:space="0" w:color="auto"/>
              <w:left w:val="nil"/>
              <w:bottom w:val="single" w:sz="4" w:space="0" w:color="auto"/>
              <w:right w:val="single" w:sz="4" w:space="0" w:color="auto"/>
            </w:tcBorders>
            <w:vAlign w:val="center"/>
          </w:tcPr>
          <w:p w14:paraId="73637BAB" w14:textId="77777777" w:rsidR="006D374F" w:rsidRPr="006D374F" w:rsidRDefault="006D374F">
            <w:pPr>
              <w:jc w:val="center"/>
              <w:rPr>
                <w:rFonts w:ascii="Arial" w:hAnsi="Arial" w:cs="Arial"/>
              </w:rPr>
            </w:pPr>
          </w:p>
        </w:tc>
        <w:tc>
          <w:tcPr>
            <w:tcW w:w="1275" w:type="dxa"/>
            <w:tcBorders>
              <w:top w:val="single" w:sz="4" w:space="0" w:color="auto"/>
              <w:left w:val="nil"/>
              <w:bottom w:val="single" w:sz="4" w:space="0" w:color="auto"/>
              <w:right w:val="single" w:sz="4" w:space="0" w:color="auto"/>
            </w:tcBorders>
            <w:vAlign w:val="center"/>
          </w:tcPr>
          <w:p w14:paraId="4A8C546B" w14:textId="77777777" w:rsidR="006D374F" w:rsidRPr="006D374F" w:rsidRDefault="006D374F">
            <w:pPr>
              <w:jc w:val="center"/>
              <w:rPr>
                <w:rFonts w:ascii="Arial" w:hAnsi="Arial" w:cs="Arial"/>
                <w:b/>
                <w:bCs/>
              </w:rPr>
            </w:pPr>
          </w:p>
        </w:tc>
        <w:tc>
          <w:tcPr>
            <w:tcW w:w="1560" w:type="dxa"/>
            <w:tcBorders>
              <w:top w:val="single" w:sz="4" w:space="0" w:color="auto"/>
              <w:left w:val="nil"/>
              <w:bottom w:val="single" w:sz="4" w:space="0" w:color="auto"/>
              <w:right w:val="single" w:sz="4" w:space="0" w:color="auto"/>
            </w:tcBorders>
            <w:vAlign w:val="center"/>
          </w:tcPr>
          <w:p w14:paraId="048F6C1C" w14:textId="77777777" w:rsidR="006D374F" w:rsidRPr="006D374F" w:rsidRDefault="006D374F">
            <w:pPr>
              <w:jc w:val="center"/>
              <w:rPr>
                <w:rFonts w:ascii="Arial" w:hAnsi="Arial" w:cs="Arial"/>
              </w:rPr>
            </w:pPr>
          </w:p>
        </w:tc>
        <w:tc>
          <w:tcPr>
            <w:tcW w:w="1701" w:type="dxa"/>
            <w:tcBorders>
              <w:top w:val="single" w:sz="4" w:space="0" w:color="auto"/>
              <w:left w:val="nil"/>
              <w:bottom w:val="single" w:sz="4" w:space="0" w:color="auto"/>
              <w:right w:val="single" w:sz="4" w:space="0" w:color="auto"/>
            </w:tcBorders>
            <w:vAlign w:val="center"/>
          </w:tcPr>
          <w:p w14:paraId="0D331C7B" w14:textId="77777777" w:rsidR="006D374F" w:rsidRPr="006D374F" w:rsidRDefault="006D374F">
            <w:pPr>
              <w:jc w:val="center"/>
              <w:rPr>
                <w:rFonts w:ascii="Arial" w:hAnsi="Arial" w:cs="Arial"/>
              </w:rPr>
            </w:pPr>
          </w:p>
        </w:tc>
      </w:tr>
    </w:tbl>
    <w:p w14:paraId="12B0FBC2" w14:textId="77777777" w:rsidR="006D374F" w:rsidRPr="006D374F" w:rsidRDefault="006D374F" w:rsidP="006D374F">
      <w:pPr>
        <w:pStyle w:val="BodyTextIndent"/>
        <w:spacing w:after="60"/>
        <w:ind w:firstLine="0"/>
        <w:rPr>
          <w:rFonts w:ascii="Arial" w:hAnsi="Arial" w:cs="Arial"/>
          <w:sz w:val="20"/>
        </w:rPr>
      </w:pPr>
    </w:p>
    <w:p w14:paraId="2AB6F5DA" w14:textId="77777777" w:rsidR="006D374F" w:rsidRPr="006D374F" w:rsidRDefault="006D374F" w:rsidP="006D374F">
      <w:pPr>
        <w:pStyle w:val="BodyTextIndent"/>
        <w:spacing w:after="60"/>
        <w:ind w:firstLine="0"/>
        <w:rPr>
          <w:rFonts w:ascii="Arial" w:hAnsi="Arial" w:cs="Arial"/>
          <w:sz w:val="20"/>
        </w:rPr>
      </w:pPr>
      <w:r w:rsidRPr="006D374F">
        <w:rPr>
          <w:rFonts w:ascii="Arial" w:hAnsi="Arial" w:cs="Arial"/>
          <w:sz w:val="20"/>
        </w:rPr>
        <w:lastRenderedPageBreak/>
        <w:t xml:space="preserve">* pagal Motorinių transporto priemonių ir jų priekabų kategorijų ir klasių pagal konstrukciją reikalavimus, patvirtintus Valstybinės kelių transporto inspekcijos prie Susisiekimo ministerijos viršininko 2008 m. gruodžio 2 d. įsakymu Nr. 2B-479 ir UAB „Autotyrimai“ klasifikatorių </w:t>
      </w:r>
      <w:hyperlink r:id="rId6" w:history="1">
        <w:r w:rsidRPr="006D374F">
          <w:rPr>
            <w:rStyle w:val="Hyperlink"/>
            <w:rFonts w:ascii="Arial" w:hAnsi="Arial" w:cs="Arial"/>
            <w:sz w:val="20"/>
          </w:rPr>
          <w:t>http://autotyrimai.lt/klasifikacija/</w:t>
        </w:r>
      </w:hyperlink>
      <w:r w:rsidRPr="006D374F">
        <w:rPr>
          <w:rFonts w:ascii="Arial" w:hAnsi="Arial" w:cs="Arial"/>
          <w:sz w:val="20"/>
        </w:rPr>
        <w:t>.</w:t>
      </w:r>
    </w:p>
    <w:p w14:paraId="480284C3" w14:textId="77777777" w:rsidR="006D374F" w:rsidRPr="006D374F" w:rsidRDefault="006D374F" w:rsidP="006D374F">
      <w:pPr>
        <w:pStyle w:val="BodyTextIndent"/>
        <w:spacing w:after="60"/>
        <w:ind w:firstLine="0"/>
        <w:rPr>
          <w:rFonts w:ascii="Arial" w:hAnsi="Arial" w:cs="Arial"/>
          <w:sz w:val="20"/>
        </w:rPr>
      </w:pPr>
      <w:r w:rsidRPr="006D374F">
        <w:rPr>
          <w:rFonts w:ascii="Arial" w:hAnsi="Arial" w:cs="Arial"/>
          <w:sz w:val="20"/>
        </w:rPr>
        <w:t>** Nurodytas maksimalus kiekis, įsigyjamas pagal faktinį Kliento poreikį, t. y. Klientas neįsipareigoja nupirkti visos nurodytos apimties Paslaugų.</w:t>
      </w:r>
    </w:p>
    <w:p w14:paraId="23ABFB24" w14:textId="77777777" w:rsidR="006D374F" w:rsidRPr="006D374F" w:rsidRDefault="006D374F" w:rsidP="006D374F">
      <w:pPr>
        <w:pStyle w:val="BodyTextIndent"/>
        <w:spacing w:after="60"/>
        <w:ind w:firstLine="0"/>
        <w:rPr>
          <w:rFonts w:ascii="Arial" w:hAnsi="Arial" w:cs="Arial"/>
          <w:sz w:val="20"/>
        </w:rPr>
      </w:pPr>
      <w:r w:rsidRPr="006D374F">
        <w:rPr>
          <w:rFonts w:ascii="Arial" w:hAnsi="Arial" w:cs="Arial"/>
          <w:sz w:val="20"/>
        </w:rPr>
        <w:t>*** Ketvirtais ir penktais Sutarties galiojimo metais transporto priemonės nebus užsakomos.</w:t>
      </w:r>
    </w:p>
    <w:p w14:paraId="17CE66CD" w14:textId="77777777" w:rsidR="006D374F" w:rsidRPr="006D374F" w:rsidRDefault="006D374F" w:rsidP="006D374F">
      <w:pPr>
        <w:pStyle w:val="BodyTextIndent"/>
        <w:spacing w:after="60"/>
        <w:ind w:firstLine="0"/>
        <w:rPr>
          <w:rFonts w:ascii="Arial" w:hAnsi="Arial" w:cs="Arial"/>
          <w:sz w:val="20"/>
        </w:rPr>
      </w:pPr>
      <w:r w:rsidRPr="006D374F">
        <w:rPr>
          <w:rFonts w:ascii="Arial" w:hAnsi="Arial" w:cs="Arial"/>
          <w:sz w:val="20"/>
        </w:rPr>
        <w:t xml:space="preserve">**** Paslaugų teikėjas, vykdydamas užsakymą, turės pateikti Klientui transporto priemones, kurių kuro sąnaudų suminis vidurkis neviršys šioje lentelėje nurodyto kuro sąnaudų vidurkio. Jei Klientas Sutarties vykdymo metu užsakys papildomai transporto priemonių, tai visų (įskaitant ir jau turimų) išnuomotų transporto priemonių suminis kuro sąnaudų vidurkis negalės viršyti šioje lentelėje nurodytų kuro sąnaudų. </w:t>
      </w:r>
    </w:p>
    <w:p w14:paraId="69BB9132" w14:textId="77777777" w:rsidR="00522B1A" w:rsidRPr="006D374F" w:rsidRDefault="00522B1A">
      <w:pPr>
        <w:rPr>
          <w:rFonts w:ascii="Arial" w:hAnsi="Arial" w:cs="Arial"/>
        </w:rPr>
      </w:pPr>
    </w:p>
    <w:sectPr w:rsidR="00522B1A" w:rsidRPr="006D374F" w:rsidSect="00250475">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4F9C8" w14:textId="77777777" w:rsidR="006D374F" w:rsidRDefault="006D374F" w:rsidP="006D374F">
      <w:r>
        <w:separator/>
      </w:r>
    </w:p>
  </w:endnote>
  <w:endnote w:type="continuationSeparator" w:id="0">
    <w:p w14:paraId="78669AD9" w14:textId="77777777" w:rsidR="006D374F" w:rsidRDefault="006D374F" w:rsidP="006D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F32B" w14:textId="77777777" w:rsidR="00903055" w:rsidRDefault="00903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03C3" w14:textId="77777777" w:rsidR="00903055" w:rsidRDefault="00903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0B84" w14:textId="77777777" w:rsidR="00903055" w:rsidRDefault="0090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BB9DA" w14:textId="77777777" w:rsidR="006D374F" w:rsidRDefault="006D374F" w:rsidP="006D374F">
      <w:r>
        <w:separator/>
      </w:r>
    </w:p>
  </w:footnote>
  <w:footnote w:type="continuationSeparator" w:id="0">
    <w:p w14:paraId="735C123F" w14:textId="77777777" w:rsidR="006D374F" w:rsidRDefault="006D374F" w:rsidP="006D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62F9" w14:textId="77777777" w:rsidR="00903055" w:rsidRDefault="00903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1F61" w14:textId="07A515A1" w:rsidR="006D374F" w:rsidRDefault="006D374F">
    <w:pPr>
      <w:pStyle w:val="Header"/>
    </w:pPr>
    <w:r>
      <w:rPr>
        <w:noProof/>
      </w:rPr>
      <mc:AlternateContent>
        <mc:Choice Requires="wps">
          <w:drawing>
            <wp:anchor distT="0" distB="0" distL="114300" distR="114300" simplePos="0" relativeHeight="251659264" behindDoc="0" locked="0" layoutInCell="0" allowOverlap="1" wp14:anchorId="633B6DEB" wp14:editId="1ACBCA88">
              <wp:simplePos x="0" y="0"/>
              <wp:positionH relativeFrom="page">
                <wp:posOffset>0</wp:posOffset>
              </wp:positionH>
              <wp:positionV relativeFrom="page">
                <wp:posOffset>190500</wp:posOffset>
              </wp:positionV>
              <wp:extent cx="10692130" cy="266700"/>
              <wp:effectExtent l="0" t="0" r="0" b="0"/>
              <wp:wrapNone/>
              <wp:docPr id="1" name="MSIPCM3805474f922fa98f60bf1556" descr="{&quot;HashCode&quot;:761644326,&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1F889" w14:textId="014EDDCA" w:rsidR="006D374F" w:rsidRPr="006D374F" w:rsidRDefault="006D374F" w:rsidP="006D374F">
                          <w:pPr>
                            <w:jc w:val="right"/>
                            <w:rPr>
                              <w:rFonts w:ascii="Arial" w:hAnsi="Arial" w:cs="Arial"/>
                              <w:color w:val="000000"/>
                            </w:rPr>
                          </w:pPr>
                          <w:r w:rsidRPr="006D374F">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3B6DEB" id="_x0000_t202" coordsize="21600,21600" o:spt="202" path="m,l,21600r21600,l21600,xe">
              <v:stroke joinstyle="miter"/>
              <v:path gradientshapeok="t" o:connecttype="rect"/>
            </v:shapetype>
            <v:shape id="MSIPCM3805474f922fa98f60bf1556" o:spid="_x0000_s1026" type="#_x0000_t202" alt="{&quot;HashCode&quot;:761644326,&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" o:allowincell="f" filled="f" stroked="f" strokeweight=".5pt">
              <v:textbox inset=",0,20pt,0">
                <w:txbxContent>
                  <w:p w14:paraId="6341F889" w14:textId="014EDDCA" w:rsidR="006D374F" w:rsidRPr="006D374F" w:rsidRDefault="006D374F" w:rsidP="006D374F">
                    <w:pPr>
                      <w:jc w:val="right"/>
                      <w:rPr>
                        <w:rFonts w:ascii="Arial" w:hAnsi="Arial" w:cs="Arial"/>
                        <w:color w:val="000000"/>
                      </w:rPr>
                    </w:pPr>
                    <w:r w:rsidRPr="006D374F">
                      <w:rPr>
                        <w:rFonts w:ascii="Arial" w:hAnsi="Arial" w:cs="Arial"/>
                        <w:color w:val="000000"/>
                      </w:rPr>
                      <w:t>SKIRTA ADRESATUI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3BDE" w14:textId="77777777" w:rsidR="00903055" w:rsidRDefault="00903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C"/>
    <w:rsid w:val="00250475"/>
    <w:rsid w:val="00522B1A"/>
    <w:rsid w:val="006D374F"/>
    <w:rsid w:val="00903055"/>
    <w:rsid w:val="00BD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D0D24"/>
  <w15:chartTrackingRefBased/>
  <w15:docId w15:val="{95C85C11-97E6-4B5E-A662-F7BB5559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74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374F"/>
    <w:rPr>
      <w:color w:val="0000FF"/>
      <w:u w:val="single"/>
    </w:rPr>
  </w:style>
  <w:style w:type="paragraph" w:styleId="BodyTextIndent">
    <w:name w:val="Body Text Indent"/>
    <w:basedOn w:val="Normal"/>
    <w:link w:val="BodyTextIndentChar"/>
    <w:semiHidden/>
    <w:unhideWhenUsed/>
    <w:rsid w:val="006D374F"/>
    <w:pPr>
      <w:ind w:firstLine="720"/>
      <w:jc w:val="both"/>
    </w:pPr>
    <w:rPr>
      <w:sz w:val="24"/>
    </w:rPr>
  </w:style>
  <w:style w:type="character" w:customStyle="1" w:styleId="BodyTextIndentChar">
    <w:name w:val="Body Text Indent Char"/>
    <w:basedOn w:val="DefaultParagraphFont"/>
    <w:link w:val="BodyTextIndent"/>
    <w:semiHidden/>
    <w:rsid w:val="006D374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D374F"/>
    <w:pPr>
      <w:tabs>
        <w:tab w:val="center" w:pos="4819"/>
        <w:tab w:val="right" w:pos="9638"/>
      </w:tabs>
    </w:pPr>
  </w:style>
  <w:style w:type="character" w:customStyle="1" w:styleId="HeaderChar">
    <w:name w:val="Header Char"/>
    <w:basedOn w:val="DefaultParagraphFont"/>
    <w:link w:val="Header"/>
    <w:uiPriority w:val="99"/>
    <w:rsid w:val="006D37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374F"/>
    <w:pPr>
      <w:tabs>
        <w:tab w:val="center" w:pos="4819"/>
        <w:tab w:val="right" w:pos="9638"/>
      </w:tabs>
    </w:pPr>
  </w:style>
  <w:style w:type="character" w:customStyle="1" w:styleId="FooterChar">
    <w:name w:val="Footer Char"/>
    <w:basedOn w:val="DefaultParagraphFont"/>
    <w:link w:val="Footer"/>
    <w:uiPriority w:val="99"/>
    <w:rsid w:val="006D37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1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totyrimai.lt/klasifikacij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1634</Words>
  <Characters>932</Characters>
  <Application>Microsoft Office Word</Application>
  <DocSecurity>0</DocSecurity>
  <Lines>7</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Buklienė</dc:creator>
  <cp:keywords/>
  <dc:description/>
  <cp:lastModifiedBy>Marius Ignatavičius</cp:lastModifiedBy>
  <cp:revision>4</cp:revision>
  <dcterms:created xsi:type="dcterms:W3CDTF">2019-12-10T08:29:00Z</dcterms:created>
  <dcterms:modified xsi:type="dcterms:W3CDTF">2019-12-11T09:44:00Z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916b46-673e-4e6b-9b1a-01a4679461ce_Enabled">
    <vt:lpwstr>True</vt:lpwstr>
  </property>
  <property fmtid="{D5CDD505-2E9C-101B-9397-08002B2CF9AE}" pid="3" name="MSIP_Label_3d916b46-673e-4e6b-9b1a-01a4679461ce_SiteId">
    <vt:lpwstr>ea88e983-d65a-47b3-adb4-3e1c6d2110d2</vt:lpwstr>
  </property>
  <property fmtid="{D5CDD505-2E9C-101B-9397-08002B2CF9AE}" pid="4" name="MSIP_Label_3d916b46-673e-4e6b-9b1a-01a4679461ce_Owner">
    <vt:lpwstr>Vaida.Bukliene@ignitis.lt</vt:lpwstr>
  </property>
  <property fmtid="{D5CDD505-2E9C-101B-9397-08002B2CF9AE}" pid="5" name="MSIP_Label_3d916b46-673e-4e6b-9b1a-01a4679461ce_SetDate">
    <vt:lpwstr>2019-12-10T08:29:39.4941541Z</vt:lpwstr>
  </property>
  <property fmtid="{D5CDD505-2E9C-101B-9397-08002B2CF9AE}" pid="6" name="MSIP_Label_3d916b46-673e-4e6b-9b1a-01a4679461ce_Name">
    <vt:lpwstr>Skirta adresatui</vt:lpwstr>
  </property>
  <property fmtid="{D5CDD505-2E9C-101B-9397-08002B2CF9AE}" pid="7" name="MSIP_Label_3d916b46-673e-4e6b-9b1a-01a4679461ce_Application">
    <vt:lpwstr>Microsoft Azure Information Protection</vt:lpwstr>
  </property>
  <property fmtid="{D5CDD505-2E9C-101B-9397-08002B2CF9AE}" pid="8" name="MSIP_Label_3d916b46-673e-4e6b-9b1a-01a4679461ce_ActionId">
    <vt:lpwstr>cb9a95e9-1167-4c69-ab9c-44533ca4a7ee</vt:lpwstr>
  </property>
  <property fmtid="{D5CDD505-2E9C-101B-9397-08002B2CF9AE}" pid="9" name="MSIP_Label_3d916b46-673e-4e6b-9b1a-01a4679461ce_Extended_MSFT_Method">
    <vt:lpwstr>Manual</vt:lpwstr>
  </property>
  <property fmtid="{D5CDD505-2E9C-101B-9397-08002B2CF9AE}" pid="10" name="MSIP_Label_4967f987-646f-4bf0-adb6-9f30b29cd8ee_Enabled">
    <vt:lpwstr>True</vt:lpwstr>
  </property>
  <property fmtid="{D5CDD505-2E9C-101B-9397-08002B2CF9AE}" pid="11" name="MSIP_Label_4967f987-646f-4bf0-adb6-9f30b29cd8ee_SiteId">
    <vt:lpwstr>ea88e983-d65a-47b3-adb4-3e1c6d2110d2</vt:lpwstr>
  </property>
  <property fmtid="{D5CDD505-2E9C-101B-9397-08002B2CF9AE}" pid="12" name="MSIP_Label_4967f987-646f-4bf0-adb6-9f30b29cd8ee_Owner">
    <vt:lpwstr>Vaida.Bukliene@ignitis.lt</vt:lpwstr>
  </property>
  <property fmtid="{D5CDD505-2E9C-101B-9397-08002B2CF9AE}" pid="13" name="MSIP_Label_4967f987-646f-4bf0-adb6-9f30b29cd8ee_SetDate">
    <vt:lpwstr>2019-12-10T08:29:39.4941541Z</vt:lpwstr>
  </property>
  <property fmtid="{D5CDD505-2E9C-101B-9397-08002B2CF9AE}" pid="14" name="MSIP_Label_4967f987-646f-4bf0-adb6-9f30b29cd8ee_Name">
    <vt:lpwstr>Skirta adresatui</vt:lpwstr>
  </property>
  <property fmtid="{D5CDD505-2E9C-101B-9397-08002B2CF9AE}" pid="15" name="MSIP_Label_4967f987-646f-4bf0-adb6-9f30b29cd8ee_Application">
    <vt:lpwstr>Microsoft Azure Information Protection</vt:lpwstr>
  </property>
  <property fmtid="{D5CDD505-2E9C-101B-9397-08002B2CF9AE}" pid="16" name="MSIP_Label_4967f987-646f-4bf0-adb6-9f30b29cd8ee_ActionId">
    <vt:lpwstr>cb9a95e9-1167-4c69-ab9c-44533ca4a7ee</vt:lpwstr>
  </property>
  <property fmtid="{D5CDD505-2E9C-101B-9397-08002B2CF9AE}" pid="17" name="MSIP_Label_4967f987-646f-4bf0-adb6-9f30b29cd8ee_Parent">
    <vt:lpwstr>3d916b46-673e-4e6b-9b1a-01a4679461ce</vt:lpwstr>
  </property>
  <property fmtid="{D5CDD505-2E9C-101B-9397-08002B2CF9AE}" pid="18" name="MSIP_Label_4967f987-646f-4bf0-adb6-9f30b29cd8ee_Extended_MSFT_Method">
    <vt:lpwstr>Manual</vt:lpwstr>
  </property>
  <property fmtid="{D5CDD505-2E9C-101B-9397-08002B2CF9AE}" pid="19" name="Sensitivity">
    <vt:lpwstr>Skirta adresatui Skirta adresatui</vt:lpwstr>
  </property>
</Properties>
</file>