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1423E" w14:textId="77777777" w:rsidR="005655D3" w:rsidRPr="00965614" w:rsidRDefault="005655D3" w:rsidP="005655D3">
      <w:pPr>
        <w:tabs>
          <w:tab w:val="left" w:pos="8137"/>
        </w:tabs>
        <w:spacing w:before="60" w:after="60"/>
        <w:ind w:firstLine="0"/>
        <w:jc w:val="center"/>
        <w:rPr>
          <w:rFonts w:cs="Arial"/>
          <w:b/>
          <w:bCs/>
          <w:sz w:val="20"/>
          <w:szCs w:val="20"/>
        </w:rPr>
      </w:pPr>
      <w:bookmarkStart w:id="0" w:name="_GoBack"/>
      <w:bookmarkEnd w:id="0"/>
      <w:r w:rsidRPr="00965614">
        <w:rPr>
          <w:rFonts w:cs="Arial"/>
          <w:b/>
          <w:bCs/>
          <w:sz w:val="20"/>
          <w:szCs w:val="20"/>
        </w:rPr>
        <w:t>TECHNINĖ SPECIFIKACIJA</w:t>
      </w:r>
    </w:p>
    <w:p w14:paraId="1F46FCCC" w14:textId="77777777" w:rsidR="005655D3" w:rsidRPr="00965614" w:rsidRDefault="005655D3" w:rsidP="005655D3">
      <w:pPr>
        <w:pStyle w:val="ListParagraph"/>
        <w:tabs>
          <w:tab w:val="left" w:pos="284"/>
        </w:tabs>
        <w:spacing w:before="60" w:after="60"/>
        <w:ind w:left="0" w:firstLine="0"/>
        <w:contextualSpacing w:val="0"/>
        <w:jc w:val="center"/>
        <w:rPr>
          <w:rFonts w:cs="Arial"/>
          <w:b/>
          <w:bCs/>
          <w:sz w:val="20"/>
          <w:szCs w:val="20"/>
        </w:rPr>
      </w:pPr>
    </w:p>
    <w:p w14:paraId="015CE166" w14:textId="77777777" w:rsidR="005655D3" w:rsidRPr="00965614" w:rsidRDefault="005655D3" w:rsidP="005655D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SĄVOKOS IR SUTRUMPINIMAI</w:t>
      </w:r>
    </w:p>
    <w:p w14:paraId="633FBDE0" w14:textId="77777777" w:rsidR="005655D3" w:rsidRPr="00263E12" w:rsidRDefault="005655D3" w:rsidP="005655D3">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Klientas</w:t>
      </w:r>
      <w:r w:rsidRPr="00263E12">
        <w:rPr>
          <w:rFonts w:cs="Arial"/>
          <w:b/>
          <w:sz w:val="20"/>
          <w:szCs w:val="20"/>
        </w:rPr>
        <w:t xml:space="preserve"> </w:t>
      </w:r>
      <w:r w:rsidRPr="00263E12">
        <w:rPr>
          <w:rFonts w:cs="Arial"/>
          <w:sz w:val="20"/>
          <w:szCs w:val="20"/>
        </w:rPr>
        <w:t xml:space="preserve">– </w:t>
      </w:r>
      <w:sdt>
        <w:sdtPr>
          <w:rPr>
            <w:rStyle w:val="Laukeliai"/>
          </w:rPr>
          <w:id w:val="-1495879423"/>
          <w:placeholder>
            <w:docPart w:val="0E9478A0B27348BDB38FBB974629E9CC"/>
          </w:placeholder>
          <w:dataBinding w:prefixMappings="xmlns:ns0='http://amidus.lt/document-generator' " w:xpath="/ns0:GeneratedDocument[1]/ns0:Imone[1]" w:storeItemID="{0CA558BF-F941-4334-A5C6-4013C0845D24}"/>
          <w:text/>
        </w:sdtPr>
        <w:sdtEndPr>
          <w:rPr>
            <w:rStyle w:val="Laukeliai"/>
          </w:rPr>
        </w:sdtEndPr>
        <w:sdtContent>
          <w:r w:rsidRPr="00133A07">
            <w:rPr>
              <w:rStyle w:val="Laukeliai"/>
            </w:rPr>
            <w:t xml:space="preserve">UAB </w:t>
          </w:r>
          <w:proofErr w:type="spellStart"/>
          <w:r>
            <w:rPr>
              <w:rStyle w:val="Laukeliai"/>
            </w:rPr>
            <w:t>Ignitis</w:t>
          </w:r>
          <w:proofErr w:type="spellEnd"/>
          <w:r>
            <w:rPr>
              <w:rStyle w:val="Laukeliai"/>
            </w:rPr>
            <w:t xml:space="preserve"> grupės paslaugų centras</w:t>
          </w:r>
        </w:sdtContent>
      </w:sdt>
    </w:p>
    <w:p w14:paraId="1F642095" w14:textId="77777777" w:rsidR="005655D3" w:rsidRPr="00965614" w:rsidRDefault="005655D3" w:rsidP="005655D3">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bCs/>
          <w:sz w:val="20"/>
          <w:szCs w:val="20"/>
        </w:rPr>
        <w:t>Paslaugų teikėjas</w:t>
      </w:r>
      <w:r w:rsidRPr="00965614">
        <w:rPr>
          <w:rFonts w:cs="Arial"/>
          <w:bCs/>
          <w:sz w:val="20"/>
          <w:szCs w:val="20"/>
        </w:rPr>
        <w:t xml:space="preserve"> – ūkio subjektas – fizinis asmuo, privatusis juridinis asmuo, viešasis juridinis asmuo, kitos organizacijos ir jų padaliniai ar tokių asmenų</w:t>
      </w:r>
      <w:r w:rsidRPr="00965614">
        <w:rPr>
          <w:rFonts w:cs="Arial"/>
          <w:sz w:val="20"/>
          <w:szCs w:val="20"/>
        </w:rPr>
        <w:t xml:space="preserve"> grupė, su kuriuo </w:t>
      </w:r>
      <w:r>
        <w:rPr>
          <w:rFonts w:cs="Arial"/>
          <w:sz w:val="20"/>
          <w:szCs w:val="20"/>
        </w:rPr>
        <w:t>Klientas</w:t>
      </w:r>
      <w:r w:rsidRPr="00965614">
        <w:rPr>
          <w:rFonts w:cs="Arial"/>
          <w:sz w:val="20"/>
          <w:szCs w:val="20"/>
        </w:rPr>
        <w:t xml:space="preserve"> sudaro Sutartį.</w:t>
      </w:r>
    </w:p>
    <w:p w14:paraId="5F42A9C7" w14:textId="77777777" w:rsidR="005655D3" w:rsidRDefault="005655D3" w:rsidP="005655D3">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sz w:val="20"/>
          <w:szCs w:val="20"/>
        </w:rPr>
        <w:t>Sutartis</w:t>
      </w:r>
      <w:r w:rsidRPr="00965614">
        <w:rPr>
          <w:rFonts w:cs="Arial"/>
          <w:sz w:val="20"/>
          <w:szCs w:val="20"/>
        </w:rPr>
        <w:t xml:space="preserve"> – Sutartis, sudaroma tarp </w:t>
      </w:r>
      <w:r>
        <w:rPr>
          <w:rFonts w:cs="Arial"/>
          <w:sz w:val="20"/>
          <w:szCs w:val="20"/>
        </w:rPr>
        <w:t>Paslaugų teikėjo</w:t>
      </w:r>
      <w:r w:rsidRPr="00965614">
        <w:rPr>
          <w:rFonts w:cs="Arial"/>
          <w:sz w:val="20"/>
          <w:szCs w:val="20"/>
        </w:rPr>
        <w:t xml:space="preserve"> ir </w:t>
      </w:r>
      <w:r>
        <w:rPr>
          <w:rFonts w:cs="Arial"/>
          <w:sz w:val="20"/>
          <w:szCs w:val="20"/>
        </w:rPr>
        <w:t>Kliento</w:t>
      </w:r>
      <w:r w:rsidRPr="00965614">
        <w:rPr>
          <w:rFonts w:cs="Arial"/>
          <w:sz w:val="20"/>
          <w:szCs w:val="20"/>
        </w:rPr>
        <w:t xml:space="preserve"> dėl Pirkimo objekto</w:t>
      </w:r>
      <w:r>
        <w:rPr>
          <w:rFonts w:cs="Arial"/>
          <w:sz w:val="20"/>
          <w:szCs w:val="20"/>
        </w:rPr>
        <w:t>.</w:t>
      </w:r>
    </w:p>
    <w:p w14:paraId="1B78133C" w14:textId="49E863CA" w:rsidR="005655D3" w:rsidRDefault="005655D3" w:rsidP="005655D3">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sz w:val="20"/>
          <w:szCs w:val="20"/>
        </w:rPr>
        <w:t>Paslaugos</w:t>
      </w:r>
      <w:r w:rsidRPr="002416EF">
        <w:rPr>
          <w:rFonts w:cs="Arial"/>
          <w:b/>
          <w:sz w:val="20"/>
          <w:szCs w:val="20"/>
        </w:rPr>
        <w:t xml:space="preserve"> </w:t>
      </w:r>
      <w:r w:rsidRPr="002416EF">
        <w:rPr>
          <w:rFonts w:cs="Arial"/>
          <w:sz w:val="20"/>
          <w:szCs w:val="20"/>
        </w:rPr>
        <w:t xml:space="preserve">– </w:t>
      </w:r>
      <w:r>
        <w:rPr>
          <w:rFonts w:cs="Arial"/>
          <w:sz w:val="20"/>
          <w:szCs w:val="20"/>
        </w:rPr>
        <w:t xml:space="preserve">DWDM </w:t>
      </w:r>
      <w:r w:rsidR="008D59E0" w:rsidRPr="008D59E0">
        <w:rPr>
          <w:rFonts w:cs="Arial"/>
          <w:i/>
          <w:iCs/>
          <w:sz w:val="20"/>
          <w:szCs w:val="20"/>
        </w:rPr>
        <w:t xml:space="preserve">(Angl. </w:t>
      </w:r>
      <w:proofErr w:type="spellStart"/>
      <w:r w:rsidR="008D59E0" w:rsidRPr="008D59E0">
        <w:rPr>
          <w:rFonts w:cs="Arial"/>
          <w:i/>
          <w:iCs/>
          <w:sz w:val="20"/>
          <w:szCs w:val="20"/>
        </w:rPr>
        <w:t>Dense</w:t>
      </w:r>
      <w:proofErr w:type="spellEnd"/>
      <w:r w:rsidR="008D59E0" w:rsidRPr="008D59E0">
        <w:rPr>
          <w:rFonts w:cs="Arial"/>
          <w:i/>
          <w:iCs/>
          <w:sz w:val="20"/>
          <w:szCs w:val="20"/>
        </w:rPr>
        <w:t xml:space="preserve"> </w:t>
      </w:r>
      <w:proofErr w:type="spellStart"/>
      <w:r w:rsidR="008D59E0" w:rsidRPr="008D59E0">
        <w:rPr>
          <w:rFonts w:cs="Arial"/>
          <w:i/>
          <w:iCs/>
          <w:sz w:val="20"/>
          <w:szCs w:val="20"/>
        </w:rPr>
        <w:t>Wavelength</w:t>
      </w:r>
      <w:proofErr w:type="spellEnd"/>
      <w:r w:rsidR="008D59E0" w:rsidRPr="008D59E0">
        <w:rPr>
          <w:rFonts w:cs="Arial"/>
          <w:i/>
          <w:iCs/>
          <w:sz w:val="20"/>
          <w:szCs w:val="20"/>
        </w:rPr>
        <w:t xml:space="preserve"> </w:t>
      </w:r>
      <w:proofErr w:type="spellStart"/>
      <w:r w:rsidR="008D59E0" w:rsidRPr="008D59E0">
        <w:rPr>
          <w:rFonts w:cs="Arial"/>
          <w:i/>
          <w:iCs/>
          <w:sz w:val="20"/>
          <w:szCs w:val="20"/>
        </w:rPr>
        <w:t>Division</w:t>
      </w:r>
      <w:proofErr w:type="spellEnd"/>
      <w:r w:rsidR="008D59E0" w:rsidRPr="008D59E0">
        <w:rPr>
          <w:rFonts w:cs="Arial"/>
          <w:i/>
          <w:iCs/>
          <w:sz w:val="20"/>
          <w:szCs w:val="20"/>
        </w:rPr>
        <w:t xml:space="preserve"> </w:t>
      </w:r>
      <w:proofErr w:type="spellStart"/>
      <w:r w:rsidR="008D59E0" w:rsidRPr="008D59E0">
        <w:rPr>
          <w:rFonts w:cs="Arial"/>
          <w:i/>
          <w:iCs/>
          <w:sz w:val="20"/>
          <w:szCs w:val="20"/>
        </w:rPr>
        <w:t>Multiplexing</w:t>
      </w:r>
      <w:proofErr w:type="spellEnd"/>
      <w:r w:rsidR="008D59E0" w:rsidRPr="008D59E0">
        <w:rPr>
          <w:rFonts w:cs="Arial"/>
          <w:i/>
          <w:iCs/>
          <w:sz w:val="20"/>
          <w:szCs w:val="20"/>
        </w:rPr>
        <w:t>)</w:t>
      </w:r>
      <w:r w:rsidR="008D59E0">
        <w:rPr>
          <w:rFonts w:cs="Arial"/>
          <w:sz w:val="20"/>
          <w:szCs w:val="20"/>
        </w:rPr>
        <w:t xml:space="preserve"> </w:t>
      </w:r>
      <w:r>
        <w:rPr>
          <w:rFonts w:cs="Arial"/>
          <w:sz w:val="20"/>
          <w:szCs w:val="20"/>
        </w:rPr>
        <w:t xml:space="preserve">įrenginių </w:t>
      </w:r>
      <w:proofErr w:type="spellStart"/>
      <w:r>
        <w:rPr>
          <w:rFonts w:cs="Arial"/>
          <w:sz w:val="20"/>
          <w:szCs w:val="20"/>
        </w:rPr>
        <w:t>pogarantinio</w:t>
      </w:r>
      <w:proofErr w:type="spellEnd"/>
      <w:r>
        <w:rPr>
          <w:rFonts w:cs="Arial"/>
          <w:sz w:val="20"/>
          <w:szCs w:val="20"/>
        </w:rPr>
        <w:t xml:space="preserve"> aptarnavimo paslaugos.</w:t>
      </w:r>
    </w:p>
    <w:p w14:paraId="68869366" w14:textId="5A13234E" w:rsidR="005655D3" w:rsidRDefault="005655D3" w:rsidP="005655D3">
      <w:pPr>
        <w:pStyle w:val="ListParagraph"/>
        <w:numPr>
          <w:ilvl w:val="1"/>
          <w:numId w:val="1"/>
        </w:numPr>
        <w:tabs>
          <w:tab w:val="left" w:pos="567"/>
        </w:tabs>
        <w:spacing w:before="60" w:after="60"/>
        <w:ind w:left="0" w:firstLine="0"/>
        <w:contextualSpacing w:val="0"/>
        <w:jc w:val="both"/>
        <w:rPr>
          <w:rFonts w:cs="Arial"/>
          <w:sz w:val="20"/>
          <w:szCs w:val="20"/>
        </w:rPr>
      </w:pPr>
      <w:r w:rsidRPr="00C13427">
        <w:rPr>
          <w:rFonts w:cs="Arial"/>
          <w:b/>
          <w:sz w:val="20"/>
          <w:szCs w:val="20"/>
        </w:rPr>
        <w:t>Įranga</w:t>
      </w:r>
      <w:r>
        <w:rPr>
          <w:rFonts w:cs="Arial"/>
          <w:sz w:val="20"/>
          <w:szCs w:val="20"/>
        </w:rPr>
        <w:t xml:space="preserve"> – DWDM į</w:t>
      </w:r>
      <w:r w:rsidR="008D59E0" w:rsidRPr="008D59E0">
        <w:rPr>
          <w:rFonts w:cs="Arial"/>
          <w:i/>
          <w:iCs/>
          <w:sz w:val="20"/>
          <w:szCs w:val="20"/>
        </w:rPr>
        <w:t xml:space="preserve">(Angl. </w:t>
      </w:r>
      <w:proofErr w:type="spellStart"/>
      <w:r w:rsidR="008D59E0" w:rsidRPr="008D59E0">
        <w:rPr>
          <w:rFonts w:cs="Arial"/>
          <w:i/>
          <w:iCs/>
          <w:sz w:val="20"/>
          <w:szCs w:val="20"/>
        </w:rPr>
        <w:t>Dense</w:t>
      </w:r>
      <w:proofErr w:type="spellEnd"/>
      <w:r w:rsidR="008D59E0" w:rsidRPr="008D59E0">
        <w:rPr>
          <w:rFonts w:cs="Arial"/>
          <w:i/>
          <w:iCs/>
          <w:sz w:val="20"/>
          <w:szCs w:val="20"/>
        </w:rPr>
        <w:t xml:space="preserve"> </w:t>
      </w:r>
      <w:proofErr w:type="spellStart"/>
      <w:r w:rsidR="008D59E0" w:rsidRPr="008D59E0">
        <w:rPr>
          <w:rFonts w:cs="Arial"/>
          <w:i/>
          <w:iCs/>
          <w:sz w:val="20"/>
          <w:szCs w:val="20"/>
        </w:rPr>
        <w:t>Wavelength</w:t>
      </w:r>
      <w:proofErr w:type="spellEnd"/>
      <w:r w:rsidR="008D59E0" w:rsidRPr="008D59E0">
        <w:rPr>
          <w:rFonts w:cs="Arial"/>
          <w:i/>
          <w:iCs/>
          <w:sz w:val="20"/>
          <w:szCs w:val="20"/>
        </w:rPr>
        <w:t xml:space="preserve"> </w:t>
      </w:r>
      <w:proofErr w:type="spellStart"/>
      <w:r w:rsidR="008D59E0" w:rsidRPr="008D59E0">
        <w:rPr>
          <w:rFonts w:cs="Arial"/>
          <w:i/>
          <w:iCs/>
          <w:sz w:val="20"/>
          <w:szCs w:val="20"/>
        </w:rPr>
        <w:t>Division</w:t>
      </w:r>
      <w:proofErr w:type="spellEnd"/>
      <w:r w:rsidR="008D59E0" w:rsidRPr="008D59E0">
        <w:rPr>
          <w:rFonts w:cs="Arial"/>
          <w:i/>
          <w:iCs/>
          <w:sz w:val="20"/>
          <w:szCs w:val="20"/>
        </w:rPr>
        <w:t xml:space="preserve"> </w:t>
      </w:r>
      <w:proofErr w:type="spellStart"/>
      <w:r w:rsidR="008D59E0" w:rsidRPr="008D59E0">
        <w:rPr>
          <w:rFonts w:cs="Arial"/>
          <w:i/>
          <w:iCs/>
          <w:sz w:val="20"/>
          <w:szCs w:val="20"/>
        </w:rPr>
        <w:t>Multiplexing</w:t>
      </w:r>
      <w:proofErr w:type="spellEnd"/>
      <w:r w:rsidR="008D59E0" w:rsidRPr="008D59E0">
        <w:rPr>
          <w:rFonts w:cs="Arial"/>
          <w:i/>
          <w:iCs/>
          <w:sz w:val="20"/>
          <w:szCs w:val="20"/>
        </w:rPr>
        <w:t>)</w:t>
      </w:r>
      <w:r w:rsidR="008D59E0">
        <w:rPr>
          <w:rFonts w:cs="Arial"/>
          <w:i/>
          <w:iCs/>
          <w:sz w:val="20"/>
          <w:szCs w:val="20"/>
        </w:rPr>
        <w:t xml:space="preserve"> </w:t>
      </w:r>
      <w:r w:rsidR="00080080" w:rsidRPr="00F972A3">
        <w:rPr>
          <w:rFonts w:cs="Arial"/>
          <w:iCs/>
          <w:sz w:val="20"/>
          <w:szCs w:val="20"/>
        </w:rPr>
        <w:t>į</w:t>
      </w:r>
      <w:r w:rsidRPr="00080080">
        <w:rPr>
          <w:rFonts w:cs="Arial"/>
          <w:sz w:val="20"/>
          <w:szCs w:val="20"/>
        </w:rPr>
        <w:t>renginiai.</w:t>
      </w:r>
    </w:p>
    <w:p w14:paraId="0DD1AF83" w14:textId="77777777" w:rsidR="005655D3" w:rsidRPr="00254E3B" w:rsidRDefault="005655D3" w:rsidP="005655D3">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Prekės </w:t>
      </w:r>
      <w:r w:rsidRPr="00254E3B">
        <w:rPr>
          <w:rFonts w:cs="Arial"/>
          <w:sz w:val="20"/>
          <w:szCs w:val="20"/>
        </w:rPr>
        <w:t>-</w:t>
      </w:r>
      <w:r>
        <w:rPr>
          <w:rFonts w:cs="Arial"/>
          <w:sz w:val="20"/>
          <w:szCs w:val="20"/>
        </w:rPr>
        <w:t xml:space="preserve"> </w:t>
      </w:r>
      <w:r>
        <w:rPr>
          <w:rFonts w:cs="Arial"/>
          <w:color w:val="000000"/>
          <w:sz w:val="20"/>
          <w:szCs w:val="24"/>
        </w:rPr>
        <w:t>Paslaugoms suteikti naudojamos detalės.</w:t>
      </w:r>
    </w:p>
    <w:p w14:paraId="4046E6F1" w14:textId="77777777" w:rsidR="005655D3" w:rsidRPr="002416EF" w:rsidRDefault="005655D3" w:rsidP="005655D3">
      <w:pPr>
        <w:pStyle w:val="ListParagraph"/>
        <w:numPr>
          <w:ilvl w:val="1"/>
          <w:numId w:val="1"/>
        </w:numPr>
        <w:tabs>
          <w:tab w:val="left" w:pos="567"/>
        </w:tabs>
        <w:spacing w:before="60" w:after="60"/>
        <w:ind w:left="0" w:firstLine="0"/>
        <w:contextualSpacing w:val="0"/>
        <w:jc w:val="both"/>
        <w:rPr>
          <w:rFonts w:cs="Arial"/>
          <w:sz w:val="20"/>
          <w:szCs w:val="20"/>
        </w:rPr>
      </w:pPr>
      <w:r w:rsidRPr="00254E3B">
        <w:rPr>
          <w:rFonts w:cs="Arial"/>
          <w:b/>
          <w:color w:val="000000"/>
          <w:sz w:val="20"/>
          <w:szCs w:val="24"/>
        </w:rPr>
        <w:t>Užsakymas</w:t>
      </w:r>
      <w:r>
        <w:rPr>
          <w:rFonts w:cs="Arial"/>
          <w:color w:val="000000"/>
          <w:sz w:val="20"/>
          <w:szCs w:val="24"/>
        </w:rPr>
        <w:t xml:space="preserve"> - </w:t>
      </w:r>
      <w:r>
        <w:rPr>
          <w:rFonts w:cs="Arial"/>
          <w:sz w:val="20"/>
          <w:szCs w:val="20"/>
        </w:rPr>
        <w:t>Kliento</w:t>
      </w:r>
      <w:r w:rsidRPr="002B7476">
        <w:rPr>
          <w:rFonts w:cs="Arial"/>
          <w:sz w:val="20"/>
          <w:szCs w:val="20"/>
        </w:rPr>
        <w:t xml:space="preserve"> </w:t>
      </w:r>
      <w:r>
        <w:rPr>
          <w:rFonts w:cs="Arial"/>
          <w:sz w:val="20"/>
          <w:szCs w:val="20"/>
        </w:rPr>
        <w:t>Paslaugų teikėjui</w:t>
      </w:r>
      <w:r w:rsidRPr="002B7476">
        <w:rPr>
          <w:rFonts w:cs="Arial"/>
          <w:sz w:val="20"/>
          <w:szCs w:val="20"/>
        </w:rPr>
        <w:t xml:space="preserve"> pateiktas P</w:t>
      </w:r>
      <w:r>
        <w:rPr>
          <w:rFonts w:cs="Arial"/>
          <w:sz w:val="20"/>
          <w:szCs w:val="20"/>
        </w:rPr>
        <w:t>aslaugų</w:t>
      </w:r>
      <w:r w:rsidRPr="002B7476">
        <w:rPr>
          <w:rFonts w:cs="Arial"/>
          <w:sz w:val="20"/>
          <w:szCs w:val="20"/>
        </w:rPr>
        <w:t xml:space="preserve"> t</w:t>
      </w:r>
      <w:r>
        <w:rPr>
          <w:rFonts w:cs="Arial"/>
          <w:sz w:val="20"/>
          <w:szCs w:val="20"/>
        </w:rPr>
        <w:t>ei</w:t>
      </w:r>
      <w:r w:rsidRPr="002B7476">
        <w:rPr>
          <w:rFonts w:cs="Arial"/>
          <w:sz w:val="20"/>
          <w:szCs w:val="20"/>
        </w:rPr>
        <w:t>kimui dokumentas, kuriame nurodomi P</w:t>
      </w:r>
      <w:r>
        <w:rPr>
          <w:rFonts w:cs="Arial"/>
          <w:sz w:val="20"/>
          <w:szCs w:val="20"/>
        </w:rPr>
        <w:t>aslaugų</w:t>
      </w:r>
      <w:r w:rsidRPr="002B7476">
        <w:rPr>
          <w:rFonts w:cs="Arial"/>
          <w:sz w:val="20"/>
          <w:szCs w:val="20"/>
        </w:rPr>
        <w:t xml:space="preserve"> kiekiai, </w:t>
      </w:r>
      <w:r>
        <w:rPr>
          <w:rFonts w:cs="Arial"/>
          <w:sz w:val="20"/>
          <w:szCs w:val="20"/>
        </w:rPr>
        <w:t xml:space="preserve">Paslaugų suteikimo </w:t>
      </w:r>
      <w:r w:rsidRPr="002B7476">
        <w:rPr>
          <w:rFonts w:cs="Arial"/>
          <w:sz w:val="20"/>
          <w:szCs w:val="20"/>
        </w:rPr>
        <w:t>adresa</w:t>
      </w:r>
      <w:r>
        <w:rPr>
          <w:rFonts w:cs="Arial"/>
          <w:sz w:val="20"/>
          <w:szCs w:val="20"/>
        </w:rPr>
        <w:t>s</w:t>
      </w:r>
      <w:r w:rsidRPr="002B7476">
        <w:rPr>
          <w:rFonts w:cs="Arial"/>
          <w:sz w:val="20"/>
          <w:szCs w:val="20"/>
        </w:rPr>
        <w:t xml:space="preserve"> ir terminas.</w:t>
      </w:r>
    </w:p>
    <w:p w14:paraId="7B1687C9" w14:textId="77777777" w:rsidR="005655D3" w:rsidRPr="00965614" w:rsidRDefault="005655D3" w:rsidP="005655D3">
      <w:pPr>
        <w:pStyle w:val="ListParagraph"/>
        <w:tabs>
          <w:tab w:val="left" w:pos="284"/>
        </w:tabs>
        <w:spacing w:before="60" w:after="60"/>
        <w:ind w:left="0" w:firstLine="0"/>
        <w:contextualSpacing w:val="0"/>
        <w:jc w:val="center"/>
        <w:rPr>
          <w:rFonts w:cs="Arial"/>
          <w:b/>
          <w:bCs/>
          <w:sz w:val="20"/>
          <w:szCs w:val="20"/>
        </w:rPr>
      </w:pPr>
    </w:p>
    <w:p w14:paraId="2A641ADD" w14:textId="77777777" w:rsidR="005655D3" w:rsidRPr="00965614" w:rsidRDefault="005655D3" w:rsidP="005655D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OBJEKTAS</w:t>
      </w:r>
    </w:p>
    <w:p w14:paraId="5D67590A" w14:textId="77777777" w:rsidR="005655D3" w:rsidRDefault="005655D3" w:rsidP="005655D3">
      <w:pPr>
        <w:spacing w:before="60" w:after="60"/>
        <w:ind w:firstLine="0"/>
        <w:jc w:val="both"/>
        <w:rPr>
          <w:rFonts w:cs="Arial"/>
          <w:sz w:val="20"/>
          <w:szCs w:val="20"/>
        </w:rPr>
      </w:pPr>
      <w:r>
        <w:rPr>
          <w:rFonts w:cs="Arial"/>
          <w:sz w:val="20"/>
          <w:szCs w:val="20"/>
        </w:rPr>
        <w:t xml:space="preserve">DWDM įrenginių </w:t>
      </w:r>
      <w:proofErr w:type="spellStart"/>
      <w:r>
        <w:rPr>
          <w:rFonts w:cs="Arial"/>
          <w:sz w:val="20"/>
          <w:szCs w:val="20"/>
        </w:rPr>
        <w:t>pogarantinio</w:t>
      </w:r>
      <w:proofErr w:type="spellEnd"/>
      <w:r>
        <w:rPr>
          <w:rFonts w:cs="Arial"/>
          <w:sz w:val="20"/>
          <w:szCs w:val="20"/>
        </w:rPr>
        <w:t xml:space="preserve"> aptarnavimo paslaugos. </w:t>
      </w:r>
    </w:p>
    <w:p w14:paraId="60CFBCC8" w14:textId="77777777" w:rsidR="005655D3" w:rsidRDefault="005655D3" w:rsidP="005655D3">
      <w:pPr>
        <w:spacing w:before="60" w:after="60"/>
        <w:ind w:firstLine="0"/>
        <w:jc w:val="both"/>
        <w:rPr>
          <w:rFonts w:cs="Arial"/>
          <w:sz w:val="20"/>
          <w:szCs w:val="20"/>
        </w:rPr>
      </w:pPr>
    </w:p>
    <w:p w14:paraId="1C8A30EE" w14:textId="77777777" w:rsidR="005655D3" w:rsidRPr="00965614" w:rsidRDefault="005655D3" w:rsidP="005655D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OBJEKTO APIMTYS</w:t>
      </w:r>
    </w:p>
    <w:p w14:paraId="7C83DFFE" w14:textId="77777777" w:rsidR="005655D3" w:rsidRDefault="005655D3" w:rsidP="005655D3">
      <w:pPr>
        <w:pStyle w:val="ListParagraph"/>
        <w:numPr>
          <w:ilvl w:val="1"/>
          <w:numId w:val="2"/>
        </w:numPr>
        <w:tabs>
          <w:tab w:val="left" w:pos="567"/>
        </w:tabs>
        <w:spacing w:before="60" w:after="60"/>
        <w:ind w:left="0" w:hanging="11"/>
        <w:rPr>
          <w:rFonts w:cs="Arial"/>
          <w:sz w:val="20"/>
          <w:szCs w:val="20"/>
        </w:rPr>
      </w:pPr>
      <w:r>
        <w:rPr>
          <w:rFonts w:cs="Arial"/>
          <w:sz w:val="20"/>
          <w:szCs w:val="20"/>
        </w:rPr>
        <w:t xml:space="preserve">Kliento turimos Įrangos sudedamosios dalys, kurioms bus reikalingos Paslaugos, </w:t>
      </w:r>
      <w:r w:rsidRPr="00226676">
        <w:rPr>
          <w:rFonts w:cs="Arial"/>
          <w:sz w:val="20"/>
          <w:szCs w:val="20"/>
        </w:rPr>
        <w:t>nurod</w:t>
      </w:r>
      <w:r>
        <w:rPr>
          <w:rFonts w:cs="Arial"/>
          <w:sz w:val="20"/>
          <w:szCs w:val="20"/>
        </w:rPr>
        <w:t>ytas</w:t>
      </w:r>
      <w:r w:rsidRPr="00226676">
        <w:rPr>
          <w:rFonts w:cs="Arial"/>
          <w:sz w:val="20"/>
          <w:szCs w:val="20"/>
        </w:rPr>
        <w:t xml:space="preserve"> Lentelėje Nr.1.</w:t>
      </w:r>
      <w:r>
        <w:rPr>
          <w:rFonts w:cs="Arial"/>
          <w:sz w:val="20"/>
          <w:szCs w:val="20"/>
        </w:rPr>
        <w:t xml:space="preserve"> </w:t>
      </w:r>
    </w:p>
    <w:p w14:paraId="6A3502B1" w14:textId="77777777" w:rsidR="005655D3" w:rsidRPr="00AB1AB8" w:rsidRDefault="005655D3" w:rsidP="005655D3">
      <w:pPr>
        <w:pStyle w:val="ListParagraph"/>
        <w:tabs>
          <w:tab w:val="left" w:pos="567"/>
        </w:tabs>
        <w:spacing w:before="60" w:after="60"/>
        <w:ind w:firstLine="0"/>
        <w:jc w:val="right"/>
        <w:rPr>
          <w:rFonts w:cs="Arial"/>
          <w:sz w:val="20"/>
          <w:szCs w:val="20"/>
        </w:rPr>
      </w:pPr>
      <w:r w:rsidRPr="00AB1AB8">
        <w:rPr>
          <w:rFonts w:cs="Arial"/>
          <w:sz w:val="20"/>
          <w:szCs w:val="20"/>
        </w:rPr>
        <w:t>Lentelė Nr.1.</w:t>
      </w:r>
    </w:p>
    <w:tbl>
      <w:tblPr>
        <w:tblStyle w:val="TableGrid"/>
        <w:tblW w:w="5000" w:type="pct"/>
        <w:tblLook w:val="04A0" w:firstRow="1" w:lastRow="0" w:firstColumn="1" w:lastColumn="0" w:noHBand="0" w:noVBand="1"/>
      </w:tblPr>
      <w:tblGrid>
        <w:gridCol w:w="632"/>
        <w:gridCol w:w="7868"/>
        <w:gridCol w:w="1128"/>
      </w:tblGrid>
      <w:tr w:rsidR="005655D3" w:rsidRPr="00B835B8" w14:paraId="034F28DA" w14:textId="77777777" w:rsidTr="00254E3B">
        <w:trPr>
          <w:trHeight w:val="179"/>
        </w:trPr>
        <w:tc>
          <w:tcPr>
            <w:tcW w:w="328" w:type="pct"/>
            <w:shd w:val="clear" w:color="auto" w:fill="D9D9D9" w:themeFill="background1" w:themeFillShade="D9"/>
            <w:vAlign w:val="center"/>
          </w:tcPr>
          <w:p w14:paraId="0EB51E0A" w14:textId="77777777" w:rsidR="005655D3" w:rsidRPr="00B835B8" w:rsidRDefault="005655D3" w:rsidP="00254E3B">
            <w:pPr>
              <w:ind w:firstLine="0"/>
              <w:jc w:val="center"/>
              <w:rPr>
                <w:b/>
              </w:rPr>
            </w:pPr>
            <w:r w:rsidRPr="00B835B8">
              <w:rPr>
                <w:b/>
              </w:rPr>
              <w:t>Eil. Nr.</w:t>
            </w:r>
          </w:p>
        </w:tc>
        <w:tc>
          <w:tcPr>
            <w:tcW w:w="4086" w:type="pct"/>
            <w:shd w:val="clear" w:color="auto" w:fill="D9D9D9" w:themeFill="background1" w:themeFillShade="D9"/>
            <w:vAlign w:val="center"/>
          </w:tcPr>
          <w:p w14:paraId="554E2206" w14:textId="77777777" w:rsidR="005655D3" w:rsidRPr="00B835B8" w:rsidRDefault="005655D3" w:rsidP="00254E3B">
            <w:pPr>
              <w:ind w:firstLine="0"/>
              <w:jc w:val="center"/>
              <w:rPr>
                <w:rFonts w:cs="Arial"/>
                <w:b/>
              </w:rPr>
            </w:pPr>
            <w:r>
              <w:rPr>
                <w:rFonts w:cs="Arial"/>
                <w:b/>
              </w:rPr>
              <w:t xml:space="preserve">Įrenginio, kuriam reikalingos </w:t>
            </w:r>
            <w:proofErr w:type="spellStart"/>
            <w:r>
              <w:rPr>
                <w:rFonts w:cs="Arial"/>
                <w:b/>
              </w:rPr>
              <w:t>pogarantinio</w:t>
            </w:r>
            <w:proofErr w:type="spellEnd"/>
            <w:r>
              <w:rPr>
                <w:rFonts w:cs="Arial"/>
                <w:b/>
              </w:rPr>
              <w:t xml:space="preserve"> aptarnavimo paslaugos, pavadinimas </w:t>
            </w:r>
          </w:p>
        </w:tc>
        <w:tc>
          <w:tcPr>
            <w:tcW w:w="586" w:type="pct"/>
            <w:shd w:val="clear" w:color="auto" w:fill="D9D9D9" w:themeFill="background1" w:themeFillShade="D9"/>
            <w:vAlign w:val="center"/>
          </w:tcPr>
          <w:p w14:paraId="317C2975" w14:textId="77777777" w:rsidR="005655D3" w:rsidRPr="00B835B8" w:rsidRDefault="005655D3" w:rsidP="00254E3B">
            <w:pPr>
              <w:ind w:firstLine="0"/>
              <w:jc w:val="center"/>
              <w:rPr>
                <w:rFonts w:cs="Arial"/>
                <w:b/>
              </w:rPr>
            </w:pPr>
            <w:r>
              <w:rPr>
                <w:rFonts w:cs="Arial"/>
                <w:b/>
              </w:rPr>
              <w:t>Kiekis, vnt.</w:t>
            </w:r>
          </w:p>
        </w:tc>
      </w:tr>
      <w:tr w:rsidR="005655D3" w:rsidRPr="00B835B8" w14:paraId="0A7E06A9" w14:textId="77777777" w:rsidTr="00254E3B">
        <w:trPr>
          <w:trHeight w:val="179"/>
        </w:trPr>
        <w:tc>
          <w:tcPr>
            <w:tcW w:w="328" w:type="pct"/>
            <w:shd w:val="clear" w:color="auto" w:fill="auto"/>
          </w:tcPr>
          <w:p w14:paraId="0EDEE148" w14:textId="77777777" w:rsidR="005655D3" w:rsidRDefault="005655D3" w:rsidP="00254E3B">
            <w:pPr>
              <w:tabs>
                <w:tab w:val="center" w:pos="457"/>
              </w:tabs>
              <w:ind w:firstLine="0"/>
              <w:jc w:val="center"/>
            </w:pPr>
            <w:r>
              <w:t>1.</w:t>
            </w:r>
          </w:p>
        </w:tc>
        <w:tc>
          <w:tcPr>
            <w:tcW w:w="4086" w:type="pct"/>
          </w:tcPr>
          <w:p w14:paraId="17752F79" w14:textId="77777777" w:rsidR="005655D3" w:rsidRPr="00924A77" w:rsidRDefault="005655D3" w:rsidP="00254E3B">
            <w:pPr>
              <w:ind w:firstLine="0"/>
            </w:pPr>
            <w:r w:rsidRPr="00E57807">
              <w:t xml:space="preserve">AC </w:t>
            </w:r>
            <w:proofErr w:type="spellStart"/>
            <w:r w:rsidRPr="00E57807">
              <w:t>Case</w:t>
            </w:r>
            <w:proofErr w:type="spellEnd"/>
            <w:r w:rsidRPr="00E57807">
              <w:t>-II(2U)</w:t>
            </w:r>
          </w:p>
        </w:tc>
        <w:tc>
          <w:tcPr>
            <w:tcW w:w="586" w:type="pct"/>
          </w:tcPr>
          <w:p w14:paraId="05AAF4CD" w14:textId="77777777" w:rsidR="005655D3" w:rsidRPr="00924A77" w:rsidRDefault="005655D3" w:rsidP="00254E3B">
            <w:pPr>
              <w:ind w:firstLine="0"/>
              <w:jc w:val="center"/>
            </w:pPr>
            <w:r>
              <w:t>8</w:t>
            </w:r>
          </w:p>
        </w:tc>
      </w:tr>
      <w:tr w:rsidR="005655D3" w:rsidRPr="00B835B8" w14:paraId="73A1C754" w14:textId="77777777" w:rsidTr="00254E3B">
        <w:trPr>
          <w:trHeight w:val="198"/>
        </w:trPr>
        <w:tc>
          <w:tcPr>
            <w:tcW w:w="328" w:type="pct"/>
            <w:shd w:val="clear" w:color="auto" w:fill="auto"/>
          </w:tcPr>
          <w:p w14:paraId="1FD23EFD" w14:textId="77777777" w:rsidR="005655D3" w:rsidRDefault="005655D3" w:rsidP="00254E3B">
            <w:pPr>
              <w:tabs>
                <w:tab w:val="center" w:pos="457"/>
              </w:tabs>
              <w:ind w:firstLine="0"/>
              <w:jc w:val="center"/>
            </w:pPr>
            <w:r>
              <w:t>2.</w:t>
            </w:r>
          </w:p>
        </w:tc>
        <w:tc>
          <w:tcPr>
            <w:tcW w:w="4086" w:type="pct"/>
          </w:tcPr>
          <w:p w14:paraId="5FC72F39" w14:textId="77777777" w:rsidR="005655D3" w:rsidRPr="00924A77" w:rsidRDefault="005655D3" w:rsidP="00254E3B">
            <w:pPr>
              <w:ind w:firstLine="0"/>
            </w:pPr>
            <w:r w:rsidRPr="00E57807">
              <w:t xml:space="preserve">10Gbit/s </w:t>
            </w:r>
            <w:proofErr w:type="spellStart"/>
            <w:r w:rsidRPr="00E57807">
              <w:t>Wavelength</w:t>
            </w:r>
            <w:proofErr w:type="spellEnd"/>
            <w:r w:rsidRPr="00E57807">
              <w:t xml:space="preserve"> </w:t>
            </w:r>
            <w:proofErr w:type="spellStart"/>
            <w:r w:rsidRPr="00E57807">
              <w:t>Conversion</w:t>
            </w:r>
            <w:proofErr w:type="spellEnd"/>
            <w:r w:rsidRPr="00E57807">
              <w:t xml:space="preserve"> </w:t>
            </w:r>
            <w:proofErr w:type="spellStart"/>
            <w:r w:rsidRPr="00E57807">
              <w:t>Board</w:t>
            </w:r>
            <w:proofErr w:type="spellEnd"/>
          </w:p>
        </w:tc>
        <w:tc>
          <w:tcPr>
            <w:tcW w:w="586" w:type="pct"/>
          </w:tcPr>
          <w:p w14:paraId="776B8A33" w14:textId="77777777" w:rsidR="005655D3" w:rsidRPr="00924A77" w:rsidRDefault="005655D3" w:rsidP="00254E3B">
            <w:pPr>
              <w:ind w:firstLine="0"/>
              <w:jc w:val="center"/>
            </w:pPr>
            <w:r>
              <w:t>8</w:t>
            </w:r>
          </w:p>
        </w:tc>
      </w:tr>
      <w:tr w:rsidR="005655D3" w:rsidRPr="00B835B8" w14:paraId="01D63F91" w14:textId="77777777" w:rsidTr="00254E3B">
        <w:trPr>
          <w:trHeight w:val="179"/>
        </w:trPr>
        <w:tc>
          <w:tcPr>
            <w:tcW w:w="328" w:type="pct"/>
            <w:shd w:val="clear" w:color="auto" w:fill="auto"/>
          </w:tcPr>
          <w:p w14:paraId="2068C4A6" w14:textId="77777777" w:rsidR="005655D3" w:rsidRDefault="005655D3" w:rsidP="00254E3B">
            <w:pPr>
              <w:tabs>
                <w:tab w:val="center" w:pos="457"/>
              </w:tabs>
              <w:ind w:firstLine="0"/>
              <w:jc w:val="center"/>
            </w:pPr>
            <w:r>
              <w:t>3</w:t>
            </w:r>
          </w:p>
        </w:tc>
        <w:tc>
          <w:tcPr>
            <w:tcW w:w="4086" w:type="pct"/>
          </w:tcPr>
          <w:p w14:paraId="6E4CD3C4" w14:textId="77777777" w:rsidR="005655D3" w:rsidRPr="00924A77" w:rsidRDefault="005655D3" w:rsidP="00254E3B">
            <w:pPr>
              <w:ind w:firstLine="0"/>
            </w:pPr>
            <w:r w:rsidRPr="00E57807">
              <w:t xml:space="preserve">System </w:t>
            </w:r>
            <w:proofErr w:type="spellStart"/>
            <w:r w:rsidRPr="00E57807">
              <w:t>Control</w:t>
            </w:r>
            <w:proofErr w:type="spellEnd"/>
            <w:r w:rsidRPr="00E57807">
              <w:t xml:space="preserve"> &amp; </w:t>
            </w:r>
            <w:proofErr w:type="spellStart"/>
            <w:r w:rsidRPr="00E57807">
              <w:t>Communication</w:t>
            </w:r>
            <w:proofErr w:type="spellEnd"/>
            <w:r w:rsidRPr="00E57807">
              <w:t xml:space="preserve"> </w:t>
            </w:r>
            <w:proofErr w:type="spellStart"/>
            <w:r w:rsidRPr="00E57807">
              <w:t>Board</w:t>
            </w:r>
            <w:proofErr w:type="spellEnd"/>
            <w:r w:rsidRPr="00E57807">
              <w:t xml:space="preserve"> </w:t>
            </w:r>
            <w:proofErr w:type="spellStart"/>
            <w:r w:rsidRPr="00E57807">
              <w:t>with</w:t>
            </w:r>
            <w:proofErr w:type="spellEnd"/>
            <w:r w:rsidRPr="00E57807">
              <w:t xml:space="preserve"> </w:t>
            </w:r>
            <w:proofErr w:type="spellStart"/>
            <w:r w:rsidRPr="00E57807">
              <w:t>OSC,Wind</w:t>
            </w:r>
            <w:proofErr w:type="spellEnd"/>
            <w:r w:rsidRPr="00E57807">
              <w:t xml:space="preserve"> </w:t>
            </w:r>
            <w:proofErr w:type="spellStart"/>
            <w:r w:rsidRPr="00E57807">
              <w:t>Cooling</w:t>
            </w:r>
            <w:proofErr w:type="spellEnd"/>
            <w:r w:rsidRPr="00E57807">
              <w:t xml:space="preserve"> </w:t>
            </w:r>
            <w:proofErr w:type="spellStart"/>
            <w:r w:rsidRPr="00E57807">
              <w:t>Mode</w:t>
            </w:r>
            <w:proofErr w:type="spellEnd"/>
          </w:p>
        </w:tc>
        <w:tc>
          <w:tcPr>
            <w:tcW w:w="586" w:type="pct"/>
          </w:tcPr>
          <w:p w14:paraId="146500A4" w14:textId="77777777" w:rsidR="005655D3" w:rsidRPr="00924A77" w:rsidRDefault="005655D3" w:rsidP="00254E3B">
            <w:pPr>
              <w:ind w:firstLine="0"/>
              <w:jc w:val="center"/>
            </w:pPr>
            <w:r>
              <w:t>8</w:t>
            </w:r>
          </w:p>
        </w:tc>
      </w:tr>
      <w:tr w:rsidR="005655D3" w:rsidRPr="00B835B8" w14:paraId="7C394A86" w14:textId="77777777" w:rsidTr="00254E3B">
        <w:trPr>
          <w:trHeight w:val="179"/>
        </w:trPr>
        <w:tc>
          <w:tcPr>
            <w:tcW w:w="328" w:type="pct"/>
            <w:shd w:val="clear" w:color="auto" w:fill="auto"/>
          </w:tcPr>
          <w:p w14:paraId="135142B2" w14:textId="77777777" w:rsidR="005655D3" w:rsidRDefault="005655D3" w:rsidP="00254E3B">
            <w:pPr>
              <w:tabs>
                <w:tab w:val="center" w:pos="457"/>
              </w:tabs>
              <w:ind w:firstLine="0"/>
              <w:jc w:val="center"/>
            </w:pPr>
            <w:r>
              <w:t>4</w:t>
            </w:r>
          </w:p>
        </w:tc>
        <w:tc>
          <w:tcPr>
            <w:tcW w:w="4086" w:type="pct"/>
          </w:tcPr>
          <w:p w14:paraId="2F784FCE" w14:textId="77777777" w:rsidR="005655D3" w:rsidRDefault="005655D3" w:rsidP="00254E3B">
            <w:pPr>
              <w:ind w:firstLine="0"/>
            </w:pPr>
            <w:proofErr w:type="spellStart"/>
            <w:r w:rsidRPr="00E57807">
              <w:t>Optical</w:t>
            </w:r>
            <w:proofErr w:type="spellEnd"/>
            <w:r w:rsidRPr="00E57807">
              <w:t xml:space="preserve"> </w:t>
            </w:r>
            <w:proofErr w:type="spellStart"/>
            <w:r w:rsidRPr="00E57807">
              <w:t>Pre-Amplifier</w:t>
            </w:r>
            <w:proofErr w:type="spellEnd"/>
            <w:r w:rsidRPr="00E57807">
              <w:t xml:space="preserve"> </w:t>
            </w:r>
            <w:proofErr w:type="spellStart"/>
            <w:r w:rsidRPr="00E57807">
              <w:t>Unit</w:t>
            </w:r>
            <w:proofErr w:type="spellEnd"/>
            <w:r w:rsidRPr="00E57807">
              <w:t xml:space="preserve"> (-19dBm/1dBm,20dB </w:t>
            </w:r>
            <w:proofErr w:type="spellStart"/>
            <w:r w:rsidRPr="00E57807">
              <w:t>Gain,C</w:t>
            </w:r>
            <w:proofErr w:type="spellEnd"/>
            <w:r w:rsidRPr="00E57807">
              <w:t>-BAND) ,</w:t>
            </w:r>
            <w:proofErr w:type="spellStart"/>
            <w:r w:rsidRPr="00E57807">
              <w:t>Wind</w:t>
            </w:r>
            <w:proofErr w:type="spellEnd"/>
            <w:r w:rsidRPr="00E57807">
              <w:t xml:space="preserve"> </w:t>
            </w:r>
            <w:proofErr w:type="spellStart"/>
            <w:r w:rsidRPr="00E57807">
              <w:t>Cooling</w:t>
            </w:r>
            <w:proofErr w:type="spellEnd"/>
            <w:r w:rsidRPr="00E57807">
              <w:t xml:space="preserve"> </w:t>
            </w:r>
            <w:proofErr w:type="spellStart"/>
            <w:r w:rsidRPr="00E57807">
              <w:t>Mode</w:t>
            </w:r>
            <w:proofErr w:type="spellEnd"/>
          </w:p>
        </w:tc>
        <w:tc>
          <w:tcPr>
            <w:tcW w:w="586" w:type="pct"/>
          </w:tcPr>
          <w:p w14:paraId="359A519A" w14:textId="77777777" w:rsidR="005655D3" w:rsidRPr="00924A77" w:rsidRDefault="005655D3" w:rsidP="00254E3B">
            <w:pPr>
              <w:ind w:firstLine="0"/>
              <w:jc w:val="center"/>
            </w:pPr>
            <w:r>
              <w:t>16</w:t>
            </w:r>
          </w:p>
        </w:tc>
      </w:tr>
      <w:tr w:rsidR="005655D3" w:rsidRPr="00B835B8" w14:paraId="043E269E" w14:textId="77777777" w:rsidTr="00254E3B">
        <w:trPr>
          <w:trHeight w:val="179"/>
        </w:trPr>
        <w:tc>
          <w:tcPr>
            <w:tcW w:w="328" w:type="pct"/>
            <w:shd w:val="clear" w:color="auto" w:fill="auto"/>
          </w:tcPr>
          <w:p w14:paraId="3CECDEC1" w14:textId="77777777" w:rsidR="005655D3" w:rsidRDefault="005655D3" w:rsidP="00254E3B">
            <w:pPr>
              <w:tabs>
                <w:tab w:val="center" w:pos="457"/>
              </w:tabs>
              <w:ind w:firstLine="0"/>
              <w:jc w:val="center"/>
            </w:pPr>
            <w:r>
              <w:t>5</w:t>
            </w:r>
          </w:p>
        </w:tc>
        <w:tc>
          <w:tcPr>
            <w:tcW w:w="4086" w:type="pct"/>
          </w:tcPr>
          <w:p w14:paraId="662A777D" w14:textId="77777777" w:rsidR="005655D3" w:rsidRDefault="005655D3" w:rsidP="00254E3B">
            <w:pPr>
              <w:ind w:firstLine="0"/>
            </w:pPr>
            <w:r w:rsidRPr="00E57807">
              <w:t xml:space="preserve">8-ch </w:t>
            </w:r>
            <w:proofErr w:type="spellStart"/>
            <w:r w:rsidRPr="00E57807">
              <w:t>Add</w:t>
            </w:r>
            <w:proofErr w:type="spellEnd"/>
            <w:r w:rsidRPr="00E57807">
              <w:t>/</w:t>
            </w:r>
            <w:proofErr w:type="spellStart"/>
            <w:r w:rsidRPr="00E57807">
              <w:t>Drop</w:t>
            </w:r>
            <w:proofErr w:type="spellEnd"/>
            <w:r w:rsidRPr="00E57807">
              <w:t xml:space="preserve"> </w:t>
            </w:r>
            <w:proofErr w:type="spellStart"/>
            <w:r w:rsidRPr="00E57807">
              <w:t>Multiplexer</w:t>
            </w:r>
            <w:proofErr w:type="spellEnd"/>
            <w:r w:rsidRPr="00E57807">
              <w:t>,</w:t>
            </w:r>
            <w:r>
              <w:t xml:space="preserve"> </w:t>
            </w:r>
            <w:r w:rsidRPr="00E57807">
              <w:t>100GHz</w:t>
            </w:r>
            <w:r>
              <w:t xml:space="preserve"> </w:t>
            </w:r>
            <w:r w:rsidRPr="00E57807">
              <w:t>(194.5/194.6/194.7/194.8/194.9/195.0/195.1/195.2THz)</w:t>
            </w:r>
          </w:p>
        </w:tc>
        <w:tc>
          <w:tcPr>
            <w:tcW w:w="586" w:type="pct"/>
          </w:tcPr>
          <w:p w14:paraId="0636ED66" w14:textId="77777777" w:rsidR="005655D3" w:rsidRPr="00924A77" w:rsidRDefault="005655D3" w:rsidP="00254E3B">
            <w:pPr>
              <w:ind w:firstLine="0"/>
              <w:jc w:val="center"/>
            </w:pPr>
            <w:r>
              <w:t>8</w:t>
            </w:r>
          </w:p>
        </w:tc>
      </w:tr>
      <w:tr w:rsidR="005655D3" w:rsidRPr="00B835B8" w14:paraId="2DED6ADD" w14:textId="77777777" w:rsidTr="00254E3B">
        <w:trPr>
          <w:trHeight w:val="179"/>
        </w:trPr>
        <w:tc>
          <w:tcPr>
            <w:tcW w:w="328" w:type="pct"/>
            <w:shd w:val="clear" w:color="auto" w:fill="auto"/>
          </w:tcPr>
          <w:p w14:paraId="5F5C3697" w14:textId="77777777" w:rsidR="005655D3" w:rsidRDefault="005655D3" w:rsidP="00254E3B">
            <w:pPr>
              <w:tabs>
                <w:tab w:val="center" w:pos="457"/>
              </w:tabs>
              <w:ind w:firstLine="0"/>
              <w:jc w:val="center"/>
            </w:pPr>
            <w:r>
              <w:t xml:space="preserve">6 </w:t>
            </w:r>
          </w:p>
        </w:tc>
        <w:tc>
          <w:tcPr>
            <w:tcW w:w="4086" w:type="pct"/>
          </w:tcPr>
          <w:p w14:paraId="6FA72BB9" w14:textId="77777777" w:rsidR="005655D3" w:rsidRPr="00924A77" w:rsidRDefault="005655D3" w:rsidP="00254E3B">
            <w:pPr>
              <w:ind w:firstLine="0"/>
            </w:pPr>
            <w:proofErr w:type="spellStart"/>
            <w:r w:rsidRPr="00E57807">
              <w:t>Dispersion</w:t>
            </w:r>
            <w:proofErr w:type="spellEnd"/>
            <w:r w:rsidRPr="00E57807">
              <w:t xml:space="preserve"> </w:t>
            </w:r>
            <w:proofErr w:type="spellStart"/>
            <w:r w:rsidRPr="00E57807">
              <w:t>Compensation</w:t>
            </w:r>
            <w:proofErr w:type="spellEnd"/>
            <w:r w:rsidRPr="00E57807">
              <w:t xml:space="preserve"> Module,1525~1568nm(</w:t>
            </w:r>
            <w:proofErr w:type="spellStart"/>
            <w:r w:rsidRPr="00E57807">
              <w:t>compensate</w:t>
            </w:r>
            <w:proofErr w:type="spellEnd"/>
            <w:r w:rsidRPr="00E57807">
              <w:t xml:space="preserve"> G.652 </w:t>
            </w:r>
            <w:proofErr w:type="spellStart"/>
            <w:r w:rsidRPr="00E57807">
              <w:t>fiber</w:t>
            </w:r>
            <w:proofErr w:type="spellEnd"/>
            <w:r w:rsidRPr="00E57807">
              <w:t>),-953~-1009ps/nm@1545nm(</w:t>
            </w:r>
            <w:proofErr w:type="spellStart"/>
            <w:r w:rsidRPr="00E57807">
              <w:t>compensate</w:t>
            </w:r>
            <w:proofErr w:type="spellEnd"/>
            <w:r w:rsidRPr="00E57807">
              <w:t xml:space="preserve"> 60km),</w:t>
            </w:r>
            <w:r>
              <w:t xml:space="preserve"> </w:t>
            </w:r>
            <w:r w:rsidRPr="00E57807">
              <w:t xml:space="preserve">&lt;=6.4dB,&lt;=0.1dB,&lt;=0.6ps,LC/UPC </w:t>
            </w:r>
            <w:proofErr w:type="spellStart"/>
            <w:r w:rsidRPr="00E57807">
              <w:t>Interface,no</w:t>
            </w:r>
            <w:proofErr w:type="spellEnd"/>
            <w:r w:rsidRPr="00E57807">
              <w:t xml:space="preserve"> fiber,266*237*43mm</w:t>
            </w:r>
          </w:p>
        </w:tc>
        <w:tc>
          <w:tcPr>
            <w:tcW w:w="586" w:type="pct"/>
          </w:tcPr>
          <w:p w14:paraId="7B45557C" w14:textId="77777777" w:rsidR="005655D3" w:rsidRPr="00924A77" w:rsidRDefault="005655D3" w:rsidP="00254E3B">
            <w:pPr>
              <w:ind w:firstLine="0"/>
              <w:jc w:val="center"/>
            </w:pPr>
            <w:r>
              <w:t>2</w:t>
            </w:r>
          </w:p>
        </w:tc>
      </w:tr>
      <w:tr w:rsidR="005655D3" w:rsidRPr="00B835B8" w14:paraId="25920911" w14:textId="77777777" w:rsidTr="00254E3B">
        <w:trPr>
          <w:trHeight w:val="179"/>
        </w:trPr>
        <w:tc>
          <w:tcPr>
            <w:tcW w:w="328" w:type="pct"/>
            <w:shd w:val="clear" w:color="auto" w:fill="auto"/>
          </w:tcPr>
          <w:p w14:paraId="08295AA8" w14:textId="77777777" w:rsidR="005655D3" w:rsidRDefault="005655D3" w:rsidP="00254E3B">
            <w:pPr>
              <w:tabs>
                <w:tab w:val="center" w:pos="457"/>
              </w:tabs>
              <w:ind w:firstLine="0"/>
              <w:jc w:val="center"/>
            </w:pPr>
            <w:r>
              <w:t>7</w:t>
            </w:r>
          </w:p>
        </w:tc>
        <w:tc>
          <w:tcPr>
            <w:tcW w:w="4086" w:type="pct"/>
          </w:tcPr>
          <w:p w14:paraId="3587A59D" w14:textId="77777777" w:rsidR="005655D3" w:rsidRDefault="005655D3" w:rsidP="00254E3B">
            <w:pPr>
              <w:autoSpaceDE w:val="0"/>
              <w:autoSpaceDN w:val="0"/>
              <w:adjustRightInd w:val="0"/>
              <w:ind w:firstLine="0"/>
            </w:pPr>
            <w:proofErr w:type="spellStart"/>
            <w:r w:rsidRPr="00E57807">
              <w:t>Dispersion</w:t>
            </w:r>
            <w:proofErr w:type="spellEnd"/>
            <w:r w:rsidRPr="00E57807">
              <w:t xml:space="preserve"> </w:t>
            </w:r>
            <w:proofErr w:type="spellStart"/>
            <w:r w:rsidRPr="00E57807">
              <w:t>Compensation</w:t>
            </w:r>
            <w:proofErr w:type="spellEnd"/>
            <w:r w:rsidRPr="00E57807">
              <w:t xml:space="preserve"> Module,1525~1568nm(</w:t>
            </w:r>
            <w:proofErr w:type="spellStart"/>
            <w:r w:rsidRPr="00E57807">
              <w:t>compensate</w:t>
            </w:r>
            <w:proofErr w:type="spellEnd"/>
            <w:r w:rsidRPr="00E57807">
              <w:t xml:space="preserve"> G.652 </w:t>
            </w:r>
            <w:proofErr w:type="spellStart"/>
            <w:r w:rsidRPr="00E57807">
              <w:t>fiber</w:t>
            </w:r>
            <w:proofErr w:type="spellEnd"/>
            <w:r w:rsidRPr="00E57807">
              <w:t>),-1270~-1340ps/nm@1545nm(</w:t>
            </w:r>
            <w:proofErr w:type="spellStart"/>
            <w:r w:rsidRPr="00E57807">
              <w:t>compensate</w:t>
            </w:r>
            <w:proofErr w:type="spellEnd"/>
            <w:r w:rsidRPr="00E57807">
              <w:t xml:space="preserve"> 80km),&lt;=8dB,&lt;=0.1dB,&lt;=0.7ps,LC/UPC </w:t>
            </w:r>
            <w:proofErr w:type="spellStart"/>
            <w:r w:rsidRPr="00E57807">
              <w:t>Interface,no</w:t>
            </w:r>
            <w:proofErr w:type="spellEnd"/>
            <w:r w:rsidRPr="00E57807">
              <w:t xml:space="preserve"> fiber,266*237*43mm</w:t>
            </w:r>
          </w:p>
        </w:tc>
        <w:tc>
          <w:tcPr>
            <w:tcW w:w="586" w:type="pct"/>
          </w:tcPr>
          <w:p w14:paraId="2FE955EC" w14:textId="77777777" w:rsidR="005655D3" w:rsidRPr="00924A77" w:rsidRDefault="005655D3" w:rsidP="00254E3B">
            <w:pPr>
              <w:ind w:firstLine="0"/>
              <w:jc w:val="center"/>
            </w:pPr>
            <w:r>
              <w:t>8</w:t>
            </w:r>
          </w:p>
        </w:tc>
      </w:tr>
    </w:tbl>
    <w:p w14:paraId="6E728BD8" w14:textId="77777777" w:rsidR="005655D3" w:rsidRDefault="005655D3" w:rsidP="005655D3">
      <w:pPr>
        <w:pStyle w:val="ListParagraph"/>
        <w:tabs>
          <w:tab w:val="left" w:pos="567"/>
        </w:tabs>
        <w:spacing w:before="60" w:after="60"/>
        <w:ind w:left="0" w:firstLine="0"/>
        <w:rPr>
          <w:rFonts w:cs="Arial"/>
          <w:sz w:val="20"/>
          <w:szCs w:val="20"/>
        </w:rPr>
      </w:pPr>
    </w:p>
    <w:p w14:paraId="3B6BBFED" w14:textId="77777777" w:rsidR="005655D3" w:rsidRDefault="005655D3" w:rsidP="005655D3">
      <w:pPr>
        <w:pStyle w:val="ListParagraph"/>
        <w:numPr>
          <w:ilvl w:val="1"/>
          <w:numId w:val="2"/>
        </w:numPr>
        <w:tabs>
          <w:tab w:val="left" w:pos="567"/>
        </w:tabs>
        <w:spacing w:before="60" w:after="60"/>
        <w:ind w:left="0" w:hanging="11"/>
        <w:rPr>
          <w:rFonts w:cs="Arial"/>
          <w:sz w:val="20"/>
          <w:szCs w:val="20"/>
        </w:rPr>
      </w:pPr>
      <w:r>
        <w:rPr>
          <w:rFonts w:cs="Arial"/>
          <w:sz w:val="20"/>
          <w:szCs w:val="20"/>
        </w:rPr>
        <w:t xml:space="preserve">Kliento turimos Įrangos detalizacija </w:t>
      </w:r>
      <w:r w:rsidRPr="00226676">
        <w:rPr>
          <w:rFonts w:cs="Arial"/>
          <w:sz w:val="20"/>
          <w:szCs w:val="20"/>
        </w:rPr>
        <w:t>nurod</w:t>
      </w:r>
      <w:r>
        <w:rPr>
          <w:rFonts w:cs="Arial"/>
          <w:sz w:val="20"/>
          <w:szCs w:val="20"/>
        </w:rPr>
        <w:t>yta</w:t>
      </w:r>
      <w:r w:rsidRPr="00226676">
        <w:rPr>
          <w:rFonts w:cs="Arial"/>
          <w:sz w:val="20"/>
          <w:szCs w:val="20"/>
        </w:rPr>
        <w:t xml:space="preserve"> Lentelėje Nr.</w:t>
      </w:r>
      <w:r>
        <w:rPr>
          <w:rFonts w:cs="Arial"/>
          <w:sz w:val="20"/>
          <w:szCs w:val="20"/>
        </w:rPr>
        <w:t>2</w:t>
      </w:r>
      <w:r w:rsidRPr="00226676">
        <w:rPr>
          <w:rFonts w:cs="Arial"/>
          <w:sz w:val="20"/>
          <w:szCs w:val="20"/>
        </w:rPr>
        <w:t>.</w:t>
      </w:r>
      <w:r>
        <w:rPr>
          <w:rFonts w:cs="Arial"/>
          <w:sz w:val="20"/>
          <w:szCs w:val="20"/>
        </w:rPr>
        <w:t xml:space="preserve"> </w:t>
      </w:r>
    </w:p>
    <w:p w14:paraId="2FAEB4A6" w14:textId="77777777" w:rsidR="005655D3" w:rsidRDefault="005655D3" w:rsidP="005655D3">
      <w:pPr>
        <w:pStyle w:val="ListParagraph"/>
        <w:tabs>
          <w:tab w:val="left" w:pos="567"/>
        </w:tabs>
        <w:spacing w:before="60" w:after="60"/>
        <w:ind w:firstLine="0"/>
        <w:jc w:val="right"/>
        <w:rPr>
          <w:rFonts w:cs="Arial"/>
          <w:sz w:val="20"/>
          <w:szCs w:val="20"/>
        </w:rPr>
      </w:pPr>
    </w:p>
    <w:p w14:paraId="5C551E11" w14:textId="77777777" w:rsidR="005655D3" w:rsidRPr="00E95B88" w:rsidRDefault="005655D3" w:rsidP="005655D3">
      <w:pPr>
        <w:pStyle w:val="ListParagraph"/>
        <w:tabs>
          <w:tab w:val="left" w:pos="567"/>
        </w:tabs>
        <w:spacing w:before="60" w:after="60"/>
        <w:ind w:firstLine="0"/>
        <w:jc w:val="right"/>
        <w:rPr>
          <w:rFonts w:cs="Arial"/>
          <w:sz w:val="20"/>
          <w:szCs w:val="20"/>
        </w:rPr>
      </w:pPr>
      <w:r w:rsidRPr="00E95B88">
        <w:rPr>
          <w:rFonts w:cs="Arial"/>
          <w:sz w:val="20"/>
          <w:szCs w:val="20"/>
        </w:rPr>
        <w:t>Lentelė Nr. 2</w:t>
      </w:r>
    </w:p>
    <w:tbl>
      <w:tblPr>
        <w:tblW w:w="9493" w:type="dxa"/>
        <w:tblLook w:val="04A0" w:firstRow="1" w:lastRow="0" w:firstColumn="1" w:lastColumn="0" w:noHBand="0" w:noVBand="1"/>
      </w:tblPr>
      <w:tblGrid>
        <w:gridCol w:w="1860"/>
        <w:gridCol w:w="7633"/>
      </w:tblGrid>
      <w:tr w:rsidR="005655D3" w:rsidRPr="00E95B88" w14:paraId="34966A1F" w14:textId="77777777" w:rsidTr="00254E3B">
        <w:trPr>
          <w:trHeight w:val="340"/>
        </w:trPr>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6F633E" w14:textId="77777777" w:rsidR="005655D3" w:rsidRPr="00E95B88" w:rsidRDefault="005655D3" w:rsidP="00254E3B">
            <w:pPr>
              <w:ind w:firstLine="0"/>
              <w:jc w:val="center"/>
              <w:rPr>
                <w:rFonts w:eastAsia="Times New Roman" w:cs="Times New Roman"/>
                <w:b/>
                <w:bCs/>
                <w:sz w:val="20"/>
                <w:szCs w:val="20"/>
              </w:rPr>
            </w:pPr>
            <w:r w:rsidRPr="00E95B88">
              <w:rPr>
                <w:rFonts w:eastAsia="Times New Roman" w:cs="Times New Roman"/>
                <w:b/>
                <w:bCs/>
                <w:sz w:val="20"/>
                <w:szCs w:val="20"/>
              </w:rPr>
              <w:t>Įrangos tipas</w:t>
            </w:r>
          </w:p>
        </w:tc>
        <w:tc>
          <w:tcPr>
            <w:tcW w:w="7633" w:type="dxa"/>
            <w:tcBorders>
              <w:top w:val="single" w:sz="4" w:space="0" w:color="auto"/>
              <w:left w:val="nil"/>
              <w:bottom w:val="single" w:sz="4" w:space="0" w:color="auto"/>
              <w:right w:val="single" w:sz="4" w:space="0" w:color="auto"/>
            </w:tcBorders>
            <w:shd w:val="clear" w:color="auto" w:fill="D9D9D9" w:themeFill="background1" w:themeFillShade="D9"/>
            <w:hideMark/>
          </w:tcPr>
          <w:p w14:paraId="743F1F08" w14:textId="77777777" w:rsidR="005655D3" w:rsidRPr="00E95B88" w:rsidRDefault="005655D3" w:rsidP="00254E3B">
            <w:pPr>
              <w:ind w:firstLine="0"/>
              <w:jc w:val="center"/>
              <w:rPr>
                <w:rFonts w:eastAsia="Times New Roman" w:cs="Times New Roman"/>
                <w:b/>
                <w:bCs/>
                <w:sz w:val="20"/>
                <w:szCs w:val="20"/>
              </w:rPr>
            </w:pPr>
            <w:r w:rsidRPr="00E95B88">
              <w:rPr>
                <w:rFonts w:eastAsia="Times New Roman" w:cs="Times New Roman"/>
                <w:b/>
                <w:bCs/>
                <w:sz w:val="20"/>
                <w:szCs w:val="20"/>
              </w:rPr>
              <w:t>Įrangos serijiniai numeriai</w:t>
            </w:r>
          </w:p>
        </w:tc>
      </w:tr>
      <w:tr w:rsidR="005655D3" w:rsidRPr="00E57807" w14:paraId="710BB398" w14:textId="77777777" w:rsidTr="00254E3B">
        <w:trPr>
          <w:trHeight w:val="1077"/>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1F69D" w14:textId="77777777" w:rsidR="005655D3" w:rsidRPr="00E57807" w:rsidRDefault="005655D3" w:rsidP="00254E3B">
            <w:pPr>
              <w:ind w:firstLine="0"/>
              <w:jc w:val="center"/>
              <w:rPr>
                <w:rFonts w:ascii="Calibri" w:eastAsia="Times New Roman" w:hAnsi="Calibri" w:cs="Calibri"/>
                <w:color w:val="000000"/>
                <w:lang w:eastAsia="lt-LT"/>
              </w:rPr>
            </w:pPr>
            <w:proofErr w:type="spellStart"/>
            <w:r w:rsidRPr="00E95B88">
              <w:rPr>
                <w:rFonts w:eastAsia="Times New Roman" w:cs="Times New Roman"/>
                <w:sz w:val="20"/>
                <w:szCs w:val="20"/>
              </w:rPr>
              <w:t>Huawei</w:t>
            </w:r>
            <w:proofErr w:type="spellEnd"/>
            <w:r w:rsidRPr="00E95B88">
              <w:rPr>
                <w:rFonts w:eastAsia="Times New Roman" w:cs="Times New Roman"/>
                <w:sz w:val="20"/>
                <w:szCs w:val="20"/>
              </w:rPr>
              <w:t>-SSC-DCM-CAGE-S; SSE-DCM(D)-C-652-80</w:t>
            </w:r>
          </w:p>
        </w:tc>
        <w:tc>
          <w:tcPr>
            <w:tcW w:w="7633" w:type="dxa"/>
            <w:tcBorders>
              <w:top w:val="single" w:sz="4" w:space="0" w:color="auto"/>
              <w:left w:val="nil"/>
              <w:bottom w:val="single" w:sz="4" w:space="0" w:color="auto"/>
              <w:right w:val="single" w:sz="4" w:space="0" w:color="auto"/>
            </w:tcBorders>
            <w:shd w:val="clear" w:color="auto" w:fill="auto"/>
            <w:vAlign w:val="center"/>
            <w:hideMark/>
          </w:tcPr>
          <w:p w14:paraId="740EA638" w14:textId="77777777" w:rsidR="005655D3" w:rsidRPr="00E95B88" w:rsidRDefault="005655D3" w:rsidP="00254E3B">
            <w:pPr>
              <w:ind w:firstLine="0"/>
              <w:jc w:val="center"/>
              <w:rPr>
                <w:rFonts w:eastAsia="Times New Roman" w:cs="Times New Roman"/>
                <w:sz w:val="20"/>
                <w:szCs w:val="20"/>
              </w:rPr>
            </w:pPr>
            <w:r w:rsidRPr="00E95B88">
              <w:rPr>
                <w:rFonts w:eastAsia="Times New Roman" w:cs="Times New Roman"/>
                <w:sz w:val="20"/>
                <w:szCs w:val="20"/>
              </w:rPr>
              <w:t>2102113277N0F9000014;</w:t>
            </w:r>
            <w:r>
              <w:rPr>
                <w:rFonts w:eastAsia="Times New Roman" w:cs="Times New Roman"/>
                <w:sz w:val="20"/>
                <w:szCs w:val="20"/>
              </w:rPr>
              <w:t xml:space="preserve"> </w:t>
            </w:r>
            <w:r w:rsidRPr="00E95B88">
              <w:rPr>
                <w:rFonts w:eastAsia="Times New Roman" w:cs="Times New Roman"/>
                <w:sz w:val="20"/>
                <w:szCs w:val="20"/>
              </w:rPr>
              <w:t>21210408425XF9000074</w:t>
            </w:r>
            <w:r w:rsidRPr="00E95B88">
              <w:rPr>
                <w:rFonts w:eastAsia="Times New Roman" w:cs="Times New Roman"/>
                <w:sz w:val="20"/>
                <w:szCs w:val="20"/>
              </w:rPr>
              <w:br/>
              <w:t>2102113277N0F9000023;</w:t>
            </w:r>
            <w:r>
              <w:rPr>
                <w:rFonts w:eastAsia="Times New Roman" w:cs="Times New Roman"/>
                <w:sz w:val="20"/>
                <w:szCs w:val="20"/>
              </w:rPr>
              <w:t xml:space="preserve"> </w:t>
            </w:r>
            <w:r w:rsidRPr="00E95B88">
              <w:rPr>
                <w:rFonts w:eastAsia="Times New Roman" w:cs="Times New Roman"/>
                <w:sz w:val="20"/>
                <w:szCs w:val="20"/>
              </w:rPr>
              <w:t>21210408425XF5000130;</w:t>
            </w:r>
            <w:r w:rsidRPr="00E95B88">
              <w:rPr>
                <w:rFonts w:eastAsia="Times New Roman" w:cs="Times New Roman"/>
                <w:sz w:val="20"/>
                <w:szCs w:val="20"/>
              </w:rPr>
              <w:br/>
              <w:t>2102113277N0F9000007;</w:t>
            </w:r>
            <w:r>
              <w:rPr>
                <w:rFonts w:eastAsia="Times New Roman" w:cs="Times New Roman"/>
                <w:sz w:val="20"/>
                <w:szCs w:val="20"/>
              </w:rPr>
              <w:t xml:space="preserve"> </w:t>
            </w:r>
            <w:r w:rsidRPr="00E95B88">
              <w:rPr>
                <w:rFonts w:eastAsia="Times New Roman" w:cs="Times New Roman"/>
                <w:sz w:val="20"/>
                <w:szCs w:val="20"/>
              </w:rPr>
              <w:t>21210408425XF9000076;</w:t>
            </w:r>
            <w:r w:rsidRPr="00E95B88">
              <w:rPr>
                <w:rFonts w:eastAsia="Times New Roman" w:cs="Times New Roman"/>
                <w:sz w:val="20"/>
                <w:szCs w:val="20"/>
              </w:rPr>
              <w:br/>
              <w:t>2102113277N0F8000051;</w:t>
            </w:r>
            <w:r>
              <w:rPr>
                <w:rFonts w:eastAsia="Times New Roman" w:cs="Times New Roman"/>
                <w:sz w:val="20"/>
                <w:szCs w:val="20"/>
              </w:rPr>
              <w:t xml:space="preserve"> </w:t>
            </w:r>
            <w:r w:rsidRPr="00E95B88">
              <w:rPr>
                <w:rFonts w:eastAsia="Times New Roman" w:cs="Times New Roman"/>
                <w:sz w:val="20"/>
                <w:szCs w:val="20"/>
              </w:rPr>
              <w:t>21210408425XF9000071;</w:t>
            </w:r>
            <w:r w:rsidRPr="00E95B88">
              <w:rPr>
                <w:rFonts w:eastAsia="Times New Roman" w:cs="Times New Roman"/>
                <w:sz w:val="20"/>
                <w:szCs w:val="20"/>
              </w:rPr>
              <w:br/>
              <w:t>2102113277N0F9000025;</w:t>
            </w:r>
            <w:r>
              <w:rPr>
                <w:rFonts w:eastAsia="Times New Roman" w:cs="Times New Roman"/>
                <w:sz w:val="20"/>
                <w:szCs w:val="20"/>
              </w:rPr>
              <w:t xml:space="preserve"> </w:t>
            </w:r>
            <w:r w:rsidRPr="00E95B88">
              <w:rPr>
                <w:rFonts w:eastAsia="Times New Roman" w:cs="Times New Roman"/>
                <w:sz w:val="20"/>
                <w:szCs w:val="20"/>
              </w:rPr>
              <w:t>21210408425XF5000130;</w:t>
            </w:r>
            <w:r w:rsidRPr="00E95B88">
              <w:rPr>
                <w:rFonts w:eastAsia="Times New Roman" w:cs="Times New Roman"/>
                <w:sz w:val="20"/>
                <w:szCs w:val="20"/>
              </w:rPr>
              <w:br/>
              <w:t>2102113277N0F9000006;</w:t>
            </w:r>
            <w:r>
              <w:rPr>
                <w:rFonts w:eastAsia="Times New Roman" w:cs="Times New Roman"/>
                <w:sz w:val="20"/>
                <w:szCs w:val="20"/>
              </w:rPr>
              <w:t xml:space="preserve"> </w:t>
            </w:r>
            <w:r w:rsidRPr="00E95B88">
              <w:rPr>
                <w:rFonts w:eastAsia="Times New Roman" w:cs="Times New Roman"/>
                <w:sz w:val="20"/>
                <w:szCs w:val="20"/>
              </w:rPr>
              <w:t>21210408425XF9000073;</w:t>
            </w:r>
            <w:r w:rsidRPr="00E95B88">
              <w:rPr>
                <w:rFonts w:eastAsia="Times New Roman" w:cs="Times New Roman"/>
                <w:sz w:val="20"/>
                <w:szCs w:val="20"/>
              </w:rPr>
              <w:br/>
              <w:t>2102113277N0F8000030;</w:t>
            </w:r>
            <w:r>
              <w:rPr>
                <w:rFonts w:eastAsia="Times New Roman" w:cs="Times New Roman"/>
                <w:sz w:val="20"/>
                <w:szCs w:val="20"/>
              </w:rPr>
              <w:t xml:space="preserve"> </w:t>
            </w:r>
            <w:r w:rsidRPr="00E95B88">
              <w:rPr>
                <w:rFonts w:eastAsia="Times New Roman" w:cs="Times New Roman"/>
                <w:sz w:val="20"/>
                <w:szCs w:val="20"/>
              </w:rPr>
              <w:t>21210408425XF9000072;</w:t>
            </w:r>
            <w:r w:rsidRPr="00E95B88">
              <w:rPr>
                <w:rFonts w:eastAsia="Times New Roman" w:cs="Times New Roman"/>
                <w:sz w:val="20"/>
                <w:szCs w:val="20"/>
              </w:rPr>
              <w:br/>
              <w:t>21210408425XF9000095;</w:t>
            </w:r>
            <w:r>
              <w:rPr>
                <w:rFonts w:eastAsia="Times New Roman" w:cs="Times New Roman"/>
                <w:sz w:val="20"/>
                <w:szCs w:val="20"/>
              </w:rPr>
              <w:t xml:space="preserve"> </w:t>
            </w:r>
            <w:r w:rsidRPr="00E95B88">
              <w:rPr>
                <w:rFonts w:eastAsia="Times New Roman" w:cs="Times New Roman"/>
                <w:sz w:val="20"/>
                <w:szCs w:val="20"/>
              </w:rPr>
              <w:t>2102113277N0F9000024;</w:t>
            </w:r>
            <w:r w:rsidRPr="00E95B88">
              <w:rPr>
                <w:rFonts w:eastAsia="Times New Roman" w:cs="Times New Roman"/>
                <w:sz w:val="20"/>
                <w:szCs w:val="20"/>
              </w:rPr>
              <w:br/>
              <w:t>21210408425XF9000096;</w:t>
            </w:r>
            <w:r>
              <w:rPr>
                <w:rFonts w:eastAsia="Times New Roman" w:cs="Times New Roman"/>
                <w:sz w:val="20"/>
                <w:szCs w:val="20"/>
              </w:rPr>
              <w:t xml:space="preserve"> </w:t>
            </w:r>
            <w:r w:rsidRPr="00E95B88">
              <w:rPr>
                <w:rFonts w:eastAsia="Times New Roman" w:cs="Times New Roman"/>
                <w:sz w:val="20"/>
                <w:szCs w:val="20"/>
              </w:rPr>
              <w:t>21210408425XF9000087;</w:t>
            </w:r>
          </w:p>
        </w:tc>
      </w:tr>
    </w:tbl>
    <w:p w14:paraId="68F5B4CB" w14:textId="77777777" w:rsidR="005655D3" w:rsidRDefault="005655D3" w:rsidP="005655D3">
      <w:pPr>
        <w:pStyle w:val="ListParagraph"/>
        <w:tabs>
          <w:tab w:val="left" w:pos="567"/>
        </w:tabs>
        <w:spacing w:before="60" w:after="60"/>
        <w:ind w:left="0" w:firstLine="0"/>
        <w:rPr>
          <w:rFonts w:cs="Arial"/>
          <w:sz w:val="20"/>
          <w:szCs w:val="20"/>
        </w:rPr>
      </w:pPr>
    </w:p>
    <w:p w14:paraId="3525C336" w14:textId="77777777" w:rsidR="005655D3" w:rsidRDefault="005655D3" w:rsidP="005655D3">
      <w:pPr>
        <w:pStyle w:val="ListParagraph"/>
        <w:tabs>
          <w:tab w:val="left" w:pos="567"/>
        </w:tabs>
        <w:spacing w:before="60" w:after="60"/>
        <w:ind w:left="0" w:firstLine="0"/>
        <w:rPr>
          <w:rFonts w:cs="Arial"/>
          <w:sz w:val="20"/>
          <w:szCs w:val="20"/>
        </w:rPr>
      </w:pPr>
    </w:p>
    <w:p w14:paraId="04BEC4F0" w14:textId="77777777" w:rsidR="005655D3" w:rsidRDefault="005655D3" w:rsidP="005655D3">
      <w:pPr>
        <w:pStyle w:val="ListParagraph"/>
        <w:tabs>
          <w:tab w:val="left" w:pos="567"/>
        </w:tabs>
        <w:spacing w:before="60" w:after="60"/>
        <w:ind w:left="0" w:firstLine="0"/>
        <w:rPr>
          <w:rFonts w:cs="Arial"/>
          <w:sz w:val="20"/>
          <w:szCs w:val="20"/>
        </w:rPr>
      </w:pPr>
    </w:p>
    <w:p w14:paraId="2595E842" w14:textId="77777777" w:rsidR="005655D3" w:rsidRDefault="005655D3" w:rsidP="005655D3">
      <w:pPr>
        <w:pStyle w:val="ListParagraph"/>
        <w:tabs>
          <w:tab w:val="left" w:pos="567"/>
        </w:tabs>
        <w:spacing w:before="60" w:after="60"/>
        <w:ind w:left="0" w:firstLine="0"/>
        <w:rPr>
          <w:rFonts w:cs="Arial"/>
          <w:sz w:val="20"/>
          <w:szCs w:val="20"/>
        </w:rPr>
      </w:pPr>
    </w:p>
    <w:p w14:paraId="02FBE0E1" w14:textId="77777777" w:rsidR="005655D3" w:rsidRDefault="005655D3" w:rsidP="005655D3">
      <w:pPr>
        <w:pStyle w:val="ListParagraph"/>
        <w:tabs>
          <w:tab w:val="left" w:pos="567"/>
        </w:tabs>
        <w:spacing w:before="60" w:after="60"/>
        <w:ind w:left="0" w:firstLine="0"/>
        <w:rPr>
          <w:rFonts w:cs="Arial"/>
          <w:sz w:val="20"/>
          <w:szCs w:val="20"/>
        </w:rPr>
      </w:pPr>
    </w:p>
    <w:p w14:paraId="13EED45C" w14:textId="77777777" w:rsidR="005655D3" w:rsidRDefault="005655D3" w:rsidP="005655D3">
      <w:pPr>
        <w:pStyle w:val="ListParagraph"/>
        <w:tabs>
          <w:tab w:val="left" w:pos="567"/>
        </w:tabs>
        <w:spacing w:before="60" w:after="60"/>
        <w:ind w:left="0" w:firstLine="0"/>
        <w:rPr>
          <w:rFonts w:cs="Arial"/>
          <w:sz w:val="20"/>
          <w:szCs w:val="20"/>
        </w:rPr>
      </w:pPr>
      <w:r>
        <w:rPr>
          <w:rFonts w:cs="Arial"/>
          <w:sz w:val="20"/>
          <w:szCs w:val="20"/>
        </w:rPr>
        <w:t>3.3. Maksimalios pirkimo objekto apimtys nurodytos lentelėje Nr. 3.</w:t>
      </w:r>
    </w:p>
    <w:p w14:paraId="4C557EE0" w14:textId="77777777" w:rsidR="005655D3" w:rsidRDefault="005655D3" w:rsidP="005655D3">
      <w:pPr>
        <w:pStyle w:val="ListParagraph"/>
        <w:tabs>
          <w:tab w:val="left" w:pos="567"/>
        </w:tabs>
        <w:spacing w:before="60" w:after="60"/>
        <w:ind w:left="0" w:firstLine="0"/>
        <w:rPr>
          <w:rFonts w:cs="Arial"/>
          <w:sz w:val="20"/>
          <w:szCs w:val="20"/>
        </w:rPr>
      </w:pPr>
    </w:p>
    <w:tbl>
      <w:tblPr>
        <w:tblStyle w:val="TableGrid"/>
        <w:tblW w:w="5000" w:type="pct"/>
        <w:tblLook w:val="04A0" w:firstRow="1" w:lastRow="0" w:firstColumn="1" w:lastColumn="0" w:noHBand="0" w:noVBand="1"/>
      </w:tblPr>
      <w:tblGrid>
        <w:gridCol w:w="521"/>
        <w:gridCol w:w="7757"/>
        <w:gridCol w:w="1350"/>
      </w:tblGrid>
      <w:tr w:rsidR="005655D3" w:rsidRPr="00B835B8" w14:paraId="3A4C8BC2" w14:textId="77777777" w:rsidTr="00254E3B">
        <w:trPr>
          <w:trHeight w:val="179"/>
        </w:trPr>
        <w:tc>
          <w:tcPr>
            <w:tcW w:w="328" w:type="pct"/>
            <w:shd w:val="clear" w:color="auto" w:fill="D9D9D9" w:themeFill="background1" w:themeFillShade="D9"/>
            <w:vAlign w:val="center"/>
          </w:tcPr>
          <w:p w14:paraId="06F143BA" w14:textId="77777777" w:rsidR="005655D3" w:rsidRPr="00B835B8" w:rsidRDefault="005655D3" w:rsidP="00254E3B">
            <w:pPr>
              <w:ind w:firstLine="0"/>
              <w:jc w:val="center"/>
              <w:rPr>
                <w:b/>
              </w:rPr>
            </w:pPr>
            <w:r w:rsidRPr="00B835B8">
              <w:rPr>
                <w:b/>
              </w:rPr>
              <w:t>Eil. Nr.</w:t>
            </w:r>
          </w:p>
        </w:tc>
        <w:tc>
          <w:tcPr>
            <w:tcW w:w="4086" w:type="pct"/>
            <w:shd w:val="clear" w:color="auto" w:fill="D9D9D9" w:themeFill="background1" w:themeFillShade="D9"/>
            <w:vAlign w:val="center"/>
          </w:tcPr>
          <w:p w14:paraId="70BFDCB5" w14:textId="77777777" w:rsidR="005655D3" w:rsidRPr="00B835B8" w:rsidRDefault="005655D3" w:rsidP="00254E3B">
            <w:pPr>
              <w:ind w:firstLine="0"/>
              <w:jc w:val="center"/>
              <w:rPr>
                <w:rFonts w:cs="Arial"/>
                <w:b/>
              </w:rPr>
            </w:pPr>
            <w:r>
              <w:rPr>
                <w:rFonts w:cs="Arial"/>
                <w:b/>
              </w:rPr>
              <w:t>Pirkimo objektas*</w:t>
            </w:r>
          </w:p>
        </w:tc>
        <w:tc>
          <w:tcPr>
            <w:tcW w:w="586" w:type="pct"/>
            <w:shd w:val="clear" w:color="auto" w:fill="D9D9D9" w:themeFill="background1" w:themeFillShade="D9"/>
            <w:vAlign w:val="center"/>
          </w:tcPr>
          <w:p w14:paraId="0B82F70E" w14:textId="77777777" w:rsidR="005655D3" w:rsidRPr="00B835B8" w:rsidRDefault="005655D3" w:rsidP="00254E3B">
            <w:pPr>
              <w:ind w:firstLine="0"/>
              <w:jc w:val="center"/>
              <w:rPr>
                <w:rFonts w:cs="Arial"/>
                <w:b/>
              </w:rPr>
            </w:pPr>
            <w:r>
              <w:rPr>
                <w:rFonts w:cs="Arial"/>
                <w:b/>
              </w:rPr>
              <w:t>Maksimalus kiekis vnt. Sutarties galiojimo laikotarpiu ne daugiau kaip**</w:t>
            </w:r>
          </w:p>
        </w:tc>
      </w:tr>
      <w:tr w:rsidR="005655D3" w:rsidRPr="00B835B8" w14:paraId="308907ED" w14:textId="77777777" w:rsidTr="00254E3B">
        <w:trPr>
          <w:trHeight w:val="179"/>
        </w:trPr>
        <w:tc>
          <w:tcPr>
            <w:tcW w:w="328" w:type="pct"/>
            <w:shd w:val="clear" w:color="auto" w:fill="auto"/>
          </w:tcPr>
          <w:p w14:paraId="259A69BE" w14:textId="77777777" w:rsidR="005655D3" w:rsidRDefault="005655D3" w:rsidP="00254E3B">
            <w:pPr>
              <w:tabs>
                <w:tab w:val="center" w:pos="457"/>
              </w:tabs>
              <w:ind w:firstLine="0"/>
              <w:jc w:val="center"/>
            </w:pPr>
            <w:r>
              <w:t>1.</w:t>
            </w:r>
          </w:p>
        </w:tc>
        <w:tc>
          <w:tcPr>
            <w:tcW w:w="4086" w:type="pct"/>
          </w:tcPr>
          <w:p w14:paraId="2FD776D1" w14:textId="77777777" w:rsidR="005655D3" w:rsidRPr="00924A77" w:rsidRDefault="005655D3" w:rsidP="00254E3B">
            <w:pPr>
              <w:ind w:firstLine="0"/>
            </w:pPr>
            <w:r w:rsidRPr="00E57807">
              <w:t xml:space="preserve">AC </w:t>
            </w:r>
            <w:proofErr w:type="spellStart"/>
            <w:r w:rsidRPr="00E57807">
              <w:t>Case</w:t>
            </w:r>
            <w:proofErr w:type="spellEnd"/>
            <w:r w:rsidRPr="00E57807">
              <w:t>-II(2U)</w:t>
            </w:r>
            <w:r>
              <w:t xml:space="preserve"> </w:t>
            </w:r>
            <w:proofErr w:type="spellStart"/>
            <w:r>
              <w:t>pogarantinio</w:t>
            </w:r>
            <w:proofErr w:type="spellEnd"/>
            <w:r>
              <w:t xml:space="preserve"> aptarnavimo paslaugos</w:t>
            </w:r>
          </w:p>
        </w:tc>
        <w:tc>
          <w:tcPr>
            <w:tcW w:w="586" w:type="pct"/>
          </w:tcPr>
          <w:p w14:paraId="77F5ECC4" w14:textId="77777777" w:rsidR="005655D3" w:rsidRPr="00924A77" w:rsidRDefault="005655D3" w:rsidP="00254E3B">
            <w:pPr>
              <w:ind w:firstLine="0"/>
              <w:jc w:val="center"/>
            </w:pPr>
            <w:r>
              <w:t>8</w:t>
            </w:r>
          </w:p>
        </w:tc>
      </w:tr>
      <w:tr w:rsidR="005655D3" w:rsidRPr="00B835B8" w14:paraId="133C1ADF" w14:textId="77777777" w:rsidTr="00254E3B">
        <w:trPr>
          <w:trHeight w:val="198"/>
        </w:trPr>
        <w:tc>
          <w:tcPr>
            <w:tcW w:w="328" w:type="pct"/>
            <w:shd w:val="clear" w:color="auto" w:fill="auto"/>
          </w:tcPr>
          <w:p w14:paraId="1401D828" w14:textId="77777777" w:rsidR="005655D3" w:rsidRDefault="005655D3" w:rsidP="00254E3B">
            <w:pPr>
              <w:tabs>
                <w:tab w:val="center" w:pos="457"/>
              </w:tabs>
              <w:ind w:firstLine="0"/>
              <w:jc w:val="center"/>
            </w:pPr>
            <w:r>
              <w:t>2.</w:t>
            </w:r>
          </w:p>
        </w:tc>
        <w:tc>
          <w:tcPr>
            <w:tcW w:w="4086" w:type="pct"/>
          </w:tcPr>
          <w:p w14:paraId="25CE2DD5" w14:textId="77777777" w:rsidR="005655D3" w:rsidRPr="00924A77" w:rsidRDefault="005655D3" w:rsidP="00254E3B">
            <w:pPr>
              <w:ind w:firstLine="0"/>
            </w:pPr>
            <w:r w:rsidRPr="00E57807">
              <w:t xml:space="preserve">10Gbit/s </w:t>
            </w:r>
            <w:proofErr w:type="spellStart"/>
            <w:r w:rsidRPr="00E57807">
              <w:t>Wavelength</w:t>
            </w:r>
            <w:proofErr w:type="spellEnd"/>
            <w:r w:rsidRPr="00E57807">
              <w:t xml:space="preserve"> </w:t>
            </w:r>
            <w:proofErr w:type="spellStart"/>
            <w:r w:rsidRPr="00E57807">
              <w:t>Conversion</w:t>
            </w:r>
            <w:proofErr w:type="spellEnd"/>
            <w:r w:rsidRPr="00E57807">
              <w:t xml:space="preserve"> </w:t>
            </w:r>
            <w:proofErr w:type="spellStart"/>
            <w:r w:rsidRPr="00E57807">
              <w:t>Board</w:t>
            </w:r>
            <w:proofErr w:type="spellEnd"/>
            <w:r>
              <w:t xml:space="preserve"> </w:t>
            </w:r>
            <w:proofErr w:type="spellStart"/>
            <w:r>
              <w:t>pogarantinio</w:t>
            </w:r>
            <w:proofErr w:type="spellEnd"/>
            <w:r>
              <w:t xml:space="preserve"> aptarnavimo paslaugos</w:t>
            </w:r>
          </w:p>
        </w:tc>
        <w:tc>
          <w:tcPr>
            <w:tcW w:w="586" w:type="pct"/>
          </w:tcPr>
          <w:p w14:paraId="71C0F9CD" w14:textId="77777777" w:rsidR="005655D3" w:rsidRPr="00924A77" w:rsidRDefault="005655D3" w:rsidP="00254E3B">
            <w:pPr>
              <w:ind w:firstLine="0"/>
              <w:jc w:val="center"/>
            </w:pPr>
            <w:r>
              <w:t>8</w:t>
            </w:r>
          </w:p>
        </w:tc>
      </w:tr>
      <w:tr w:rsidR="005655D3" w:rsidRPr="00B835B8" w14:paraId="4F430A51" w14:textId="77777777" w:rsidTr="00254E3B">
        <w:trPr>
          <w:trHeight w:val="179"/>
        </w:trPr>
        <w:tc>
          <w:tcPr>
            <w:tcW w:w="328" w:type="pct"/>
            <w:shd w:val="clear" w:color="auto" w:fill="auto"/>
          </w:tcPr>
          <w:p w14:paraId="03DF97FC" w14:textId="77777777" w:rsidR="005655D3" w:rsidRDefault="005655D3" w:rsidP="00254E3B">
            <w:pPr>
              <w:tabs>
                <w:tab w:val="center" w:pos="457"/>
              </w:tabs>
              <w:ind w:firstLine="0"/>
              <w:jc w:val="center"/>
            </w:pPr>
            <w:r>
              <w:t>3</w:t>
            </w:r>
          </w:p>
        </w:tc>
        <w:tc>
          <w:tcPr>
            <w:tcW w:w="4086" w:type="pct"/>
          </w:tcPr>
          <w:p w14:paraId="33D65027" w14:textId="77777777" w:rsidR="005655D3" w:rsidRPr="00924A77" w:rsidRDefault="005655D3" w:rsidP="00254E3B">
            <w:pPr>
              <w:ind w:firstLine="0"/>
            </w:pPr>
            <w:r w:rsidRPr="00E57807">
              <w:t xml:space="preserve">System </w:t>
            </w:r>
            <w:proofErr w:type="spellStart"/>
            <w:r w:rsidRPr="00E57807">
              <w:t>Control</w:t>
            </w:r>
            <w:proofErr w:type="spellEnd"/>
            <w:r w:rsidRPr="00E57807">
              <w:t xml:space="preserve"> &amp; </w:t>
            </w:r>
            <w:proofErr w:type="spellStart"/>
            <w:r w:rsidRPr="00E57807">
              <w:t>Communication</w:t>
            </w:r>
            <w:proofErr w:type="spellEnd"/>
            <w:r w:rsidRPr="00E57807">
              <w:t xml:space="preserve"> </w:t>
            </w:r>
            <w:proofErr w:type="spellStart"/>
            <w:r w:rsidRPr="00E57807">
              <w:t>Board</w:t>
            </w:r>
            <w:proofErr w:type="spellEnd"/>
            <w:r w:rsidRPr="00E57807">
              <w:t xml:space="preserve"> </w:t>
            </w:r>
            <w:proofErr w:type="spellStart"/>
            <w:r w:rsidRPr="00E57807">
              <w:t>with</w:t>
            </w:r>
            <w:proofErr w:type="spellEnd"/>
            <w:r w:rsidRPr="00E57807">
              <w:t xml:space="preserve"> </w:t>
            </w:r>
            <w:proofErr w:type="spellStart"/>
            <w:r w:rsidRPr="00E57807">
              <w:t>OSC,Wind</w:t>
            </w:r>
            <w:proofErr w:type="spellEnd"/>
            <w:r w:rsidRPr="00E57807">
              <w:t xml:space="preserve"> </w:t>
            </w:r>
            <w:proofErr w:type="spellStart"/>
            <w:r w:rsidRPr="00E57807">
              <w:t>Cooling</w:t>
            </w:r>
            <w:proofErr w:type="spellEnd"/>
            <w:r w:rsidRPr="00E57807">
              <w:t xml:space="preserve"> </w:t>
            </w:r>
            <w:proofErr w:type="spellStart"/>
            <w:r w:rsidRPr="00E57807">
              <w:t>Mode</w:t>
            </w:r>
            <w:proofErr w:type="spellEnd"/>
            <w:r>
              <w:t xml:space="preserve"> </w:t>
            </w:r>
            <w:proofErr w:type="spellStart"/>
            <w:r>
              <w:t>pogarantinio</w:t>
            </w:r>
            <w:proofErr w:type="spellEnd"/>
            <w:r>
              <w:t xml:space="preserve"> aptarnavimo paslaugos</w:t>
            </w:r>
          </w:p>
        </w:tc>
        <w:tc>
          <w:tcPr>
            <w:tcW w:w="586" w:type="pct"/>
          </w:tcPr>
          <w:p w14:paraId="3FCDA516" w14:textId="77777777" w:rsidR="005655D3" w:rsidRPr="00924A77" w:rsidRDefault="005655D3" w:rsidP="00254E3B">
            <w:pPr>
              <w:ind w:firstLine="0"/>
              <w:jc w:val="center"/>
            </w:pPr>
            <w:r>
              <w:t>8</w:t>
            </w:r>
          </w:p>
        </w:tc>
      </w:tr>
      <w:tr w:rsidR="005655D3" w:rsidRPr="00B835B8" w14:paraId="3E7D26F8" w14:textId="77777777" w:rsidTr="00254E3B">
        <w:trPr>
          <w:trHeight w:val="179"/>
        </w:trPr>
        <w:tc>
          <w:tcPr>
            <w:tcW w:w="328" w:type="pct"/>
            <w:shd w:val="clear" w:color="auto" w:fill="auto"/>
          </w:tcPr>
          <w:p w14:paraId="59EFB0A6" w14:textId="77777777" w:rsidR="005655D3" w:rsidRDefault="005655D3" w:rsidP="00254E3B">
            <w:pPr>
              <w:tabs>
                <w:tab w:val="center" w:pos="457"/>
              </w:tabs>
              <w:ind w:firstLine="0"/>
              <w:jc w:val="center"/>
            </w:pPr>
            <w:r>
              <w:t>4</w:t>
            </w:r>
          </w:p>
        </w:tc>
        <w:tc>
          <w:tcPr>
            <w:tcW w:w="4086" w:type="pct"/>
          </w:tcPr>
          <w:p w14:paraId="5B58A75F" w14:textId="252DE4F6" w:rsidR="005655D3" w:rsidRDefault="005655D3" w:rsidP="00254E3B">
            <w:pPr>
              <w:ind w:firstLine="0"/>
            </w:pPr>
            <w:proofErr w:type="spellStart"/>
            <w:r w:rsidRPr="00E57807">
              <w:t>Optical</w:t>
            </w:r>
            <w:proofErr w:type="spellEnd"/>
            <w:r w:rsidRPr="00E57807">
              <w:t xml:space="preserve"> </w:t>
            </w:r>
            <w:proofErr w:type="spellStart"/>
            <w:r w:rsidRPr="00E57807">
              <w:t>Pre-Amplifier</w:t>
            </w:r>
            <w:proofErr w:type="spellEnd"/>
            <w:r w:rsidRPr="00E57807">
              <w:t xml:space="preserve"> </w:t>
            </w:r>
            <w:proofErr w:type="spellStart"/>
            <w:r w:rsidRPr="00E57807">
              <w:t>Unit</w:t>
            </w:r>
            <w:proofErr w:type="spellEnd"/>
            <w:r w:rsidRPr="00E57807">
              <w:t xml:space="preserve"> (-19dBm/1dBm,20dB </w:t>
            </w:r>
            <w:proofErr w:type="spellStart"/>
            <w:r w:rsidRPr="00E57807">
              <w:t>Gain,C</w:t>
            </w:r>
            <w:proofErr w:type="spellEnd"/>
            <w:r w:rsidRPr="00E57807">
              <w:t>-BAND) ,</w:t>
            </w:r>
            <w:proofErr w:type="spellStart"/>
            <w:r w:rsidRPr="00E57807">
              <w:t>Wind</w:t>
            </w:r>
            <w:proofErr w:type="spellEnd"/>
            <w:r w:rsidRPr="00E57807">
              <w:t xml:space="preserve"> </w:t>
            </w:r>
            <w:proofErr w:type="spellStart"/>
            <w:r w:rsidRPr="00E57807">
              <w:t>Cooling</w:t>
            </w:r>
            <w:proofErr w:type="spellEnd"/>
            <w:r w:rsidRPr="00E57807">
              <w:t xml:space="preserve"> </w:t>
            </w:r>
            <w:proofErr w:type="spellStart"/>
            <w:r w:rsidRPr="00E57807">
              <w:t>Mode</w:t>
            </w:r>
            <w:proofErr w:type="spellEnd"/>
            <w:r w:rsidR="00DD1741">
              <w:t xml:space="preserve"> </w:t>
            </w:r>
            <w:proofErr w:type="spellStart"/>
            <w:r w:rsidR="00DD1741">
              <w:t>pogarantinio</w:t>
            </w:r>
            <w:proofErr w:type="spellEnd"/>
            <w:r w:rsidR="00DD1741">
              <w:t xml:space="preserve"> aptarnavimo paslaugos</w:t>
            </w:r>
          </w:p>
        </w:tc>
        <w:tc>
          <w:tcPr>
            <w:tcW w:w="586" w:type="pct"/>
          </w:tcPr>
          <w:p w14:paraId="7319C3E5" w14:textId="77777777" w:rsidR="005655D3" w:rsidRPr="00924A77" w:rsidRDefault="005655D3" w:rsidP="00254E3B">
            <w:pPr>
              <w:ind w:firstLine="0"/>
              <w:jc w:val="center"/>
            </w:pPr>
            <w:r>
              <w:t>16</w:t>
            </w:r>
          </w:p>
        </w:tc>
      </w:tr>
      <w:tr w:rsidR="005655D3" w:rsidRPr="00B835B8" w14:paraId="38F2F025" w14:textId="77777777" w:rsidTr="00254E3B">
        <w:trPr>
          <w:trHeight w:val="179"/>
        </w:trPr>
        <w:tc>
          <w:tcPr>
            <w:tcW w:w="328" w:type="pct"/>
            <w:shd w:val="clear" w:color="auto" w:fill="auto"/>
          </w:tcPr>
          <w:p w14:paraId="624CDED2" w14:textId="77777777" w:rsidR="005655D3" w:rsidRDefault="005655D3" w:rsidP="00254E3B">
            <w:pPr>
              <w:tabs>
                <w:tab w:val="center" w:pos="457"/>
              </w:tabs>
              <w:ind w:firstLine="0"/>
              <w:jc w:val="center"/>
            </w:pPr>
            <w:r>
              <w:t>5</w:t>
            </w:r>
          </w:p>
        </w:tc>
        <w:tc>
          <w:tcPr>
            <w:tcW w:w="4086" w:type="pct"/>
          </w:tcPr>
          <w:p w14:paraId="3A0CF941" w14:textId="77777777" w:rsidR="005655D3" w:rsidRDefault="005655D3" w:rsidP="00254E3B">
            <w:pPr>
              <w:ind w:firstLine="0"/>
            </w:pPr>
            <w:r w:rsidRPr="00E57807">
              <w:t xml:space="preserve">8-ch </w:t>
            </w:r>
            <w:proofErr w:type="spellStart"/>
            <w:r w:rsidRPr="00E57807">
              <w:t>Add</w:t>
            </w:r>
            <w:proofErr w:type="spellEnd"/>
            <w:r w:rsidRPr="00E57807">
              <w:t>/</w:t>
            </w:r>
            <w:proofErr w:type="spellStart"/>
            <w:r w:rsidRPr="00E57807">
              <w:t>Drop</w:t>
            </w:r>
            <w:proofErr w:type="spellEnd"/>
            <w:r w:rsidRPr="00E57807">
              <w:t xml:space="preserve"> </w:t>
            </w:r>
            <w:proofErr w:type="spellStart"/>
            <w:r w:rsidRPr="00E57807">
              <w:t>Multiplexer</w:t>
            </w:r>
            <w:proofErr w:type="spellEnd"/>
            <w:r w:rsidRPr="00E57807">
              <w:t>,</w:t>
            </w:r>
            <w:r>
              <w:t xml:space="preserve"> </w:t>
            </w:r>
            <w:r w:rsidRPr="00E57807">
              <w:t>100GHz</w:t>
            </w:r>
            <w:r>
              <w:t xml:space="preserve"> </w:t>
            </w:r>
            <w:proofErr w:type="spellStart"/>
            <w:r>
              <w:t>pogarantinio</w:t>
            </w:r>
            <w:proofErr w:type="spellEnd"/>
            <w:r>
              <w:t xml:space="preserve"> aptarnavimo paslaugos</w:t>
            </w:r>
            <w:r w:rsidRPr="00E57807">
              <w:t xml:space="preserve"> (194.5/194.6/194.7/194.8/194.9/195.0/195.1/195.2THz)</w:t>
            </w:r>
          </w:p>
        </w:tc>
        <w:tc>
          <w:tcPr>
            <w:tcW w:w="586" w:type="pct"/>
          </w:tcPr>
          <w:p w14:paraId="1EC2F9B9" w14:textId="77777777" w:rsidR="005655D3" w:rsidRPr="00924A77" w:rsidRDefault="005655D3" w:rsidP="00254E3B">
            <w:pPr>
              <w:ind w:firstLine="0"/>
              <w:jc w:val="center"/>
            </w:pPr>
            <w:r>
              <w:t>8</w:t>
            </w:r>
          </w:p>
        </w:tc>
      </w:tr>
      <w:tr w:rsidR="005655D3" w:rsidRPr="00B835B8" w14:paraId="4C0E55C9" w14:textId="77777777" w:rsidTr="00254E3B">
        <w:trPr>
          <w:trHeight w:val="179"/>
        </w:trPr>
        <w:tc>
          <w:tcPr>
            <w:tcW w:w="328" w:type="pct"/>
            <w:shd w:val="clear" w:color="auto" w:fill="auto"/>
          </w:tcPr>
          <w:p w14:paraId="5AF38F49" w14:textId="77777777" w:rsidR="005655D3" w:rsidRDefault="005655D3" w:rsidP="00254E3B">
            <w:pPr>
              <w:tabs>
                <w:tab w:val="center" w:pos="457"/>
              </w:tabs>
              <w:ind w:firstLine="0"/>
              <w:jc w:val="center"/>
            </w:pPr>
            <w:r>
              <w:t xml:space="preserve">6 </w:t>
            </w:r>
          </w:p>
        </w:tc>
        <w:tc>
          <w:tcPr>
            <w:tcW w:w="4086" w:type="pct"/>
          </w:tcPr>
          <w:p w14:paraId="4CCCC72C" w14:textId="77777777" w:rsidR="005655D3" w:rsidRPr="00924A77" w:rsidRDefault="005655D3" w:rsidP="00254E3B">
            <w:pPr>
              <w:ind w:firstLine="0"/>
            </w:pPr>
            <w:proofErr w:type="spellStart"/>
            <w:r w:rsidRPr="00E57807">
              <w:t>Dispersion</w:t>
            </w:r>
            <w:proofErr w:type="spellEnd"/>
            <w:r w:rsidRPr="00E57807">
              <w:t xml:space="preserve"> </w:t>
            </w:r>
            <w:proofErr w:type="spellStart"/>
            <w:r w:rsidRPr="00E57807">
              <w:t>Compensation</w:t>
            </w:r>
            <w:proofErr w:type="spellEnd"/>
            <w:r w:rsidRPr="00E57807">
              <w:t xml:space="preserve"> Module,1525~1568nm(</w:t>
            </w:r>
            <w:proofErr w:type="spellStart"/>
            <w:r w:rsidRPr="00E57807">
              <w:t>compensate</w:t>
            </w:r>
            <w:proofErr w:type="spellEnd"/>
            <w:r w:rsidRPr="00E57807">
              <w:t xml:space="preserve"> G.652 </w:t>
            </w:r>
            <w:proofErr w:type="spellStart"/>
            <w:r w:rsidRPr="00E57807">
              <w:t>fiber</w:t>
            </w:r>
            <w:proofErr w:type="spellEnd"/>
            <w:r w:rsidRPr="00E57807">
              <w:t>),-953~-1009ps/nm@1545nm(</w:t>
            </w:r>
            <w:proofErr w:type="spellStart"/>
            <w:r w:rsidRPr="00E57807">
              <w:t>compensate</w:t>
            </w:r>
            <w:proofErr w:type="spellEnd"/>
            <w:r w:rsidRPr="00E57807">
              <w:t xml:space="preserve"> 60km),</w:t>
            </w:r>
            <w:r>
              <w:t xml:space="preserve"> </w:t>
            </w:r>
            <w:r w:rsidRPr="00E57807">
              <w:t xml:space="preserve">&lt;=6.4dB,&lt;=0.1dB,&lt;=0.6ps,LC/UPC </w:t>
            </w:r>
            <w:proofErr w:type="spellStart"/>
            <w:r w:rsidRPr="00E57807">
              <w:t>Interface,no</w:t>
            </w:r>
            <w:proofErr w:type="spellEnd"/>
            <w:r w:rsidRPr="00E57807">
              <w:t xml:space="preserve"> fiber,266*237*43mm</w:t>
            </w:r>
            <w:r>
              <w:t xml:space="preserve"> </w:t>
            </w:r>
            <w:proofErr w:type="spellStart"/>
            <w:r>
              <w:t>pogarantinio</w:t>
            </w:r>
            <w:proofErr w:type="spellEnd"/>
            <w:r>
              <w:t xml:space="preserve"> aptarnavimo paslaugos</w:t>
            </w:r>
          </w:p>
        </w:tc>
        <w:tc>
          <w:tcPr>
            <w:tcW w:w="586" w:type="pct"/>
          </w:tcPr>
          <w:p w14:paraId="6701D326" w14:textId="77777777" w:rsidR="005655D3" w:rsidRPr="00924A77" w:rsidRDefault="005655D3" w:rsidP="00254E3B">
            <w:pPr>
              <w:ind w:firstLine="0"/>
              <w:jc w:val="center"/>
            </w:pPr>
            <w:r>
              <w:t>2</w:t>
            </w:r>
          </w:p>
        </w:tc>
      </w:tr>
      <w:tr w:rsidR="005655D3" w:rsidRPr="00B835B8" w14:paraId="32169A77" w14:textId="77777777" w:rsidTr="00254E3B">
        <w:trPr>
          <w:trHeight w:val="179"/>
        </w:trPr>
        <w:tc>
          <w:tcPr>
            <w:tcW w:w="328" w:type="pct"/>
            <w:shd w:val="clear" w:color="auto" w:fill="auto"/>
          </w:tcPr>
          <w:p w14:paraId="5CFDD8F5" w14:textId="77777777" w:rsidR="005655D3" w:rsidRDefault="005655D3" w:rsidP="00254E3B">
            <w:pPr>
              <w:tabs>
                <w:tab w:val="center" w:pos="457"/>
              </w:tabs>
              <w:ind w:firstLine="0"/>
              <w:jc w:val="center"/>
            </w:pPr>
            <w:r>
              <w:t>7</w:t>
            </w:r>
          </w:p>
        </w:tc>
        <w:tc>
          <w:tcPr>
            <w:tcW w:w="4086" w:type="pct"/>
          </w:tcPr>
          <w:p w14:paraId="11792026" w14:textId="77777777" w:rsidR="005655D3" w:rsidRDefault="005655D3" w:rsidP="00254E3B">
            <w:pPr>
              <w:autoSpaceDE w:val="0"/>
              <w:autoSpaceDN w:val="0"/>
              <w:adjustRightInd w:val="0"/>
              <w:ind w:firstLine="0"/>
            </w:pPr>
            <w:proofErr w:type="spellStart"/>
            <w:r w:rsidRPr="00E57807">
              <w:t>Dispersion</w:t>
            </w:r>
            <w:proofErr w:type="spellEnd"/>
            <w:r w:rsidRPr="00E57807">
              <w:t xml:space="preserve"> </w:t>
            </w:r>
            <w:proofErr w:type="spellStart"/>
            <w:r w:rsidRPr="00E57807">
              <w:t>Compensation</w:t>
            </w:r>
            <w:proofErr w:type="spellEnd"/>
            <w:r w:rsidRPr="00E57807">
              <w:t xml:space="preserve"> Module,1525~1568nm(</w:t>
            </w:r>
            <w:proofErr w:type="spellStart"/>
            <w:r w:rsidRPr="00E57807">
              <w:t>compensate</w:t>
            </w:r>
            <w:proofErr w:type="spellEnd"/>
            <w:r w:rsidRPr="00E57807">
              <w:t xml:space="preserve"> G.652 </w:t>
            </w:r>
            <w:proofErr w:type="spellStart"/>
            <w:r w:rsidRPr="00E57807">
              <w:t>fiber</w:t>
            </w:r>
            <w:proofErr w:type="spellEnd"/>
            <w:r w:rsidRPr="00E57807">
              <w:t>),-1270~-1340ps/nm@1545nm(</w:t>
            </w:r>
            <w:proofErr w:type="spellStart"/>
            <w:r w:rsidRPr="00E57807">
              <w:t>compensate</w:t>
            </w:r>
            <w:proofErr w:type="spellEnd"/>
            <w:r w:rsidRPr="00E57807">
              <w:t xml:space="preserve"> 80km),&lt;=8dB,&lt;=0.1dB,&lt;=0.7ps,LC/UPC </w:t>
            </w:r>
            <w:proofErr w:type="spellStart"/>
            <w:r w:rsidRPr="00E57807">
              <w:t>Interface,no</w:t>
            </w:r>
            <w:proofErr w:type="spellEnd"/>
            <w:r w:rsidRPr="00E57807">
              <w:t xml:space="preserve"> fiber,266*237*43mm</w:t>
            </w:r>
            <w:r>
              <w:t xml:space="preserve"> </w:t>
            </w:r>
            <w:proofErr w:type="spellStart"/>
            <w:r>
              <w:t>pogarantinio</w:t>
            </w:r>
            <w:proofErr w:type="spellEnd"/>
            <w:r>
              <w:t xml:space="preserve"> aptarnavimo paslaugos</w:t>
            </w:r>
          </w:p>
        </w:tc>
        <w:tc>
          <w:tcPr>
            <w:tcW w:w="586" w:type="pct"/>
          </w:tcPr>
          <w:p w14:paraId="6ED30FEB" w14:textId="77777777" w:rsidR="005655D3" w:rsidRPr="00924A77" w:rsidRDefault="005655D3" w:rsidP="00254E3B">
            <w:pPr>
              <w:ind w:firstLine="0"/>
              <w:jc w:val="center"/>
            </w:pPr>
            <w:r>
              <w:t>8</w:t>
            </w:r>
          </w:p>
        </w:tc>
      </w:tr>
    </w:tbl>
    <w:p w14:paraId="283096E2" w14:textId="77777777" w:rsidR="005655D3" w:rsidRDefault="005655D3" w:rsidP="005655D3">
      <w:pPr>
        <w:pStyle w:val="ListParagraph"/>
        <w:tabs>
          <w:tab w:val="left" w:pos="567"/>
        </w:tabs>
        <w:spacing w:before="60" w:after="60"/>
        <w:ind w:left="0" w:firstLine="0"/>
        <w:jc w:val="both"/>
        <w:rPr>
          <w:rFonts w:cs="Arial"/>
          <w:sz w:val="20"/>
          <w:szCs w:val="20"/>
        </w:rPr>
      </w:pPr>
      <w:r>
        <w:rPr>
          <w:rFonts w:cs="Arial"/>
          <w:sz w:val="20"/>
          <w:szCs w:val="20"/>
        </w:rPr>
        <w:t xml:space="preserve">* - </w:t>
      </w:r>
      <w:proofErr w:type="spellStart"/>
      <w:r>
        <w:rPr>
          <w:rFonts w:cs="Arial"/>
          <w:sz w:val="20"/>
          <w:szCs w:val="20"/>
        </w:rPr>
        <w:t>Po</w:t>
      </w:r>
      <w:r w:rsidRPr="00D61A9A">
        <w:rPr>
          <w:rFonts w:cs="Arial"/>
          <w:sz w:val="20"/>
          <w:szCs w:val="20"/>
        </w:rPr>
        <w:t>garantini</w:t>
      </w:r>
      <w:r>
        <w:rPr>
          <w:rFonts w:cs="Arial"/>
          <w:sz w:val="20"/>
          <w:szCs w:val="20"/>
        </w:rPr>
        <w:t>o</w:t>
      </w:r>
      <w:proofErr w:type="spellEnd"/>
      <w:r>
        <w:rPr>
          <w:rFonts w:cs="Arial"/>
          <w:sz w:val="20"/>
          <w:szCs w:val="20"/>
        </w:rPr>
        <w:t xml:space="preserve"> aptarnavimo paslaugas sudaro:</w:t>
      </w:r>
      <w:r w:rsidRPr="00D61A9A">
        <w:rPr>
          <w:rFonts w:cs="Arial"/>
          <w:sz w:val="20"/>
          <w:szCs w:val="20"/>
        </w:rPr>
        <w:t xml:space="preserve"> </w:t>
      </w:r>
      <w:proofErr w:type="spellStart"/>
      <w:r w:rsidRPr="00254E3B">
        <w:rPr>
          <w:rFonts w:cs="Arial"/>
          <w:sz w:val="20"/>
          <w:szCs w:val="20"/>
        </w:rPr>
        <w:t>pogarantinis</w:t>
      </w:r>
      <w:proofErr w:type="spellEnd"/>
      <w:r w:rsidRPr="00254E3B">
        <w:rPr>
          <w:rFonts w:cs="Arial"/>
          <w:sz w:val="20"/>
          <w:szCs w:val="20"/>
        </w:rPr>
        <w:t xml:space="preserve"> remontas, atsarginės dalys ir jų keitimas, techninių sutrikimų nustatymas ir Įrangos pilno techninio funkcionalumo atstatymas.</w:t>
      </w:r>
      <w:r>
        <w:rPr>
          <w:rFonts w:cs="Arial"/>
          <w:sz w:val="20"/>
          <w:szCs w:val="20"/>
        </w:rPr>
        <w:t xml:space="preserve"> Visa tai turi būti įtraukta į perkamų Paslaugų įkainį.</w:t>
      </w:r>
    </w:p>
    <w:p w14:paraId="6B1912CC" w14:textId="77777777" w:rsidR="005655D3" w:rsidRDefault="005655D3" w:rsidP="005655D3">
      <w:pPr>
        <w:pStyle w:val="ListParagraph"/>
        <w:tabs>
          <w:tab w:val="left" w:pos="567"/>
        </w:tabs>
        <w:spacing w:before="60" w:after="60"/>
        <w:ind w:left="0" w:firstLine="0"/>
        <w:jc w:val="both"/>
        <w:rPr>
          <w:rFonts w:cs="Arial"/>
          <w:sz w:val="20"/>
          <w:szCs w:val="20"/>
        </w:rPr>
      </w:pPr>
    </w:p>
    <w:p w14:paraId="3BF30CE1" w14:textId="77777777" w:rsidR="005655D3" w:rsidRDefault="005655D3" w:rsidP="005655D3">
      <w:pPr>
        <w:pStyle w:val="ListParagraph"/>
        <w:tabs>
          <w:tab w:val="left" w:pos="567"/>
        </w:tabs>
        <w:spacing w:before="60" w:after="60"/>
        <w:ind w:left="0" w:firstLine="0"/>
        <w:jc w:val="both"/>
        <w:rPr>
          <w:rFonts w:cs="Arial"/>
          <w:sz w:val="20"/>
          <w:szCs w:val="20"/>
        </w:rPr>
      </w:pPr>
      <w:r>
        <w:rPr>
          <w:rFonts w:cs="Arial"/>
          <w:sz w:val="20"/>
          <w:szCs w:val="20"/>
        </w:rPr>
        <w:t>** - Nurodytas maksimalus Pirkimo objekto kiekis. Paslaugos bus perkamos pagal poreikį. Klientas neįsipareigoja išpirkti maksimalaus Paslaugų kiekio ar bet kokios jo dalies, taip pat Klientas neįsipareigoja išpirkti Paslaugų visai Sutarties kainai ar bet kokiai jos daliai.</w:t>
      </w:r>
    </w:p>
    <w:p w14:paraId="7641D573" w14:textId="77777777" w:rsidR="005655D3" w:rsidRPr="00E57807" w:rsidRDefault="005655D3" w:rsidP="005655D3">
      <w:pPr>
        <w:pStyle w:val="ListParagraph"/>
        <w:tabs>
          <w:tab w:val="left" w:pos="567"/>
        </w:tabs>
        <w:spacing w:before="60" w:after="60"/>
        <w:ind w:left="0" w:firstLine="0"/>
        <w:rPr>
          <w:rFonts w:cs="Arial"/>
          <w:sz w:val="20"/>
          <w:szCs w:val="20"/>
        </w:rPr>
      </w:pPr>
    </w:p>
    <w:p w14:paraId="56A68214" w14:textId="77777777" w:rsidR="005655D3" w:rsidRPr="00965614" w:rsidRDefault="005655D3" w:rsidP="005655D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SUTARTINIŲ ĮSIPAREIGOJIMŲ VYKDYMO</w:t>
      </w:r>
      <w:r w:rsidRPr="00965614">
        <w:rPr>
          <w:rFonts w:cs="Arial"/>
          <w:b/>
          <w:sz w:val="20"/>
          <w:szCs w:val="20"/>
        </w:rPr>
        <w:t xml:space="preserve"> VIETA</w:t>
      </w:r>
    </w:p>
    <w:p w14:paraId="4CD92948" w14:textId="3CE6C642" w:rsidR="005655D3" w:rsidRDefault="005655D3" w:rsidP="005655D3">
      <w:pPr>
        <w:spacing w:before="60" w:after="60"/>
        <w:ind w:firstLine="0"/>
        <w:jc w:val="both"/>
        <w:rPr>
          <w:rFonts w:cs="Arial"/>
          <w:sz w:val="20"/>
          <w:szCs w:val="20"/>
        </w:rPr>
      </w:pPr>
      <w:r>
        <w:rPr>
          <w:rFonts w:cs="Arial"/>
          <w:sz w:val="20"/>
          <w:szCs w:val="20"/>
        </w:rPr>
        <w:t xml:space="preserve">4.1. </w:t>
      </w:r>
      <w:r w:rsidRPr="007B7ADC">
        <w:rPr>
          <w:rFonts w:cs="Arial"/>
          <w:sz w:val="20"/>
          <w:szCs w:val="20"/>
        </w:rPr>
        <w:t>A. Juozapavičiaus g. 13 Vilnius</w:t>
      </w:r>
      <w:r w:rsidR="00F972A3">
        <w:rPr>
          <w:rFonts w:cs="Arial"/>
          <w:sz w:val="20"/>
          <w:szCs w:val="20"/>
        </w:rPr>
        <w:t>.</w:t>
      </w:r>
    </w:p>
    <w:p w14:paraId="42119E33" w14:textId="77777777" w:rsidR="005655D3" w:rsidRDefault="005655D3" w:rsidP="005655D3">
      <w:pPr>
        <w:spacing w:before="60" w:after="60"/>
        <w:ind w:firstLine="0"/>
        <w:jc w:val="both"/>
        <w:rPr>
          <w:rFonts w:cs="Arial"/>
          <w:i/>
          <w:sz w:val="20"/>
          <w:szCs w:val="20"/>
        </w:rPr>
      </w:pPr>
    </w:p>
    <w:p w14:paraId="38EEEBB6" w14:textId="77777777" w:rsidR="005655D3" w:rsidRPr="00965614" w:rsidRDefault="005655D3" w:rsidP="005655D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REIKALAVIMAI PIRKIMO OBJEKTUI</w:t>
      </w:r>
    </w:p>
    <w:p w14:paraId="40D56F26" w14:textId="77777777" w:rsidR="005655D3" w:rsidRPr="00952E39" w:rsidRDefault="005655D3" w:rsidP="005655D3">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5715C9F6" w14:textId="77777777" w:rsidR="005655D3" w:rsidRPr="00952E39" w:rsidRDefault="005655D3" w:rsidP="005655D3">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79F1D54E" w14:textId="77777777" w:rsidR="005655D3" w:rsidRPr="00952E39" w:rsidRDefault="005655D3" w:rsidP="005655D3">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4D91039A" w14:textId="77777777" w:rsidR="005655D3" w:rsidRPr="00952E39" w:rsidRDefault="005655D3" w:rsidP="005655D3">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4F4404EF" w14:textId="77777777" w:rsidR="005655D3" w:rsidRPr="00965614" w:rsidRDefault="005655D3" w:rsidP="005655D3">
      <w:pPr>
        <w:pStyle w:val="ListParagraph"/>
        <w:numPr>
          <w:ilvl w:val="1"/>
          <w:numId w:val="1"/>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Pr>
          <w:rFonts w:cs="Arial"/>
          <w:b/>
          <w:sz w:val="20"/>
          <w:szCs w:val="20"/>
        </w:rPr>
        <w:t>S</w:t>
      </w:r>
      <w:r w:rsidRPr="00965614">
        <w:rPr>
          <w:rFonts w:cs="Arial"/>
          <w:b/>
          <w:sz w:val="20"/>
          <w:szCs w:val="20"/>
        </w:rPr>
        <w:t>ituacijos aprašymas</w:t>
      </w:r>
    </w:p>
    <w:p w14:paraId="7F7E246E" w14:textId="77777777" w:rsidR="005655D3" w:rsidRPr="002A0F6D" w:rsidRDefault="005655D3" w:rsidP="005655D3">
      <w:pPr>
        <w:pStyle w:val="ListParagraph"/>
        <w:numPr>
          <w:ilvl w:val="2"/>
          <w:numId w:val="1"/>
        </w:numPr>
        <w:tabs>
          <w:tab w:val="left" w:pos="567"/>
        </w:tabs>
        <w:spacing w:before="60" w:after="60"/>
        <w:ind w:left="0" w:firstLine="0"/>
        <w:jc w:val="both"/>
        <w:rPr>
          <w:rFonts w:cs="Arial"/>
          <w:sz w:val="18"/>
          <w:szCs w:val="20"/>
          <w:shd w:val="clear" w:color="auto" w:fill="D9D9D9" w:themeFill="background1" w:themeFillShade="D9"/>
        </w:rPr>
      </w:pPr>
      <w:r>
        <w:rPr>
          <w:rFonts w:cs="Arial"/>
          <w:color w:val="000000"/>
          <w:sz w:val="20"/>
          <w:szCs w:val="24"/>
        </w:rPr>
        <w:t xml:space="preserve">Klientui  reikalingos  turimos Įrangos </w:t>
      </w:r>
      <w:proofErr w:type="spellStart"/>
      <w:r>
        <w:rPr>
          <w:rFonts w:cs="Arial"/>
          <w:color w:val="000000"/>
          <w:sz w:val="20"/>
          <w:szCs w:val="24"/>
        </w:rPr>
        <w:t>pogarantinio</w:t>
      </w:r>
      <w:proofErr w:type="spellEnd"/>
      <w:r>
        <w:rPr>
          <w:rFonts w:cs="Arial"/>
          <w:color w:val="000000"/>
          <w:sz w:val="20"/>
          <w:szCs w:val="24"/>
        </w:rPr>
        <w:t xml:space="preserve"> aptarnavimo paslaugos.</w:t>
      </w:r>
      <w:r w:rsidRPr="00A32E46">
        <w:rPr>
          <w:sz w:val="20"/>
        </w:rPr>
        <w:t xml:space="preserve"> </w:t>
      </w:r>
      <w:r>
        <w:rPr>
          <w:sz w:val="20"/>
        </w:rPr>
        <w:t>Turimos Į</w:t>
      </w:r>
      <w:r w:rsidRPr="002A0F6D">
        <w:rPr>
          <w:sz w:val="20"/>
        </w:rPr>
        <w:t xml:space="preserve">rangos sąrašas pateikiamas </w:t>
      </w:r>
      <w:r>
        <w:rPr>
          <w:sz w:val="20"/>
        </w:rPr>
        <w:t>šios Techninės specifikacijos Lentelėje</w:t>
      </w:r>
      <w:r w:rsidRPr="002A0F6D">
        <w:rPr>
          <w:sz w:val="20"/>
        </w:rPr>
        <w:t xml:space="preserve"> Nr. 1. </w:t>
      </w:r>
    </w:p>
    <w:p w14:paraId="25488779" w14:textId="77777777" w:rsidR="005655D3" w:rsidRDefault="005655D3" w:rsidP="005655D3">
      <w:pPr>
        <w:pStyle w:val="ListParagraph"/>
        <w:tabs>
          <w:tab w:val="left" w:pos="567"/>
        </w:tabs>
        <w:autoSpaceDE w:val="0"/>
        <w:autoSpaceDN w:val="0"/>
        <w:adjustRightInd w:val="0"/>
        <w:ind w:left="0" w:firstLine="0"/>
        <w:jc w:val="both"/>
        <w:rPr>
          <w:rFonts w:cs="Arial"/>
          <w:color w:val="000000"/>
          <w:sz w:val="20"/>
          <w:szCs w:val="24"/>
        </w:rPr>
      </w:pPr>
    </w:p>
    <w:p w14:paraId="6A81FC01" w14:textId="77777777" w:rsidR="005655D3" w:rsidRPr="00965614" w:rsidRDefault="005655D3" w:rsidP="005655D3">
      <w:pPr>
        <w:pStyle w:val="ListParagraph"/>
        <w:numPr>
          <w:ilvl w:val="1"/>
          <w:numId w:val="1"/>
        </w:numPr>
        <w:pBdr>
          <w:top w:val="single" w:sz="4" w:space="1" w:color="auto"/>
          <w:bottom w:val="single" w:sz="8" w:space="1" w:color="auto"/>
          <w:between w:val="single" w:sz="12" w:space="1" w:color="auto"/>
        </w:pBdr>
        <w:tabs>
          <w:tab w:val="left" w:pos="567"/>
        </w:tabs>
        <w:spacing w:before="60" w:after="60"/>
        <w:ind w:left="0" w:firstLine="0"/>
        <w:contextualSpacing w:val="0"/>
        <w:rPr>
          <w:rFonts w:cs="Arial"/>
          <w:b/>
          <w:sz w:val="20"/>
          <w:szCs w:val="20"/>
        </w:rPr>
      </w:pPr>
      <w:r w:rsidRPr="00965614">
        <w:rPr>
          <w:rFonts w:cs="Arial"/>
          <w:b/>
          <w:sz w:val="20"/>
          <w:szCs w:val="20"/>
        </w:rPr>
        <w:t>Pirkimo objekto aprašymas</w:t>
      </w:r>
    </w:p>
    <w:p w14:paraId="17ADA468" w14:textId="77777777" w:rsidR="005655D3" w:rsidRDefault="005655D3" w:rsidP="005655D3">
      <w:pPr>
        <w:pStyle w:val="ListParagraph"/>
        <w:numPr>
          <w:ilvl w:val="2"/>
          <w:numId w:val="1"/>
        </w:numPr>
        <w:tabs>
          <w:tab w:val="left" w:pos="567"/>
        </w:tabs>
        <w:spacing w:before="60" w:after="60"/>
        <w:ind w:left="0" w:firstLine="0"/>
        <w:jc w:val="both"/>
        <w:rPr>
          <w:rFonts w:cs="Arial"/>
          <w:sz w:val="20"/>
          <w:szCs w:val="20"/>
        </w:rPr>
      </w:pPr>
      <w:r>
        <w:rPr>
          <w:rFonts w:cs="Arial"/>
          <w:sz w:val="20"/>
          <w:szCs w:val="20"/>
        </w:rPr>
        <w:t>Kliento</w:t>
      </w:r>
      <w:r w:rsidRPr="00D61A9A">
        <w:rPr>
          <w:rFonts w:cs="Arial"/>
          <w:sz w:val="20"/>
          <w:szCs w:val="20"/>
        </w:rPr>
        <w:t xml:space="preserve"> </w:t>
      </w:r>
      <w:r>
        <w:rPr>
          <w:rFonts w:cs="Arial"/>
          <w:sz w:val="20"/>
          <w:szCs w:val="20"/>
        </w:rPr>
        <w:t>turimos šios Techninės specifikacijos Lentelėje Nr. 1 nurodytos į</w:t>
      </w:r>
      <w:r w:rsidRPr="00D61A9A">
        <w:rPr>
          <w:rFonts w:cs="Arial"/>
          <w:sz w:val="20"/>
          <w:szCs w:val="20"/>
        </w:rPr>
        <w:t>rangos</w:t>
      </w:r>
      <w:r>
        <w:rPr>
          <w:rFonts w:cs="Arial"/>
          <w:sz w:val="20"/>
          <w:szCs w:val="20"/>
        </w:rPr>
        <w:t xml:space="preserve"> </w:t>
      </w:r>
      <w:proofErr w:type="spellStart"/>
      <w:r>
        <w:rPr>
          <w:rFonts w:cs="Arial"/>
          <w:sz w:val="20"/>
          <w:szCs w:val="20"/>
        </w:rPr>
        <w:t>po</w:t>
      </w:r>
      <w:r w:rsidRPr="00D61A9A">
        <w:rPr>
          <w:rFonts w:cs="Arial"/>
          <w:sz w:val="20"/>
          <w:szCs w:val="20"/>
        </w:rPr>
        <w:t>garantini</w:t>
      </w:r>
      <w:r>
        <w:rPr>
          <w:rFonts w:cs="Arial"/>
          <w:sz w:val="20"/>
          <w:szCs w:val="20"/>
        </w:rPr>
        <w:t>o</w:t>
      </w:r>
      <w:proofErr w:type="spellEnd"/>
      <w:r>
        <w:rPr>
          <w:rFonts w:cs="Arial"/>
          <w:sz w:val="20"/>
          <w:szCs w:val="20"/>
        </w:rPr>
        <w:t xml:space="preserve"> aptarnavimo paslaugas turi sudaryti:</w:t>
      </w:r>
      <w:r w:rsidRPr="00D61A9A">
        <w:rPr>
          <w:rFonts w:cs="Arial"/>
          <w:sz w:val="20"/>
          <w:szCs w:val="20"/>
        </w:rPr>
        <w:t xml:space="preserve"> </w:t>
      </w:r>
      <w:proofErr w:type="spellStart"/>
      <w:r w:rsidRPr="00B574BA">
        <w:rPr>
          <w:rFonts w:cs="Arial"/>
          <w:sz w:val="20"/>
          <w:szCs w:val="20"/>
        </w:rPr>
        <w:t>pogarantinis</w:t>
      </w:r>
      <w:proofErr w:type="spellEnd"/>
      <w:r w:rsidRPr="00B574BA">
        <w:rPr>
          <w:rFonts w:cs="Arial"/>
          <w:sz w:val="20"/>
          <w:szCs w:val="20"/>
        </w:rPr>
        <w:t xml:space="preserve"> remontas, atsarginės dalys ir jų keitimas, techninių sutrikimų nustatymas ir Įrangos pilno techninio funkcionalumo atstatymas.</w:t>
      </w:r>
      <w:r>
        <w:rPr>
          <w:rFonts w:cs="Arial"/>
          <w:sz w:val="20"/>
          <w:szCs w:val="20"/>
        </w:rPr>
        <w:t xml:space="preserve"> </w:t>
      </w:r>
      <w:r w:rsidRPr="00894D64">
        <w:rPr>
          <w:sz w:val="20"/>
          <w:szCs w:val="20"/>
        </w:rPr>
        <w:t>Paslaugos bus teikiamos tik pagal atskirus Kliento pateiktus užsakymus Sutarties galiojimo metu. Paslaugų teikėjas turės suteikti Paslaugas Techninių specifikacijų 4 skyriuje nurodyt</w:t>
      </w:r>
      <w:r>
        <w:rPr>
          <w:sz w:val="20"/>
          <w:szCs w:val="20"/>
        </w:rPr>
        <w:t>u</w:t>
      </w:r>
      <w:r w:rsidRPr="00894D64">
        <w:rPr>
          <w:sz w:val="20"/>
          <w:szCs w:val="20"/>
        </w:rPr>
        <w:t xml:space="preserve"> adres</w:t>
      </w:r>
      <w:r>
        <w:rPr>
          <w:sz w:val="20"/>
          <w:szCs w:val="20"/>
        </w:rPr>
        <w:t>u</w:t>
      </w:r>
      <w:r w:rsidRPr="00894D64">
        <w:rPr>
          <w:sz w:val="20"/>
          <w:szCs w:val="20"/>
        </w:rPr>
        <w:t xml:space="preserve"> </w:t>
      </w:r>
      <w:r>
        <w:rPr>
          <w:sz w:val="20"/>
          <w:szCs w:val="20"/>
        </w:rPr>
        <w:t xml:space="preserve">Kliento </w:t>
      </w:r>
      <w:r w:rsidRPr="00894D64">
        <w:rPr>
          <w:sz w:val="20"/>
          <w:szCs w:val="20"/>
        </w:rPr>
        <w:t>darbo laiku (I-IV 7:30 – 16:30 val., V 7:30 – 15:15 val.).</w:t>
      </w:r>
    </w:p>
    <w:p w14:paraId="7B88EEC9" w14:textId="77777777" w:rsidR="005655D3" w:rsidRDefault="005655D3" w:rsidP="005655D3">
      <w:pPr>
        <w:pStyle w:val="ListParagraph"/>
        <w:numPr>
          <w:ilvl w:val="2"/>
          <w:numId w:val="1"/>
        </w:numPr>
        <w:tabs>
          <w:tab w:val="left" w:pos="567"/>
        </w:tabs>
        <w:spacing w:before="60" w:after="60"/>
        <w:ind w:left="0" w:firstLine="0"/>
        <w:jc w:val="both"/>
        <w:rPr>
          <w:rFonts w:cs="Arial"/>
          <w:sz w:val="20"/>
          <w:szCs w:val="20"/>
        </w:rPr>
      </w:pPr>
      <w:r>
        <w:rPr>
          <w:rFonts w:cs="Arial"/>
          <w:sz w:val="20"/>
          <w:szCs w:val="20"/>
        </w:rPr>
        <w:t>Paslaugoms keliami reikalavimai:</w:t>
      </w:r>
    </w:p>
    <w:p w14:paraId="4F3DA063" w14:textId="77777777" w:rsidR="005655D3" w:rsidRDefault="005655D3" w:rsidP="005655D3">
      <w:pPr>
        <w:pStyle w:val="ListParagraph"/>
        <w:numPr>
          <w:ilvl w:val="3"/>
          <w:numId w:val="1"/>
        </w:numPr>
        <w:tabs>
          <w:tab w:val="left" w:pos="567"/>
          <w:tab w:val="left" w:pos="709"/>
        </w:tabs>
        <w:autoSpaceDE w:val="0"/>
        <w:autoSpaceDN w:val="0"/>
        <w:adjustRightInd w:val="0"/>
        <w:ind w:left="0" w:firstLine="0"/>
        <w:jc w:val="both"/>
        <w:rPr>
          <w:rFonts w:eastAsia="Times New Roman" w:cs="Arial"/>
          <w:color w:val="000000"/>
          <w:sz w:val="20"/>
          <w:szCs w:val="20"/>
        </w:rPr>
      </w:pPr>
      <w:r>
        <w:rPr>
          <w:rFonts w:eastAsia="Times New Roman" w:cs="Arial"/>
          <w:color w:val="000000"/>
          <w:sz w:val="20"/>
          <w:szCs w:val="20"/>
        </w:rPr>
        <w:t>Paslaugų teikėjas turi pasirūpinti visomis licencijomis, kurios reikalingos pilnam Įrangos funkcionavimui;</w:t>
      </w:r>
    </w:p>
    <w:p w14:paraId="0A3ECA1D" w14:textId="7C50A119" w:rsidR="005655D3" w:rsidRPr="00DE25AC" w:rsidRDefault="005655D3" w:rsidP="005655D3">
      <w:pPr>
        <w:pStyle w:val="ListParagraph"/>
        <w:numPr>
          <w:ilvl w:val="3"/>
          <w:numId w:val="1"/>
        </w:numPr>
        <w:tabs>
          <w:tab w:val="left" w:pos="567"/>
          <w:tab w:val="left" w:pos="709"/>
        </w:tabs>
        <w:autoSpaceDE w:val="0"/>
        <w:autoSpaceDN w:val="0"/>
        <w:adjustRightInd w:val="0"/>
        <w:ind w:left="0" w:firstLine="0"/>
        <w:jc w:val="both"/>
        <w:rPr>
          <w:rFonts w:eastAsia="Times New Roman" w:cs="Arial"/>
          <w:color w:val="000000"/>
          <w:sz w:val="20"/>
          <w:szCs w:val="20"/>
        </w:rPr>
      </w:pPr>
      <w:r>
        <w:rPr>
          <w:rFonts w:eastAsia="Times New Roman" w:cs="Arial"/>
          <w:color w:val="000000"/>
          <w:sz w:val="20"/>
          <w:szCs w:val="20"/>
        </w:rPr>
        <w:t>S</w:t>
      </w:r>
      <w:r w:rsidRPr="006E1C00">
        <w:rPr>
          <w:rFonts w:eastAsia="Times New Roman" w:cs="Arial"/>
          <w:color w:val="000000"/>
          <w:sz w:val="20"/>
          <w:szCs w:val="20"/>
        </w:rPr>
        <w:t xml:space="preserve">ugedusios </w:t>
      </w:r>
      <w:r>
        <w:rPr>
          <w:rFonts w:eastAsia="Times New Roman" w:cs="Arial"/>
          <w:color w:val="000000"/>
          <w:sz w:val="20"/>
          <w:szCs w:val="20"/>
        </w:rPr>
        <w:t>Į</w:t>
      </w:r>
      <w:r w:rsidRPr="006E1C00">
        <w:rPr>
          <w:rFonts w:eastAsia="Times New Roman" w:cs="Arial"/>
          <w:color w:val="000000"/>
          <w:sz w:val="20"/>
          <w:szCs w:val="20"/>
        </w:rPr>
        <w:t>rangos arba jo</w:t>
      </w:r>
      <w:r w:rsidR="00F972A3">
        <w:rPr>
          <w:rFonts w:eastAsia="Times New Roman" w:cs="Arial"/>
          <w:color w:val="000000"/>
          <w:sz w:val="20"/>
          <w:szCs w:val="20"/>
        </w:rPr>
        <w:t>s</w:t>
      </w:r>
      <w:r w:rsidRPr="006E1C00">
        <w:rPr>
          <w:rFonts w:eastAsia="Times New Roman" w:cs="Arial"/>
          <w:color w:val="000000"/>
          <w:sz w:val="20"/>
          <w:szCs w:val="20"/>
        </w:rPr>
        <w:t xml:space="preserve"> dalių keitimui pateikta įranga turi būti nauja ir užregistruo</w:t>
      </w:r>
      <w:r>
        <w:rPr>
          <w:rFonts w:eastAsia="Times New Roman" w:cs="Arial"/>
          <w:color w:val="000000"/>
          <w:sz w:val="20"/>
          <w:szCs w:val="20"/>
        </w:rPr>
        <w:t>ta gamintojo sistemoje Kliento</w:t>
      </w:r>
      <w:r w:rsidRPr="006E1C00">
        <w:rPr>
          <w:rFonts w:eastAsia="Times New Roman" w:cs="Arial"/>
          <w:color w:val="000000"/>
          <w:sz w:val="20"/>
          <w:szCs w:val="20"/>
        </w:rPr>
        <w:t xml:space="preserve"> va</w:t>
      </w:r>
      <w:r>
        <w:rPr>
          <w:rFonts w:eastAsia="Times New Roman" w:cs="Arial"/>
          <w:color w:val="000000"/>
          <w:sz w:val="20"/>
          <w:szCs w:val="20"/>
        </w:rPr>
        <w:t>rdu, pilnai atitikti keičiamos Į</w:t>
      </w:r>
      <w:r w:rsidRPr="006E1C00">
        <w:rPr>
          <w:rFonts w:eastAsia="Times New Roman" w:cs="Arial"/>
          <w:color w:val="000000"/>
          <w:sz w:val="20"/>
          <w:szCs w:val="20"/>
        </w:rPr>
        <w:t xml:space="preserve">rangos tipą, parametrus </w:t>
      </w:r>
      <w:r>
        <w:rPr>
          <w:rFonts w:eastAsia="Times New Roman" w:cs="Arial"/>
          <w:color w:val="000000"/>
          <w:sz w:val="20"/>
          <w:szCs w:val="20"/>
        </w:rPr>
        <w:t>ir funkcijas;</w:t>
      </w:r>
    </w:p>
    <w:p w14:paraId="25DC6D57" w14:textId="77777777" w:rsidR="005655D3" w:rsidRDefault="005655D3" w:rsidP="005655D3">
      <w:pPr>
        <w:pStyle w:val="ListParagraph"/>
        <w:numPr>
          <w:ilvl w:val="3"/>
          <w:numId w:val="1"/>
        </w:numPr>
        <w:tabs>
          <w:tab w:val="left" w:pos="567"/>
          <w:tab w:val="left" w:pos="709"/>
        </w:tabs>
        <w:ind w:left="0" w:firstLine="0"/>
        <w:jc w:val="both"/>
        <w:rPr>
          <w:rFonts w:cs="Arial"/>
          <w:color w:val="000000"/>
          <w:sz w:val="20"/>
          <w:szCs w:val="24"/>
        </w:rPr>
      </w:pPr>
      <w:r>
        <w:rPr>
          <w:rFonts w:cs="Arial"/>
          <w:color w:val="000000"/>
          <w:sz w:val="20"/>
          <w:szCs w:val="24"/>
        </w:rPr>
        <w:t>Klientui</w:t>
      </w:r>
      <w:r w:rsidRPr="0064381E">
        <w:rPr>
          <w:rFonts w:cs="Arial"/>
          <w:color w:val="000000"/>
          <w:sz w:val="20"/>
          <w:szCs w:val="24"/>
        </w:rPr>
        <w:t xml:space="preserve"> turi būti suteikta teisė parsisiųsti iš gamintojo puslapio </w:t>
      </w:r>
      <w:r>
        <w:rPr>
          <w:rFonts w:cs="Arial"/>
          <w:color w:val="000000"/>
          <w:sz w:val="20"/>
          <w:szCs w:val="24"/>
        </w:rPr>
        <w:t xml:space="preserve">programinės įrangos </w:t>
      </w:r>
      <w:r w:rsidRPr="0064381E">
        <w:rPr>
          <w:rFonts w:cs="Arial"/>
          <w:color w:val="000000"/>
          <w:sz w:val="20"/>
          <w:szCs w:val="24"/>
        </w:rPr>
        <w:t>atnaujinimus</w:t>
      </w:r>
      <w:r>
        <w:rPr>
          <w:rFonts w:cs="Arial"/>
          <w:color w:val="000000"/>
          <w:sz w:val="20"/>
          <w:szCs w:val="24"/>
        </w:rPr>
        <w:t>;</w:t>
      </w:r>
    </w:p>
    <w:p w14:paraId="145B5BEE" w14:textId="77777777" w:rsidR="005655D3" w:rsidRDefault="005655D3" w:rsidP="005655D3">
      <w:pPr>
        <w:pStyle w:val="ListParagraph"/>
        <w:numPr>
          <w:ilvl w:val="3"/>
          <w:numId w:val="1"/>
        </w:numPr>
        <w:tabs>
          <w:tab w:val="left" w:pos="567"/>
          <w:tab w:val="left" w:pos="709"/>
        </w:tabs>
        <w:ind w:left="0" w:firstLine="0"/>
        <w:jc w:val="both"/>
        <w:rPr>
          <w:rFonts w:cs="Arial"/>
          <w:color w:val="000000"/>
          <w:sz w:val="20"/>
          <w:szCs w:val="24"/>
        </w:rPr>
      </w:pPr>
      <w:proofErr w:type="spellStart"/>
      <w:r>
        <w:rPr>
          <w:rFonts w:cs="Arial"/>
          <w:color w:val="000000"/>
          <w:sz w:val="20"/>
          <w:szCs w:val="24"/>
        </w:rPr>
        <w:t>P</w:t>
      </w:r>
      <w:r w:rsidRPr="00AE7F89">
        <w:rPr>
          <w:rFonts w:cs="Arial"/>
          <w:color w:val="000000"/>
          <w:sz w:val="20"/>
          <w:szCs w:val="24"/>
        </w:rPr>
        <w:t>ogarantinis</w:t>
      </w:r>
      <w:proofErr w:type="spellEnd"/>
      <w:r w:rsidRPr="00AE7F89">
        <w:rPr>
          <w:rFonts w:cs="Arial"/>
          <w:color w:val="000000"/>
          <w:sz w:val="20"/>
          <w:szCs w:val="24"/>
        </w:rPr>
        <w:t xml:space="preserve"> aptarnavimas turi būti atliekamas </w:t>
      </w:r>
      <w:r>
        <w:rPr>
          <w:rFonts w:cs="Arial"/>
          <w:color w:val="000000"/>
          <w:sz w:val="20"/>
          <w:szCs w:val="24"/>
        </w:rPr>
        <w:t>kvalifikuoto</w:t>
      </w:r>
      <w:r w:rsidRPr="00AE7F89">
        <w:rPr>
          <w:rFonts w:cs="Arial"/>
          <w:color w:val="000000"/>
          <w:sz w:val="20"/>
          <w:szCs w:val="24"/>
        </w:rPr>
        <w:t xml:space="preserve"> personalo.</w:t>
      </w:r>
    </w:p>
    <w:p w14:paraId="0FE26B37" w14:textId="77777777" w:rsidR="005655D3" w:rsidRPr="002F503C" w:rsidRDefault="005655D3" w:rsidP="005655D3">
      <w:pPr>
        <w:pStyle w:val="ListParagraph"/>
        <w:numPr>
          <w:ilvl w:val="2"/>
          <w:numId w:val="1"/>
        </w:numPr>
        <w:tabs>
          <w:tab w:val="left" w:pos="567"/>
        </w:tabs>
        <w:ind w:left="0" w:firstLine="0"/>
        <w:jc w:val="both"/>
        <w:rPr>
          <w:rFonts w:eastAsia="Calibri" w:cs="Arial"/>
          <w:bCs/>
          <w:iCs/>
          <w:sz w:val="20"/>
          <w:szCs w:val="20"/>
        </w:rPr>
      </w:pPr>
      <w:r w:rsidRPr="002F503C">
        <w:rPr>
          <w:rFonts w:eastAsia="Calibri" w:cs="Arial"/>
          <w:bCs/>
          <w:iCs/>
          <w:sz w:val="20"/>
          <w:szCs w:val="20"/>
        </w:rPr>
        <w:t>Paslaugų teikėjas turi turėti teisę atlikti Įrangos garantinę priežiūrą ir techninį aptarnavimą arba būti sudaręs bendradarbiavimo sutartį su kita/-</w:t>
      </w:r>
      <w:proofErr w:type="spellStart"/>
      <w:r w:rsidRPr="002F503C">
        <w:rPr>
          <w:rFonts w:eastAsia="Calibri" w:cs="Arial"/>
          <w:bCs/>
          <w:iCs/>
          <w:sz w:val="20"/>
          <w:szCs w:val="20"/>
        </w:rPr>
        <w:t>omis</w:t>
      </w:r>
      <w:proofErr w:type="spellEnd"/>
      <w:r w:rsidRPr="002F503C">
        <w:rPr>
          <w:rFonts w:eastAsia="Calibri" w:cs="Arial"/>
          <w:bCs/>
          <w:iCs/>
          <w:sz w:val="20"/>
          <w:szCs w:val="20"/>
        </w:rPr>
        <w:t>,  įgaliota/</w:t>
      </w:r>
      <w:proofErr w:type="spellStart"/>
      <w:r w:rsidRPr="002F503C">
        <w:rPr>
          <w:rFonts w:eastAsia="Calibri" w:cs="Arial"/>
          <w:bCs/>
          <w:iCs/>
          <w:sz w:val="20"/>
          <w:szCs w:val="20"/>
        </w:rPr>
        <w:t>omis</w:t>
      </w:r>
      <w:proofErr w:type="spellEnd"/>
      <w:r w:rsidRPr="002F503C">
        <w:rPr>
          <w:rFonts w:eastAsia="Calibri" w:cs="Arial"/>
          <w:bCs/>
          <w:iCs/>
          <w:sz w:val="20"/>
          <w:szCs w:val="20"/>
        </w:rPr>
        <w:t xml:space="preserve"> įmone/-</w:t>
      </w:r>
      <w:proofErr w:type="spellStart"/>
      <w:r w:rsidRPr="002F503C">
        <w:rPr>
          <w:rFonts w:eastAsia="Calibri" w:cs="Arial"/>
          <w:bCs/>
          <w:iCs/>
          <w:sz w:val="20"/>
          <w:szCs w:val="20"/>
        </w:rPr>
        <w:t>ėmis</w:t>
      </w:r>
      <w:proofErr w:type="spellEnd"/>
      <w:r w:rsidRPr="002F503C">
        <w:rPr>
          <w:rFonts w:eastAsia="Calibri" w:cs="Arial"/>
          <w:bCs/>
          <w:iCs/>
          <w:sz w:val="20"/>
          <w:szCs w:val="20"/>
        </w:rPr>
        <w:t>, kuri/-</w:t>
      </w:r>
      <w:proofErr w:type="spellStart"/>
      <w:r w:rsidRPr="002F503C">
        <w:rPr>
          <w:rFonts w:eastAsia="Calibri" w:cs="Arial"/>
          <w:bCs/>
          <w:iCs/>
          <w:sz w:val="20"/>
          <w:szCs w:val="20"/>
        </w:rPr>
        <w:t>ios</w:t>
      </w:r>
      <w:proofErr w:type="spellEnd"/>
      <w:r w:rsidRPr="002F503C">
        <w:rPr>
          <w:rFonts w:eastAsia="Calibri" w:cs="Arial"/>
          <w:bCs/>
          <w:iCs/>
          <w:sz w:val="20"/>
          <w:szCs w:val="20"/>
        </w:rPr>
        <w:t xml:space="preserve"> yra galiota/-</w:t>
      </w:r>
      <w:proofErr w:type="spellStart"/>
      <w:r w:rsidRPr="002F503C">
        <w:rPr>
          <w:rFonts w:eastAsia="Calibri" w:cs="Arial"/>
          <w:bCs/>
          <w:iCs/>
          <w:sz w:val="20"/>
          <w:szCs w:val="20"/>
        </w:rPr>
        <w:t>os</w:t>
      </w:r>
      <w:proofErr w:type="spellEnd"/>
      <w:r w:rsidRPr="002F503C">
        <w:rPr>
          <w:rFonts w:eastAsia="Calibri" w:cs="Arial"/>
          <w:bCs/>
          <w:iCs/>
          <w:sz w:val="20"/>
          <w:szCs w:val="20"/>
        </w:rPr>
        <w:t xml:space="preserve"> atlikti  Įrangos techninį aptarnavimą visam garantinės priežiūros ir techninio aptarnavimo laikotarpiui.</w:t>
      </w:r>
    </w:p>
    <w:p w14:paraId="7C37E7D5" w14:textId="77777777" w:rsidR="005655D3" w:rsidRDefault="005655D3" w:rsidP="005655D3">
      <w:pPr>
        <w:pStyle w:val="ListParagraph"/>
        <w:tabs>
          <w:tab w:val="left" w:pos="567"/>
        </w:tabs>
        <w:spacing w:before="60" w:after="60"/>
        <w:ind w:left="0" w:firstLine="0"/>
        <w:jc w:val="both"/>
        <w:rPr>
          <w:rFonts w:eastAsia="Calibri" w:cs="Arial"/>
          <w:bCs/>
          <w:iCs/>
          <w:sz w:val="20"/>
          <w:szCs w:val="20"/>
        </w:rPr>
      </w:pPr>
    </w:p>
    <w:p w14:paraId="07C5C1D4" w14:textId="77777777" w:rsidR="005655D3" w:rsidRPr="00F573B4" w:rsidRDefault="005655D3" w:rsidP="005655D3">
      <w:pPr>
        <w:pStyle w:val="ListParagraph"/>
        <w:numPr>
          <w:ilvl w:val="1"/>
          <w:numId w:val="2"/>
        </w:numPr>
        <w:pBdr>
          <w:bottom w:val="single" w:sz="8" w:space="1" w:color="auto"/>
          <w:between w:val="single" w:sz="12" w:space="1" w:color="auto"/>
        </w:pBdr>
        <w:tabs>
          <w:tab w:val="left" w:pos="567"/>
        </w:tabs>
        <w:spacing w:before="60" w:after="60"/>
        <w:contextualSpacing w:val="0"/>
        <w:rPr>
          <w:rFonts w:cs="Arial"/>
          <w:b/>
          <w:vanish/>
          <w:sz w:val="20"/>
          <w:szCs w:val="20"/>
        </w:rPr>
      </w:pPr>
    </w:p>
    <w:p w14:paraId="48A9A7C6" w14:textId="77777777" w:rsidR="005655D3" w:rsidRPr="00F573B4" w:rsidRDefault="005655D3" w:rsidP="005655D3">
      <w:pPr>
        <w:pStyle w:val="ListParagraph"/>
        <w:numPr>
          <w:ilvl w:val="1"/>
          <w:numId w:val="2"/>
        </w:numPr>
        <w:pBdr>
          <w:bottom w:val="single" w:sz="8" w:space="1" w:color="auto"/>
          <w:between w:val="single" w:sz="12" w:space="1" w:color="auto"/>
        </w:pBdr>
        <w:tabs>
          <w:tab w:val="left" w:pos="567"/>
        </w:tabs>
        <w:spacing w:before="60" w:after="60"/>
        <w:contextualSpacing w:val="0"/>
        <w:rPr>
          <w:rFonts w:cs="Arial"/>
          <w:b/>
          <w:vanish/>
          <w:sz w:val="20"/>
          <w:szCs w:val="20"/>
        </w:rPr>
      </w:pPr>
    </w:p>
    <w:p w14:paraId="2F9634E4" w14:textId="77777777" w:rsidR="005655D3" w:rsidRPr="00B835B8" w:rsidRDefault="005655D3" w:rsidP="005655D3">
      <w:pPr>
        <w:pStyle w:val="ListParagraph"/>
        <w:numPr>
          <w:ilvl w:val="1"/>
          <w:numId w:val="2"/>
        </w:numPr>
        <w:pBdr>
          <w:top w:val="single" w:sz="4" w:space="1" w:color="auto"/>
          <w:bottom w:val="single" w:sz="8" w:space="1" w:color="auto"/>
          <w:between w:val="single" w:sz="12" w:space="1" w:color="auto"/>
        </w:pBdr>
        <w:tabs>
          <w:tab w:val="left" w:pos="567"/>
        </w:tabs>
        <w:spacing w:before="60" w:after="60"/>
        <w:ind w:left="0" w:firstLine="0"/>
        <w:contextualSpacing w:val="0"/>
        <w:rPr>
          <w:rFonts w:cs="Arial"/>
          <w:b/>
          <w:sz w:val="20"/>
          <w:szCs w:val="20"/>
        </w:rPr>
      </w:pPr>
      <w:r w:rsidRPr="00B835B8">
        <w:rPr>
          <w:rFonts w:cs="Arial"/>
          <w:b/>
          <w:sz w:val="20"/>
          <w:szCs w:val="20"/>
        </w:rPr>
        <w:t>Kokybė</w:t>
      </w:r>
    </w:p>
    <w:p w14:paraId="3077E020" w14:textId="77777777" w:rsidR="005655D3" w:rsidRPr="00B835B8" w:rsidRDefault="005655D3" w:rsidP="005655D3">
      <w:pPr>
        <w:pStyle w:val="ListParagraph"/>
        <w:numPr>
          <w:ilvl w:val="1"/>
          <w:numId w:val="1"/>
        </w:numPr>
        <w:tabs>
          <w:tab w:val="left" w:pos="567"/>
          <w:tab w:val="left" w:pos="709"/>
          <w:tab w:val="left" w:pos="851"/>
        </w:tabs>
        <w:autoSpaceDE w:val="0"/>
        <w:autoSpaceDN w:val="0"/>
        <w:adjustRightInd w:val="0"/>
        <w:jc w:val="both"/>
        <w:rPr>
          <w:rFonts w:cs="Arial"/>
          <w:vanish/>
          <w:color w:val="000000"/>
          <w:sz w:val="20"/>
          <w:szCs w:val="24"/>
        </w:rPr>
      </w:pPr>
    </w:p>
    <w:p w14:paraId="01DE088A" w14:textId="77777777" w:rsidR="005655D3" w:rsidRPr="00E97D7E" w:rsidRDefault="005655D3" w:rsidP="005655D3">
      <w:pPr>
        <w:pStyle w:val="ListParagraph"/>
        <w:numPr>
          <w:ilvl w:val="0"/>
          <w:numId w:val="3"/>
        </w:numPr>
        <w:tabs>
          <w:tab w:val="left" w:pos="567"/>
          <w:tab w:val="left" w:pos="851"/>
          <w:tab w:val="left" w:pos="1276"/>
        </w:tabs>
        <w:autoSpaceDE w:val="0"/>
        <w:autoSpaceDN w:val="0"/>
        <w:adjustRightInd w:val="0"/>
        <w:jc w:val="both"/>
        <w:rPr>
          <w:rFonts w:cs="Arial"/>
          <w:vanish/>
          <w:color w:val="000000"/>
          <w:sz w:val="20"/>
          <w:szCs w:val="24"/>
        </w:rPr>
      </w:pPr>
    </w:p>
    <w:p w14:paraId="3DFA529A" w14:textId="77777777" w:rsidR="005655D3" w:rsidRPr="00E97D7E" w:rsidRDefault="005655D3" w:rsidP="005655D3">
      <w:pPr>
        <w:pStyle w:val="ListParagraph"/>
        <w:numPr>
          <w:ilvl w:val="0"/>
          <w:numId w:val="3"/>
        </w:numPr>
        <w:tabs>
          <w:tab w:val="left" w:pos="567"/>
          <w:tab w:val="left" w:pos="851"/>
          <w:tab w:val="left" w:pos="1276"/>
        </w:tabs>
        <w:autoSpaceDE w:val="0"/>
        <w:autoSpaceDN w:val="0"/>
        <w:adjustRightInd w:val="0"/>
        <w:jc w:val="both"/>
        <w:rPr>
          <w:rFonts w:cs="Arial"/>
          <w:vanish/>
          <w:color w:val="000000"/>
          <w:sz w:val="20"/>
          <w:szCs w:val="24"/>
        </w:rPr>
      </w:pPr>
    </w:p>
    <w:p w14:paraId="473FA7D4" w14:textId="77777777" w:rsidR="005655D3" w:rsidRPr="00E97D7E" w:rsidRDefault="005655D3" w:rsidP="005655D3">
      <w:pPr>
        <w:pStyle w:val="ListParagraph"/>
        <w:numPr>
          <w:ilvl w:val="0"/>
          <w:numId w:val="3"/>
        </w:numPr>
        <w:tabs>
          <w:tab w:val="left" w:pos="567"/>
          <w:tab w:val="left" w:pos="851"/>
          <w:tab w:val="left" w:pos="1276"/>
        </w:tabs>
        <w:autoSpaceDE w:val="0"/>
        <w:autoSpaceDN w:val="0"/>
        <w:adjustRightInd w:val="0"/>
        <w:jc w:val="both"/>
        <w:rPr>
          <w:rFonts w:cs="Arial"/>
          <w:vanish/>
          <w:color w:val="000000"/>
          <w:sz w:val="20"/>
          <w:szCs w:val="24"/>
        </w:rPr>
      </w:pPr>
    </w:p>
    <w:p w14:paraId="70163E3D" w14:textId="77777777" w:rsidR="005655D3" w:rsidRPr="00E97D7E" w:rsidRDefault="005655D3" w:rsidP="005655D3">
      <w:pPr>
        <w:pStyle w:val="ListParagraph"/>
        <w:numPr>
          <w:ilvl w:val="0"/>
          <w:numId w:val="3"/>
        </w:numPr>
        <w:tabs>
          <w:tab w:val="left" w:pos="567"/>
          <w:tab w:val="left" w:pos="851"/>
          <w:tab w:val="left" w:pos="1276"/>
        </w:tabs>
        <w:autoSpaceDE w:val="0"/>
        <w:autoSpaceDN w:val="0"/>
        <w:adjustRightInd w:val="0"/>
        <w:jc w:val="both"/>
        <w:rPr>
          <w:rFonts w:cs="Arial"/>
          <w:vanish/>
          <w:color w:val="000000"/>
          <w:sz w:val="20"/>
          <w:szCs w:val="24"/>
        </w:rPr>
      </w:pPr>
    </w:p>
    <w:p w14:paraId="205E9C47" w14:textId="77777777" w:rsidR="005655D3" w:rsidRPr="00E97D7E" w:rsidRDefault="005655D3" w:rsidP="005655D3">
      <w:pPr>
        <w:pStyle w:val="ListParagraph"/>
        <w:numPr>
          <w:ilvl w:val="0"/>
          <w:numId w:val="3"/>
        </w:numPr>
        <w:tabs>
          <w:tab w:val="left" w:pos="567"/>
          <w:tab w:val="left" w:pos="851"/>
          <w:tab w:val="left" w:pos="1276"/>
        </w:tabs>
        <w:autoSpaceDE w:val="0"/>
        <w:autoSpaceDN w:val="0"/>
        <w:adjustRightInd w:val="0"/>
        <w:jc w:val="both"/>
        <w:rPr>
          <w:rFonts w:cs="Arial"/>
          <w:vanish/>
          <w:color w:val="000000"/>
          <w:sz w:val="20"/>
          <w:szCs w:val="24"/>
        </w:rPr>
      </w:pPr>
    </w:p>
    <w:p w14:paraId="689E1BD8" w14:textId="77777777" w:rsidR="005655D3" w:rsidRPr="00E97D7E" w:rsidRDefault="005655D3" w:rsidP="005655D3">
      <w:pPr>
        <w:pStyle w:val="ListParagraph"/>
        <w:numPr>
          <w:ilvl w:val="1"/>
          <w:numId w:val="3"/>
        </w:numPr>
        <w:tabs>
          <w:tab w:val="left" w:pos="567"/>
          <w:tab w:val="left" w:pos="851"/>
          <w:tab w:val="left" w:pos="1276"/>
        </w:tabs>
        <w:autoSpaceDE w:val="0"/>
        <w:autoSpaceDN w:val="0"/>
        <w:adjustRightInd w:val="0"/>
        <w:jc w:val="both"/>
        <w:rPr>
          <w:rFonts w:cs="Arial"/>
          <w:vanish/>
          <w:color w:val="000000"/>
          <w:sz w:val="20"/>
          <w:szCs w:val="24"/>
        </w:rPr>
      </w:pPr>
    </w:p>
    <w:p w14:paraId="149F1553" w14:textId="77777777" w:rsidR="005655D3" w:rsidRPr="00E97D7E" w:rsidRDefault="005655D3" w:rsidP="005655D3">
      <w:pPr>
        <w:pStyle w:val="ListParagraph"/>
        <w:numPr>
          <w:ilvl w:val="1"/>
          <w:numId w:val="3"/>
        </w:numPr>
        <w:tabs>
          <w:tab w:val="left" w:pos="567"/>
          <w:tab w:val="left" w:pos="851"/>
          <w:tab w:val="left" w:pos="1276"/>
        </w:tabs>
        <w:autoSpaceDE w:val="0"/>
        <w:autoSpaceDN w:val="0"/>
        <w:adjustRightInd w:val="0"/>
        <w:jc w:val="both"/>
        <w:rPr>
          <w:rFonts w:cs="Arial"/>
          <w:vanish/>
          <w:color w:val="000000"/>
          <w:sz w:val="20"/>
          <w:szCs w:val="24"/>
        </w:rPr>
      </w:pPr>
    </w:p>
    <w:p w14:paraId="3601BB30" w14:textId="77777777" w:rsidR="005655D3" w:rsidRPr="00E97D7E" w:rsidRDefault="005655D3" w:rsidP="005655D3">
      <w:pPr>
        <w:pStyle w:val="ListParagraph"/>
        <w:numPr>
          <w:ilvl w:val="1"/>
          <w:numId w:val="3"/>
        </w:numPr>
        <w:tabs>
          <w:tab w:val="left" w:pos="567"/>
          <w:tab w:val="left" w:pos="851"/>
          <w:tab w:val="left" w:pos="1276"/>
        </w:tabs>
        <w:autoSpaceDE w:val="0"/>
        <w:autoSpaceDN w:val="0"/>
        <w:adjustRightInd w:val="0"/>
        <w:jc w:val="both"/>
        <w:rPr>
          <w:rFonts w:cs="Arial"/>
          <w:vanish/>
          <w:color w:val="000000"/>
          <w:sz w:val="20"/>
          <w:szCs w:val="24"/>
        </w:rPr>
      </w:pPr>
    </w:p>
    <w:p w14:paraId="7B76F674" w14:textId="77777777" w:rsidR="005655D3" w:rsidRPr="00B835B8" w:rsidRDefault="005655D3" w:rsidP="005655D3">
      <w:pPr>
        <w:pStyle w:val="ListParagraph"/>
        <w:numPr>
          <w:ilvl w:val="2"/>
          <w:numId w:val="3"/>
        </w:numPr>
        <w:tabs>
          <w:tab w:val="left" w:pos="567"/>
        </w:tabs>
        <w:autoSpaceDE w:val="0"/>
        <w:autoSpaceDN w:val="0"/>
        <w:adjustRightInd w:val="0"/>
        <w:ind w:left="0" w:firstLine="0"/>
        <w:jc w:val="both"/>
        <w:rPr>
          <w:rFonts w:cs="Arial"/>
          <w:color w:val="000000"/>
          <w:sz w:val="20"/>
          <w:szCs w:val="24"/>
        </w:rPr>
      </w:pPr>
      <w:r>
        <w:rPr>
          <w:rFonts w:cs="Arial"/>
          <w:color w:val="000000"/>
          <w:sz w:val="20"/>
          <w:szCs w:val="24"/>
        </w:rPr>
        <w:t>Paslaugoms suteikti naudojamos detalės (</w:t>
      </w:r>
      <w:r w:rsidRPr="00B835B8">
        <w:rPr>
          <w:rFonts w:cs="Arial"/>
          <w:color w:val="000000"/>
          <w:sz w:val="20"/>
          <w:szCs w:val="24"/>
        </w:rPr>
        <w:t>Prekės</w:t>
      </w:r>
      <w:r>
        <w:rPr>
          <w:rFonts w:cs="Arial"/>
          <w:color w:val="000000"/>
          <w:sz w:val="20"/>
          <w:szCs w:val="24"/>
        </w:rPr>
        <w:t>)</w:t>
      </w:r>
      <w:r w:rsidRPr="00B835B8">
        <w:rPr>
          <w:rFonts w:cs="Arial"/>
          <w:color w:val="000000"/>
          <w:sz w:val="20"/>
          <w:szCs w:val="24"/>
        </w:rPr>
        <w:t xml:space="preserve"> turi būti kokybiškos ir atitinkančios šios Techninės specifikacijos reikalavimus. </w:t>
      </w:r>
    </w:p>
    <w:p w14:paraId="1DD9AE10" w14:textId="77777777" w:rsidR="005655D3" w:rsidRPr="00B835B8" w:rsidRDefault="005655D3" w:rsidP="005655D3">
      <w:pPr>
        <w:pStyle w:val="ListParagraph"/>
        <w:numPr>
          <w:ilvl w:val="2"/>
          <w:numId w:val="3"/>
        </w:numPr>
        <w:tabs>
          <w:tab w:val="left" w:pos="567"/>
          <w:tab w:val="left" w:pos="851"/>
        </w:tabs>
        <w:autoSpaceDE w:val="0"/>
        <w:autoSpaceDN w:val="0"/>
        <w:adjustRightInd w:val="0"/>
        <w:ind w:left="0" w:firstLine="0"/>
        <w:jc w:val="both"/>
        <w:rPr>
          <w:rFonts w:cs="Arial"/>
          <w:sz w:val="20"/>
          <w:szCs w:val="18"/>
        </w:rPr>
      </w:pPr>
      <w:r w:rsidRPr="00B835B8">
        <w:rPr>
          <w:rFonts w:cs="Arial"/>
          <w:sz w:val="20"/>
          <w:szCs w:val="18"/>
        </w:rPr>
        <w:t>Prekės turi atitikti visus teisės aktuose tokioms Prekėms keliamus reikalavimus.</w:t>
      </w:r>
    </w:p>
    <w:p w14:paraId="42F76145" w14:textId="77777777" w:rsidR="005655D3" w:rsidRPr="00E97D7E" w:rsidRDefault="005655D3" w:rsidP="005655D3">
      <w:pPr>
        <w:pStyle w:val="ListParagraph"/>
        <w:numPr>
          <w:ilvl w:val="2"/>
          <w:numId w:val="3"/>
        </w:numPr>
        <w:tabs>
          <w:tab w:val="left" w:pos="567"/>
          <w:tab w:val="left" w:pos="851"/>
        </w:tabs>
        <w:autoSpaceDE w:val="0"/>
        <w:autoSpaceDN w:val="0"/>
        <w:adjustRightInd w:val="0"/>
        <w:ind w:left="0" w:firstLine="0"/>
        <w:jc w:val="both"/>
        <w:rPr>
          <w:rFonts w:cs="Arial"/>
          <w:color w:val="000000"/>
          <w:sz w:val="20"/>
          <w:szCs w:val="24"/>
        </w:rPr>
      </w:pPr>
      <w:r w:rsidRPr="00B835B8">
        <w:rPr>
          <w:rFonts w:cs="Arial"/>
          <w:color w:val="000000"/>
          <w:sz w:val="20"/>
          <w:szCs w:val="24"/>
        </w:rPr>
        <w:t xml:space="preserve">Prekės turi būti tinkamos naudoti pagal jų tikslinę paskirtį, be paslėptų Prekių trūkumų, dėl kurių Prekių </w:t>
      </w:r>
      <w:r w:rsidRPr="00E97D7E">
        <w:rPr>
          <w:rFonts w:cs="Arial"/>
          <w:color w:val="000000"/>
          <w:sz w:val="20"/>
          <w:szCs w:val="24"/>
        </w:rPr>
        <w:t>nebūtų galima naudoti pagal jos tikslinę paskirtį arba dėl kurių sumažėtų Prekių naudingumas.</w:t>
      </w:r>
    </w:p>
    <w:p w14:paraId="275B7C85" w14:textId="77777777" w:rsidR="005655D3" w:rsidRPr="00E97D7E" w:rsidRDefault="005655D3" w:rsidP="005655D3">
      <w:pPr>
        <w:pStyle w:val="ListParagraph"/>
        <w:numPr>
          <w:ilvl w:val="2"/>
          <w:numId w:val="3"/>
        </w:numPr>
        <w:tabs>
          <w:tab w:val="left" w:pos="567"/>
          <w:tab w:val="left" w:pos="851"/>
        </w:tabs>
        <w:autoSpaceDE w:val="0"/>
        <w:autoSpaceDN w:val="0"/>
        <w:adjustRightInd w:val="0"/>
        <w:ind w:left="0" w:firstLine="0"/>
        <w:jc w:val="both"/>
        <w:rPr>
          <w:rFonts w:cs="Arial"/>
          <w:bCs/>
          <w:sz w:val="20"/>
          <w:szCs w:val="20"/>
        </w:rPr>
      </w:pPr>
      <w:r w:rsidRPr="00E97D7E">
        <w:rPr>
          <w:rFonts w:cs="Arial"/>
          <w:bCs/>
          <w:sz w:val="20"/>
          <w:szCs w:val="20"/>
        </w:rPr>
        <w:t xml:space="preserve">Pastebėtus </w:t>
      </w:r>
      <w:r>
        <w:rPr>
          <w:rFonts w:cs="Arial"/>
          <w:bCs/>
          <w:sz w:val="20"/>
          <w:szCs w:val="20"/>
        </w:rPr>
        <w:t xml:space="preserve">Paslaugų teikimo </w:t>
      </w:r>
      <w:r w:rsidRPr="00E97D7E">
        <w:rPr>
          <w:rFonts w:cs="Arial"/>
          <w:bCs/>
          <w:sz w:val="20"/>
          <w:szCs w:val="20"/>
        </w:rPr>
        <w:t xml:space="preserve">trūkumus (pvz. išduoti ne tie, ar neveikiantys licencijų aktyvacijos kodai ir t.t) </w:t>
      </w:r>
      <w:r>
        <w:rPr>
          <w:rFonts w:cs="Arial"/>
          <w:bCs/>
          <w:sz w:val="20"/>
          <w:szCs w:val="20"/>
        </w:rPr>
        <w:t>Paslaugų tei</w:t>
      </w:r>
      <w:r w:rsidRPr="00E97D7E">
        <w:rPr>
          <w:rFonts w:cs="Arial"/>
          <w:bCs/>
          <w:sz w:val="20"/>
          <w:szCs w:val="20"/>
        </w:rPr>
        <w:t xml:space="preserve">kėjas turi ištaisyti </w:t>
      </w:r>
      <w:r>
        <w:rPr>
          <w:rFonts w:cs="Arial"/>
          <w:bCs/>
          <w:sz w:val="20"/>
          <w:szCs w:val="20"/>
        </w:rPr>
        <w:t xml:space="preserve">ne vėliau kaip </w:t>
      </w:r>
      <w:r w:rsidRPr="00E97D7E">
        <w:rPr>
          <w:rFonts w:cs="Arial"/>
          <w:bCs/>
          <w:sz w:val="20"/>
          <w:szCs w:val="20"/>
        </w:rPr>
        <w:t>per 3</w:t>
      </w:r>
      <w:r>
        <w:rPr>
          <w:rFonts w:cs="Arial"/>
          <w:bCs/>
          <w:sz w:val="20"/>
          <w:szCs w:val="20"/>
        </w:rPr>
        <w:t xml:space="preserve"> (tris)</w:t>
      </w:r>
      <w:r w:rsidRPr="00E97D7E">
        <w:rPr>
          <w:rFonts w:cs="Arial"/>
          <w:bCs/>
          <w:sz w:val="20"/>
          <w:szCs w:val="20"/>
        </w:rPr>
        <w:t xml:space="preserve"> darbo dienas nuo </w:t>
      </w:r>
      <w:r>
        <w:rPr>
          <w:rFonts w:cs="Arial"/>
          <w:bCs/>
          <w:sz w:val="20"/>
          <w:szCs w:val="20"/>
        </w:rPr>
        <w:t>Kliento</w:t>
      </w:r>
      <w:r w:rsidRPr="00E97D7E">
        <w:rPr>
          <w:rFonts w:cs="Arial"/>
          <w:bCs/>
          <w:sz w:val="20"/>
          <w:szCs w:val="20"/>
        </w:rPr>
        <w:t xml:space="preserve"> informavimo telefonu ar elektroniniu paštu dienos.</w:t>
      </w:r>
    </w:p>
    <w:p w14:paraId="7BC4B5BB" w14:textId="77777777" w:rsidR="005655D3" w:rsidRPr="007752A5" w:rsidRDefault="005655D3" w:rsidP="005655D3">
      <w:pPr>
        <w:pStyle w:val="ListParagraph"/>
        <w:tabs>
          <w:tab w:val="left" w:pos="567"/>
        </w:tabs>
        <w:spacing w:before="60" w:after="60"/>
        <w:ind w:left="0" w:firstLine="0"/>
        <w:jc w:val="both"/>
        <w:rPr>
          <w:rFonts w:eastAsia="Calibri" w:cs="Arial"/>
          <w:bCs/>
          <w:iCs/>
          <w:sz w:val="20"/>
          <w:szCs w:val="20"/>
        </w:rPr>
      </w:pPr>
    </w:p>
    <w:p w14:paraId="447CC8B6" w14:textId="77777777" w:rsidR="005655D3" w:rsidRPr="00965614" w:rsidRDefault="005655D3" w:rsidP="005655D3">
      <w:pPr>
        <w:pStyle w:val="ListParagraph"/>
        <w:numPr>
          <w:ilvl w:val="1"/>
          <w:numId w:val="1"/>
        </w:numPr>
        <w:pBdr>
          <w:top w:val="single" w:sz="4" w:space="1" w:color="auto"/>
          <w:bottom w:val="single" w:sz="8" w:space="1" w:color="auto"/>
          <w:between w:val="single" w:sz="12" w:space="1" w:color="auto"/>
        </w:pBdr>
        <w:tabs>
          <w:tab w:val="left" w:pos="567"/>
        </w:tabs>
        <w:spacing w:before="60" w:after="60"/>
        <w:ind w:left="0" w:firstLine="0"/>
        <w:contextualSpacing w:val="0"/>
        <w:rPr>
          <w:rFonts w:cs="Arial"/>
          <w:b/>
          <w:sz w:val="20"/>
          <w:szCs w:val="20"/>
        </w:rPr>
      </w:pPr>
      <w:r>
        <w:rPr>
          <w:rFonts w:cs="Arial"/>
          <w:b/>
          <w:sz w:val="20"/>
          <w:szCs w:val="20"/>
        </w:rPr>
        <w:t>Sutartinių įsipareigojimų tvarka ir terminai</w:t>
      </w:r>
    </w:p>
    <w:p w14:paraId="022CB8AD" w14:textId="77777777" w:rsidR="005655D3" w:rsidRDefault="005655D3" w:rsidP="005655D3">
      <w:pPr>
        <w:pStyle w:val="ListParagraph"/>
        <w:numPr>
          <w:ilvl w:val="2"/>
          <w:numId w:val="1"/>
        </w:numPr>
        <w:tabs>
          <w:tab w:val="left" w:pos="567"/>
        </w:tabs>
        <w:autoSpaceDE w:val="0"/>
        <w:autoSpaceDN w:val="0"/>
        <w:adjustRightInd w:val="0"/>
        <w:ind w:left="0" w:firstLine="0"/>
        <w:jc w:val="both"/>
        <w:rPr>
          <w:rFonts w:cs="Arial"/>
          <w:color w:val="000000"/>
          <w:sz w:val="20"/>
          <w:szCs w:val="24"/>
        </w:rPr>
      </w:pPr>
      <w:r>
        <w:rPr>
          <w:rFonts w:cs="Arial"/>
          <w:color w:val="000000"/>
          <w:sz w:val="20"/>
          <w:szCs w:val="24"/>
        </w:rPr>
        <w:t>Paslaugos turi būti suteikiamos:</w:t>
      </w:r>
    </w:p>
    <w:p w14:paraId="08B56E10" w14:textId="77777777" w:rsidR="005655D3" w:rsidRDefault="005655D3" w:rsidP="005655D3">
      <w:pPr>
        <w:pStyle w:val="ListParagraph"/>
        <w:numPr>
          <w:ilvl w:val="3"/>
          <w:numId w:val="1"/>
        </w:numPr>
        <w:tabs>
          <w:tab w:val="left" w:pos="709"/>
        </w:tabs>
        <w:autoSpaceDE w:val="0"/>
        <w:autoSpaceDN w:val="0"/>
        <w:adjustRightInd w:val="0"/>
        <w:ind w:left="0" w:firstLine="0"/>
        <w:jc w:val="both"/>
        <w:rPr>
          <w:rFonts w:cs="Arial"/>
          <w:color w:val="000000"/>
          <w:sz w:val="20"/>
          <w:szCs w:val="24"/>
        </w:rPr>
      </w:pPr>
      <w:r w:rsidRPr="002261A7">
        <w:rPr>
          <w:rFonts w:cs="Arial"/>
          <w:color w:val="000000"/>
          <w:sz w:val="20"/>
          <w:szCs w:val="24"/>
        </w:rPr>
        <w:t>Paslaugų teikėjas turi priimti Kliento pranešimus dėl Įrangos ar programinės įrangos gedimo (sutrikimo) Kliento darbo valandomis (nuo 7.30 iki 16.30 val.) 5</w:t>
      </w:r>
      <w:r>
        <w:rPr>
          <w:rFonts w:cs="Arial"/>
          <w:color w:val="000000"/>
          <w:sz w:val="20"/>
          <w:szCs w:val="24"/>
        </w:rPr>
        <w:t xml:space="preserve"> (penkias)</w:t>
      </w:r>
      <w:r w:rsidRPr="002261A7">
        <w:rPr>
          <w:rFonts w:cs="Arial"/>
          <w:color w:val="000000"/>
          <w:sz w:val="20"/>
          <w:szCs w:val="24"/>
        </w:rPr>
        <w:t xml:space="preserve"> darbo dienas per savaitę.</w:t>
      </w:r>
    </w:p>
    <w:p w14:paraId="334C0B8C" w14:textId="77777777" w:rsidR="005655D3" w:rsidRDefault="005655D3" w:rsidP="005655D3">
      <w:pPr>
        <w:pStyle w:val="ListParagraph"/>
        <w:numPr>
          <w:ilvl w:val="3"/>
          <w:numId w:val="1"/>
        </w:numPr>
        <w:tabs>
          <w:tab w:val="left" w:pos="709"/>
        </w:tabs>
        <w:autoSpaceDE w:val="0"/>
        <w:autoSpaceDN w:val="0"/>
        <w:adjustRightInd w:val="0"/>
        <w:ind w:left="0" w:firstLine="0"/>
        <w:jc w:val="both"/>
        <w:rPr>
          <w:rFonts w:cs="Arial"/>
          <w:color w:val="000000"/>
          <w:sz w:val="20"/>
          <w:szCs w:val="24"/>
        </w:rPr>
      </w:pPr>
      <w:r w:rsidRPr="002261A7">
        <w:rPr>
          <w:rFonts w:cs="Arial"/>
          <w:color w:val="000000"/>
          <w:sz w:val="20"/>
          <w:szCs w:val="24"/>
        </w:rPr>
        <w:t xml:space="preserve">programinės įrangos sutrikimų šalinimas </w:t>
      </w:r>
      <w:r>
        <w:rPr>
          <w:rFonts w:cs="Arial"/>
          <w:color w:val="000000"/>
          <w:sz w:val="20"/>
          <w:szCs w:val="24"/>
        </w:rPr>
        <w:t xml:space="preserve">turi būti </w:t>
      </w:r>
      <w:r w:rsidRPr="002261A7">
        <w:rPr>
          <w:rFonts w:cs="Arial"/>
          <w:color w:val="000000"/>
          <w:sz w:val="20"/>
          <w:szCs w:val="24"/>
        </w:rPr>
        <w:t>pradedama</w:t>
      </w:r>
      <w:r>
        <w:rPr>
          <w:rFonts w:cs="Arial"/>
          <w:color w:val="000000"/>
          <w:sz w:val="20"/>
          <w:szCs w:val="24"/>
        </w:rPr>
        <w:t>s ne vėliau kaip per 8 (aštuonia</w:t>
      </w:r>
      <w:r w:rsidRPr="002261A7">
        <w:rPr>
          <w:rFonts w:cs="Arial"/>
          <w:color w:val="000000"/>
          <w:sz w:val="20"/>
          <w:szCs w:val="24"/>
        </w:rPr>
        <w:t>s) darbo valand</w:t>
      </w:r>
      <w:r>
        <w:rPr>
          <w:rFonts w:cs="Arial"/>
          <w:color w:val="000000"/>
          <w:sz w:val="20"/>
          <w:szCs w:val="24"/>
        </w:rPr>
        <w:t>a</w:t>
      </w:r>
      <w:r w:rsidRPr="002261A7">
        <w:rPr>
          <w:rFonts w:cs="Arial"/>
          <w:color w:val="000000"/>
          <w:sz w:val="20"/>
          <w:szCs w:val="24"/>
        </w:rPr>
        <w:t>s nuo Kliento pranešimo apie įrangos gedimą perdavimo Paslaugų Teikėjui dienos. Sutrikimai turi būti pašalinti ne ilgiau kaip per  3 (tris) darbo dienas nuo pranešimo gavimo dienos;</w:t>
      </w:r>
    </w:p>
    <w:p w14:paraId="0763B905" w14:textId="780125CF" w:rsidR="005655D3" w:rsidRPr="002261A7" w:rsidRDefault="005655D3" w:rsidP="005655D3">
      <w:pPr>
        <w:pStyle w:val="ListParagraph"/>
        <w:numPr>
          <w:ilvl w:val="3"/>
          <w:numId w:val="1"/>
        </w:numPr>
        <w:tabs>
          <w:tab w:val="left" w:pos="709"/>
        </w:tabs>
        <w:autoSpaceDE w:val="0"/>
        <w:autoSpaceDN w:val="0"/>
        <w:adjustRightInd w:val="0"/>
        <w:ind w:left="0" w:firstLine="0"/>
        <w:jc w:val="both"/>
        <w:rPr>
          <w:rFonts w:cs="Arial"/>
          <w:color w:val="000000"/>
          <w:sz w:val="20"/>
          <w:szCs w:val="24"/>
        </w:rPr>
      </w:pPr>
      <w:r w:rsidRPr="002261A7">
        <w:rPr>
          <w:rFonts w:cs="Arial"/>
          <w:color w:val="000000"/>
          <w:sz w:val="20"/>
          <w:szCs w:val="24"/>
        </w:rPr>
        <w:t xml:space="preserve"> sugedusi Įranga turi būti suremontuota (pakeista) ne vėliau kaip per 3 (tris) darbo dienas nuo Kliento pranešimo apie Įrangos gedimą </w:t>
      </w:r>
      <w:r w:rsidR="00656490">
        <w:rPr>
          <w:rFonts w:cs="Arial"/>
          <w:color w:val="000000"/>
          <w:sz w:val="20"/>
          <w:szCs w:val="24"/>
        </w:rPr>
        <w:t xml:space="preserve">gavimo </w:t>
      </w:r>
      <w:r w:rsidRPr="002261A7">
        <w:rPr>
          <w:rFonts w:cs="Arial"/>
          <w:color w:val="000000"/>
          <w:sz w:val="20"/>
          <w:szCs w:val="24"/>
        </w:rPr>
        <w:t>dienos;</w:t>
      </w:r>
    </w:p>
    <w:p w14:paraId="17BD9DC4" w14:textId="060497AA" w:rsidR="005655D3" w:rsidRPr="002449AC" w:rsidRDefault="005655D3" w:rsidP="005655D3">
      <w:pPr>
        <w:pStyle w:val="ListParagraph"/>
        <w:numPr>
          <w:ilvl w:val="2"/>
          <w:numId w:val="1"/>
        </w:numPr>
        <w:tabs>
          <w:tab w:val="left" w:pos="567"/>
        </w:tabs>
        <w:autoSpaceDE w:val="0"/>
        <w:autoSpaceDN w:val="0"/>
        <w:adjustRightInd w:val="0"/>
        <w:ind w:left="0" w:firstLine="0"/>
        <w:jc w:val="both"/>
        <w:rPr>
          <w:rFonts w:cs="Arial"/>
          <w:color w:val="000000"/>
          <w:sz w:val="20"/>
          <w:szCs w:val="24"/>
        </w:rPr>
      </w:pPr>
      <w:r w:rsidRPr="002449AC">
        <w:rPr>
          <w:rFonts w:eastAsia="Times New Roman" w:cs="Arial"/>
          <w:color w:val="000000"/>
          <w:sz w:val="20"/>
          <w:szCs w:val="20"/>
        </w:rPr>
        <w:t>Visos užklausos</w:t>
      </w:r>
      <w:r w:rsidR="00654021">
        <w:rPr>
          <w:rFonts w:eastAsia="Times New Roman" w:cs="Arial"/>
          <w:color w:val="000000"/>
          <w:sz w:val="20"/>
          <w:szCs w:val="20"/>
        </w:rPr>
        <w:t xml:space="preserve"> </w:t>
      </w:r>
      <w:r w:rsidRPr="002449AC">
        <w:rPr>
          <w:rFonts w:eastAsia="Times New Roman" w:cs="Arial"/>
          <w:color w:val="000000"/>
          <w:sz w:val="20"/>
          <w:szCs w:val="20"/>
        </w:rPr>
        <w:t xml:space="preserve">turi būti priimamos ir vykdomos Techninės specifikacijos  </w:t>
      </w:r>
      <w:r>
        <w:rPr>
          <w:rFonts w:eastAsia="Times New Roman" w:cs="Arial"/>
          <w:color w:val="000000"/>
          <w:sz w:val="20"/>
          <w:szCs w:val="20"/>
        </w:rPr>
        <w:t xml:space="preserve">5.4.1.1. – 5.4.1.3. </w:t>
      </w:r>
      <w:r w:rsidRPr="002449AC">
        <w:rPr>
          <w:rFonts w:eastAsia="Times New Roman" w:cs="Arial"/>
          <w:color w:val="000000"/>
          <w:sz w:val="20"/>
          <w:szCs w:val="20"/>
        </w:rPr>
        <w:t xml:space="preserve">punktuose </w:t>
      </w:r>
      <w:r>
        <w:rPr>
          <w:rFonts w:eastAsia="Times New Roman" w:cs="Arial"/>
          <w:color w:val="000000"/>
          <w:sz w:val="20"/>
          <w:szCs w:val="20"/>
        </w:rPr>
        <w:t>nustatytais terminais ir tvarka.</w:t>
      </w:r>
    </w:p>
    <w:p w14:paraId="25CC7F01" w14:textId="77777777" w:rsidR="00287A44" w:rsidRDefault="00654021" w:rsidP="00F972A3">
      <w:pPr>
        <w:pStyle w:val="ListParagraph"/>
        <w:tabs>
          <w:tab w:val="left" w:pos="567"/>
        </w:tabs>
        <w:autoSpaceDE w:val="0"/>
        <w:autoSpaceDN w:val="0"/>
        <w:adjustRightInd w:val="0"/>
        <w:ind w:left="0" w:firstLine="0"/>
        <w:jc w:val="both"/>
        <w:rPr>
          <w:rFonts w:eastAsia="Times New Roman" w:cs="Arial"/>
          <w:color w:val="000000"/>
          <w:sz w:val="20"/>
          <w:szCs w:val="20"/>
        </w:rPr>
      </w:pPr>
      <w:r>
        <w:rPr>
          <w:rFonts w:eastAsia="Times New Roman" w:cs="Arial"/>
          <w:color w:val="000000"/>
          <w:sz w:val="20"/>
          <w:szCs w:val="20"/>
        </w:rPr>
        <w:t xml:space="preserve">5.4.3. </w:t>
      </w:r>
      <w:r w:rsidR="005655D3" w:rsidRPr="002449AC">
        <w:rPr>
          <w:rFonts w:eastAsia="Times New Roman" w:cs="Arial"/>
          <w:color w:val="000000"/>
          <w:sz w:val="20"/>
          <w:szCs w:val="20"/>
        </w:rPr>
        <w:t>Sutarties vykdymo metu iškilusių problemų sprendimo metu Paslaugų teikėjas turi užtikrinti pastovų  aptarnavimo inžinieriaus (</w:t>
      </w:r>
      <w:proofErr w:type="spellStart"/>
      <w:r w:rsidR="005655D3" w:rsidRPr="002449AC">
        <w:rPr>
          <w:rFonts w:eastAsia="Times New Roman" w:cs="Arial"/>
          <w:color w:val="000000"/>
          <w:sz w:val="20"/>
          <w:szCs w:val="20"/>
        </w:rPr>
        <w:t>Support</w:t>
      </w:r>
      <w:proofErr w:type="spellEnd"/>
      <w:r w:rsidR="005655D3" w:rsidRPr="002449AC">
        <w:rPr>
          <w:rFonts w:eastAsia="Times New Roman" w:cs="Arial"/>
          <w:color w:val="000000"/>
          <w:sz w:val="20"/>
          <w:szCs w:val="20"/>
        </w:rPr>
        <w:t xml:space="preserve">) dalyvavimą. </w:t>
      </w:r>
    </w:p>
    <w:p w14:paraId="004CF120" w14:textId="0A52CE99" w:rsidR="005655D3" w:rsidRDefault="00654021" w:rsidP="00F972A3">
      <w:pPr>
        <w:pStyle w:val="ListParagraph"/>
        <w:tabs>
          <w:tab w:val="left" w:pos="567"/>
        </w:tabs>
        <w:autoSpaceDE w:val="0"/>
        <w:autoSpaceDN w:val="0"/>
        <w:adjustRightInd w:val="0"/>
        <w:ind w:left="0" w:firstLine="0"/>
        <w:jc w:val="both"/>
        <w:rPr>
          <w:rFonts w:cs="Arial"/>
          <w:color w:val="000000"/>
          <w:sz w:val="20"/>
          <w:szCs w:val="24"/>
        </w:rPr>
      </w:pPr>
      <w:r>
        <w:rPr>
          <w:rFonts w:cs="Arial"/>
          <w:color w:val="000000"/>
          <w:sz w:val="20"/>
          <w:szCs w:val="24"/>
        </w:rPr>
        <w:t xml:space="preserve">5.4.4. </w:t>
      </w:r>
      <w:r w:rsidR="005655D3">
        <w:rPr>
          <w:rFonts w:cs="Arial"/>
          <w:color w:val="000000"/>
          <w:sz w:val="20"/>
          <w:szCs w:val="24"/>
        </w:rPr>
        <w:t>Į Paslaugų įkainį turi būti įskaičiuotos visos išlaidos, susijusios su Paslaugų teikimu (įskaitant remontui reikalingas detales, licencijas ir pan.)</w:t>
      </w:r>
    </w:p>
    <w:p w14:paraId="22CB189E" w14:textId="5BA0F18E" w:rsidR="005655D3" w:rsidRPr="002449AC" w:rsidRDefault="005655D3" w:rsidP="00F972A3">
      <w:pPr>
        <w:pStyle w:val="ListParagraph"/>
        <w:tabs>
          <w:tab w:val="left" w:pos="567"/>
        </w:tabs>
        <w:autoSpaceDE w:val="0"/>
        <w:autoSpaceDN w:val="0"/>
        <w:adjustRightInd w:val="0"/>
        <w:ind w:left="0" w:firstLine="0"/>
        <w:jc w:val="both"/>
        <w:rPr>
          <w:rFonts w:cs="Arial"/>
          <w:color w:val="000000"/>
          <w:sz w:val="20"/>
          <w:szCs w:val="24"/>
        </w:rPr>
      </w:pPr>
      <w:r>
        <w:rPr>
          <w:rFonts w:cs="Arial"/>
          <w:color w:val="000000"/>
          <w:sz w:val="20"/>
          <w:szCs w:val="24"/>
        </w:rPr>
        <w:t xml:space="preserve"> </w:t>
      </w:r>
    </w:p>
    <w:p w14:paraId="647C1D85" w14:textId="77777777" w:rsidR="005655D3" w:rsidRPr="006E1C00" w:rsidRDefault="005655D3" w:rsidP="005655D3">
      <w:pPr>
        <w:tabs>
          <w:tab w:val="left" w:pos="709"/>
        </w:tabs>
        <w:ind w:firstLine="0"/>
        <w:jc w:val="both"/>
        <w:rPr>
          <w:rFonts w:eastAsia="Times New Roman" w:cs="Arial"/>
          <w:color w:val="000000"/>
          <w:sz w:val="20"/>
          <w:szCs w:val="20"/>
          <w:lang w:val="en-US"/>
        </w:rPr>
      </w:pPr>
    </w:p>
    <w:p w14:paraId="0885616B" w14:textId="77777777" w:rsidR="005655D3" w:rsidRPr="00965614" w:rsidRDefault="005655D3" w:rsidP="005655D3">
      <w:pPr>
        <w:pStyle w:val="ListParagraph"/>
        <w:numPr>
          <w:ilvl w:val="1"/>
          <w:numId w:val="1"/>
        </w:numPr>
        <w:pBdr>
          <w:top w:val="single" w:sz="4" w:space="1" w:color="auto"/>
          <w:bottom w:val="single" w:sz="8" w:space="1" w:color="auto"/>
          <w:between w:val="single" w:sz="12" w:space="1" w:color="auto"/>
        </w:pBdr>
        <w:tabs>
          <w:tab w:val="left" w:pos="567"/>
        </w:tabs>
        <w:spacing w:before="60" w:after="60"/>
        <w:ind w:left="0" w:firstLine="0"/>
        <w:contextualSpacing w:val="0"/>
        <w:rPr>
          <w:rFonts w:cs="Arial"/>
          <w:b/>
          <w:sz w:val="20"/>
          <w:szCs w:val="20"/>
        </w:rPr>
      </w:pPr>
      <w:r>
        <w:rPr>
          <w:rFonts w:cs="Arial"/>
          <w:b/>
          <w:sz w:val="20"/>
          <w:szCs w:val="20"/>
        </w:rPr>
        <w:t xml:space="preserve">Paslaugų </w:t>
      </w:r>
      <w:r w:rsidRPr="00181996">
        <w:rPr>
          <w:rFonts w:cs="Arial"/>
          <w:b/>
          <w:color w:val="000000"/>
          <w:sz w:val="20"/>
          <w:szCs w:val="24"/>
        </w:rPr>
        <w:t xml:space="preserve">Garantijos sąlygos  </w:t>
      </w:r>
    </w:p>
    <w:p w14:paraId="7FF70123" w14:textId="67242842" w:rsidR="005655D3" w:rsidRPr="00C61737" w:rsidRDefault="005655D3" w:rsidP="005655D3">
      <w:pPr>
        <w:pStyle w:val="ListParagraph"/>
        <w:tabs>
          <w:tab w:val="left" w:pos="567"/>
        </w:tabs>
        <w:autoSpaceDE w:val="0"/>
        <w:autoSpaceDN w:val="0"/>
        <w:adjustRightInd w:val="0"/>
        <w:ind w:left="0" w:firstLine="0"/>
        <w:jc w:val="both"/>
        <w:rPr>
          <w:rFonts w:cs="Arial"/>
          <w:color w:val="000000"/>
          <w:sz w:val="20"/>
          <w:szCs w:val="24"/>
        </w:rPr>
      </w:pPr>
      <w:r w:rsidRPr="00C61737">
        <w:rPr>
          <w:rFonts w:cs="Arial"/>
          <w:color w:val="000000"/>
          <w:sz w:val="20"/>
          <w:szCs w:val="24"/>
        </w:rPr>
        <w:t>5.</w:t>
      </w:r>
      <w:r w:rsidR="00654021">
        <w:rPr>
          <w:rFonts w:cs="Arial"/>
          <w:color w:val="000000"/>
          <w:sz w:val="20"/>
          <w:szCs w:val="24"/>
        </w:rPr>
        <w:t>5</w:t>
      </w:r>
      <w:r w:rsidRPr="00C61737">
        <w:rPr>
          <w:rFonts w:cs="Arial"/>
          <w:color w:val="000000"/>
          <w:sz w:val="20"/>
          <w:szCs w:val="24"/>
        </w:rPr>
        <w:t xml:space="preserve">.1. Paslaugų teikėjas atliktoms </w:t>
      </w:r>
      <w:proofErr w:type="spellStart"/>
      <w:r>
        <w:rPr>
          <w:rFonts w:cs="Arial"/>
          <w:color w:val="000000"/>
          <w:sz w:val="20"/>
          <w:szCs w:val="24"/>
        </w:rPr>
        <w:t>pogarantinio</w:t>
      </w:r>
      <w:proofErr w:type="spellEnd"/>
      <w:r>
        <w:rPr>
          <w:rFonts w:cs="Arial"/>
          <w:color w:val="000000"/>
          <w:sz w:val="20"/>
          <w:szCs w:val="24"/>
        </w:rPr>
        <w:t xml:space="preserve"> aptarnavimo </w:t>
      </w:r>
      <w:r w:rsidRPr="00C61737">
        <w:rPr>
          <w:rFonts w:cs="Arial"/>
          <w:color w:val="000000"/>
          <w:sz w:val="20"/>
          <w:szCs w:val="24"/>
        </w:rPr>
        <w:t xml:space="preserve"> paslaugoms ir remonto metu panaudotoms medžiagoms/detalėms </w:t>
      </w:r>
      <w:r>
        <w:rPr>
          <w:rFonts w:cs="Arial"/>
          <w:color w:val="000000"/>
          <w:sz w:val="20"/>
          <w:szCs w:val="24"/>
        </w:rPr>
        <w:t xml:space="preserve">turi suteikti </w:t>
      </w:r>
      <w:r w:rsidRPr="00C61737">
        <w:rPr>
          <w:rFonts w:cs="Arial"/>
          <w:color w:val="000000"/>
          <w:sz w:val="20"/>
          <w:szCs w:val="24"/>
        </w:rPr>
        <w:t xml:space="preserve"> ne trumpesnę </w:t>
      </w:r>
      <w:r>
        <w:rPr>
          <w:rFonts w:cs="Arial"/>
          <w:color w:val="000000"/>
          <w:sz w:val="20"/>
          <w:szCs w:val="24"/>
        </w:rPr>
        <w:t>nei</w:t>
      </w:r>
      <w:r w:rsidRPr="00C61737">
        <w:rPr>
          <w:rFonts w:cs="Arial"/>
          <w:color w:val="000000"/>
          <w:sz w:val="20"/>
          <w:szCs w:val="24"/>
        </w:rPr>
        <w:t xml:space="preserve"> </w:t>
      </w:r>
      <w:r>
        <w:rPr>
          <w:rFonts w:cs="Arial"/>
          <w:color w:val="000000"/>
          <w:sz w:val="20"/>
          <w:szCs w:val="24"/>
        </w:rPr>
        <w:t xml:space="preserve"> 36 (trisdešimt šešių) mėnesių garantiją.</w:t>
      </w:r>
    </w:p>
    <w:p w14:paraId="41F38F8E" w14:textId="71295C11" w:rsidR="005655D3" w:rsidRPr="00BB46D5" w:rsidRDefault="005655D3" w:rsidP="005655D3">
      <w:pPr>
        <w:pStyle w:val="ListParagraph"/>
        <w:tabs>
          <w:tab w:val="left" w:pos="567"/>
        </w:tabs>
        <w:autoSpaceDE w:val="0"/>
        <w:autoSpaceDN w:val="0"/>
        <w:adjustRightInd w:val="0"/>
        <w:ind w:left="0" w:firstLine="0"/>
        <w:jc w:val="both"/>
        <w:rPr>
          <w:rFonts w:eastAsia="Calibri" w:cs="Arial"/>
          <w:sz w:val="20"/>
          <w:szCs w:val="20"/>
        </w:rPr>
      </w:pPr>
      <w:r w:rsidRPr="00C61737">
        <w:rPr>
          <w:rFonts w:cs="Arial"/>
          <w:color w:val="000000"/>
          <w:sz w:val="20"/>
          <w:szCs w:val="24"/>
        </w:rPr>
        <w:t>5.</w:t>
      </w:r>
      <w:r w:rsidR="00654021">
        <w:rPr>
          <w:rFonts w:cs="Arial"/>
          <w:color w:val="000000"/>
          <w:sz w:val="20"/>
          <w:szCs w:val="24"/>
        </w:rPr>
        <w:t>5</w:t>
      </w:r>
      <w:r w:rsidRPr="00C61737">
        <w:rPr>
          <w:rFonts w:cs="Arial"/>
          <w:color w:val="000000"/>
          <w:sz w:val="20"/>
          <w:szCs w:val="24"/>
        </w:rPr>
        <w:t xml:space="preserve">.2. </w:t>
      </w:r>
      <w:r w:rsidRPr="00C61737">
        <w:rPr>
          <w:rFonts w:eastAsia="Calibri" w:cs="Arial"/>
          <w:sz w:val="20"/>
          <w:szCs w:val="20"/>
        </w:rPr>
        <w:t xml:space="preserve">Garantiniai terminai pradedami skaičiuoti nuo defektinio akto ar atliktų Paslaugų aprašo </w:t>
      </w:r>
      <w:r>
        <w:rPr>
          <w:rFonts w:eastAsia="Calibri" w:cs="Arial"/>
          <w:sz w:val="20"/>
          <w:szCs w:val="20"/>
        </w:rPr>
        <w:t xml:space="preserve">abipusio </w:t>
      </w:r>
      <w:r w:rsidRPr="00C61737">
        <w:rPr>
          <w:rFonts w:eastAsia="Calibri" w:cs="Arial"/>
          <w:sz w:val="20"/>
          <w:szCs w:val="20"/>
        </w:rPr>
        <w:t>pasirašymo dienos.</w:t>
      </w:r>
    </w:p>
    <w:p w14:paraId="37D70D88" w14:textId="77777777" w:rsidR="005655D3" w:rsidRDefault="005655D3" w:rsidP="005655D3">
      <w:pPr>
        <w:pStyle w:val="ListParagraph"/>
        <w:tabs>
          <w:tab w:val="left" w:pos="567"/>
        </w:tabs>
        <w:autoSpaceDE w:val="0"/>
        <w:autoSpaceDN w:val="0"/>
        <w:adjustRightInd w:val="0"/>
        <w:ind w:left="0" w:firstLine="0"/>
        <w:jc w:val="both"/>
        <w:rPr>
          <w:rFonts w:cs="Arial"/>
          <w:color w:val="000000"/>
          <w:sz w:val="20"/>
          <w:szCs w:val="24"/>
        </w:rPr>
      </w:pPr>
    </w:p>
    <w:p w14:paraId="502EF72B" w14:textId="77777777" w:rsidR="005655D3" w:rsidRPr="006F228C" w:rsidRDefault="005655D3" w:rsidP="005655D3">
      <w:pPr>
        <w:pStyle w:val="ListParagraph"/>
        <w:numPr>
          <w:ilvl w:val="1"/>
          <w:numId w:val="3"/>
        </w:numPr>
        <w:pBdr>
          <w:bottom w:val="single" w:sz="8" w:space="1" w:color="auto"/>
          <w:between w:val="single" w:sz="12" w:space="1" w:color="auto"/>
        </w:pBdr>
        <w:tabs>
          <w:tab w:val="left" w:pos="567"/>
        </w:tabs>
        <w:spacing w:before="60" w:after="60"/>
        <w:contextualSpacing w:val="0"/>
        <w:rPr>
          <w:rFonts w:cs="Arial"/>
          <w:b/>
          <w:vanish/>
          <w:sz w:val="20"/>
          <w:szCs w:val="20"/>
        </w:rPr>
      </w:pPr>
    </w:p>
    <w:p w14:paraId="34CD0184" w14:textId="77777777" w:rsidR="005655D3" w:rsidRPr="006F228C" w:rsidRDefault="005655D3" w:rsidP="005655D3">
      <w:pPr>
        <w:pStyle w:val="ListParagraph"/>
        <w:numPr>
          <w:ilvl w:val="1"/>
          <w:numId w:val="3"/>
        </w:numPr>
        <w:pBdr>
          <w:bottom w:val="single" w:sz="8" w:space="1" w:color="auto"/>
          <w:between w:val="single" w:sz="12" w:space="1" w:color="auto"/>
        </w:pBdr>
        <w:tabs>
          <w:tab w:val="left" w:pos="567"/>
        </w:tabs>
        <w:spacing w:before="60" w:after="60"/>
        <w:contextualSpacing w:val="0"/>
        <w:rPr>
          <w:rFonts w:cs="Arial"/>
          <w:b/>
          <w:vanish/>
          <w:sz w:val="20"/>
          <w:szCs w:val="20"/>
        </w:rPr>
      </w:pPr>
    </w:p>
    <w:p w14:paraId="37BFF713" w14:textId="77777777" w:rsidR="005655D3" w:rsidRPr="00B835B8" w:rsidRDefault="005655D3" w:rsidP="005655D3">
      <w:pPr>
        <w:pStyle w:val="ListParagraph"/>
        <w:numPr>
          <w:ilvl w:val="1"/>
          <w:numId w:val="3"/>
        </w:numPr>
        <w:pBdr>
          <w:top w:val="single" w:sz="4" w:space="1" w:color="auto"/>
          <w:bottom w:val="single" w:sz="8" w:space="1" w:color="auto"/>
          <w:between w:val="single" w:sz="12" w:space="1" w:color="auto"/>
        </w:pBdr>
        <w:tabs>
          <w:tab w:val="left" w:pos="567"/>
        </w:tabs>
        <w:spacing w:before="60" w:after="60"/>
        <w:ind w:left="360"/>
        <w:contextualSpacing w:val="0"/>
        <w:rPr>
          <w:rFonts w:cs="Arial"/>
          <w:b/>
          <w:sz w:val="20"/>
          <w:szCs w:val="20"/>
        </w:rPr>
      </w:pPr>
      <w:r w:rsidRPr="00B835B8">
        <w:rPr>
          <w:rFonts w:cs="Arial"/>
          <w:b/>
          <w:sz w:val="20"/>
          <w:szCs w:val="20"/>
        </w:rPr>
        <w:t>Sutarties vykdymo metu pateikiama dokumentacija</w:t>
      </w:r>
    </w:p>
    <w:p w14:paraId="5A7670BD" w14:textId="77777777" w:rsidR="005655D3" w:rsidRPr="00B835B8" w:rsidRDefault="005655D3" w:rsidP="005655D3">
      <w:pPr>
        <w:pStyle w:val="ListParagraph"/>
        <w:autoSpaceDE w:val="0"/>
        <w:autoSpaceDN w:val="0"/>
        <w:adjustRightInd w:val="0"/>
        <w:ind w:left="0" w:firstLine="0"/>
        <w:jc w:val="both"/>
        <w:rPr>
          <w:color w:val="000000"/>
          <w:sz w:val="20"/>
          <w:szCs w:val="20"/>
        </w:rPr>
      </w:pPr>
      <w:r>
        <w:rPr>
          <w:rFonts w:cs="Arial"/>
          <w:sz w:val="20"/>
          <w:szCs w:val="20"/>
        </w:rPr>
        <w:t>5.6.1. Jeigu tinkamam Paslaugų suteikimui reikalingos detalės (Prekės) kartu s</w:t>
      </w:r>
      <w:r w:rsidRPr="00B835B8">
        <w:rPr>
          <w:rFonts w:cs="Arial"/>
          <w:sz w:val="20"/>
          <w:szCs w:val="20"/>
        </w:rPr>
        <w:t xml:space="preserve">u pristatomomis Prekėmis pateikiamas krovinio pristatymo važtaraštis </w:t>
      </w:r>
      <w:r w:rsidRPr="00B835B8">
        <w:rPr>
          <w:rFonts w:cs="Arial"/>
          <w:color w:val="000000"/>
          <w:sz w:val="20"/>
          <w:szCs w:val="20"/>
        </w:rPr>
        <w:t>su nurodytais Prekių pavadinimais ir kiekiais bei sąskaita faktūra.</w:t>
      </w:r>
    </w:p>
    <w:p w14:paraId="0CCFDE87" w14:textId="77777777" w:rsidR="005655D3" w:rsidRDefault="005655D3" w:rsidP="005655D3">
      <w:pPr>
        <w:pStyle w:val="ListParagraph"/>
        <w:autoSpaceDE w:val="0"/>
        <w:autoSpaceDN w:val="0"/>
        <w:adjustRightInd w:val="0"/>
        <w:ind w:left="0" w:firstLine="0"/>
        <w:jc w:val="both"/>
        <w:rPr>
          <w:rFonts w:cs="Arial"/>
          <w:sz w:val="20"/>
          <w:szCs w:val="20"/>
        </w:rPr>
      </w:pPr>
      <w:r>
        <w:rPr>
          <w:rFonts w:cs="Arial"/>
          <w:sz w:val="20"/>
          <w:szCs w:val="20"/>
        </w:rPr>
        <w:t xml:space="preserve">5.6.2. </w:t>
      </w:r>
      <w:r w:rsidRPr="00B835B8">
        <w:rPr>
          <w:rFonts w:cs="Arial"/>
          <w:sz w:val="20"/>
          <w:szCs w:val="20"/>
        </w:rPr>
        <w:t xml:space="preserve">Kartu su </w:t>
      </w:r>
      <w:r>
        <w:rPr>
          <w:rFonts w:cs="Arial"/>
          <w:sz w:val="20"/>
          <w:szCs w:val="20"/>
        </w:rPr>
        <w:t>Paslaugų suteikimui reikalingomis detalėmis (</w:t>
      </w:r>
      <w:r w:rsidRPr="00B835B8">
        <w:rPr>
          <w:rFonts w:cs="Arial"/>
          <w:sz w:val="20"/>
          <w:szCs w:val="20"/>
        </w:rPr>
        <w:t>Prekėmis</w:t>
      </w:r>
      <w:r>
        <w:rPr>
          <w:rFonts w:cs="Arial"/>
          <w:sz w:val="20"/>
          <w:szCs w:val="20"/>
        </w:rPr>
        <w:t>)</w:t>
      </w:r>
      <w:r w:rsidRPr="00B835B8">
        <w:rPr>
          <w:rFonts w:cs="Arial"/>
          <w:sz w:val="20"/>
          <w:szCs w:val="20"/>
        </w:rPr>
        <w:t xml:space="preserve"> </w:t>
      </w:r>
      <w:r>
        <w:rPr>
          <w:rFonts w:cs="Arial"/>
          <w:sz w:val="20"/>
          <w:szCs w:val="20"/>
        </w:rPr>
        <w:t>Klientui</w:t>
      </w:r>
      <w:r w:rsidRPr="00B835B8">
        <w:rPr>
          <w:rFonts w:cs="Arial"/>
          <w:sz w:val="20"/>
          <w:szCs w:val="20"/>
        </w:rPr>
        <w:t xml:space="preserve"> turi būti pateikta visa gamintojo parengta ir Prekėms priklausanti dokumentacija (naudojimosi instrukcijos kokybės/atitikties sertifikatai ir pan.</w:t>
      </w:r>
      <w:r>
        <w:rPr>
          <w:rFonts w:cs="Arial"/>
          <w:sz w:val="20"/>
          <w:szCs w:val="20"/>
        </w:rPr>
        <w:t xml:space="preserve"> lietuvių arba anglų kalbomis</w:t>
      </w:r>
      <w:r w:rsidRPr="00B835B8">
        <w:rPr>
          <w:rFonts w:cs="Arial"/>
          <w:sz w:val="20"/>
          <w:szCs w:val="20"/>
        </w:rPr>
        <w:t>).</w:t>
      </w:r>
    </w:p>
    <w:p w14:paraId="1D9888AF" w14:textId="77777777" w:rsidR="00F27D85" w:rsidRDefault="00F27D85"/>
    <w:sectPr w:rsidR="00F27D85">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884E2" w14:textId="77777777" w:rsidR="00E51B40" w:rsidRDefault="00E51B40" w:rsidP="005655D3">
      <w:r>
        <w:separator/>
      </w:r>
    </w:p>
  </w:endnote>
  <w:endnote w:type="continuationSeparator" w:id="0">
    <w:p w14:paraId="56EE4319" w14:textId="77777777" w:rsidR="00E51B40" w:rsidRDefault="00E51B40" w:rsidP="0056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97F79" w14:textId="77777777" w:rsidR="00E51B40" w:rsidRDefault="00E51B40" w:rsidP="005655D3">
      <w:r>
        <w:separator/>
      </w:r>
    </w:p>
  </w:footnote>
  <w:footnote w:type="continuationSeparator" w:id="0">
    <w:p w14:paraId="169E3D41" w14:textId="77777777" w:rsidR="00E51B40" w:rsidRDefault="00E51B40" w:rsidP="00565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1380" w14:textId="77777777" w:rsidR="005655D3" w:rsidRDefault="005655D3">
    <w:pPr>
      <w:pStyle w:val="Header"/>
    </w:pPr>
    <w:r>
      <w:rPr>
        <w:noProof/>
      </w:rPr>
      <mc:AlternateContent>
        <mc:Choice Requires="wps">
          <w:drawing>
            <wp:anchor distT="0" distB="0" distL="114300" distR="114300" simplePos="0" relativeHeight="251659264" behindDoc="0" locked="0" layoutInCell="0" allowOverlap="1" wp14:anchorId="427229EF" wp14:editId="30BF883F">
              <wp:simplePos x="0" y="0"/>
              <wp:positionH relativeFrom="page">
                <wp:posOffset>0</wp:posOffset>
              </wp:positionH>
              <wp:positionV relativeFrom="page">
                <wp:posOffset>190500</wp:posOffset>
              </wp:positionV>
              <wp:extent cx="7560310" cy="266700"/>
              <wp:effectExtent l="0" t="0" r="0" b="0"/>
              <wp:wrapNone/>
              <wp:docPr id="1" name="MSIPCM5c924c2abc7c7dc7f7e06f15"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AAB3C" w14:textId="75C2432D" w:rsidR="005655D3" w:rsidRPr="005655D3" w:rsidRDefault="005655D3" w:rsidP="005655D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27229EF" id="_x0000_t202" coordsize="21600,21600" o:spt="202" path="m,l,21600r21600,l21600,xe">
              <v:stroke joinstyle="miter"/>
              <v:path gradientshapeok="t" o:connecttype="rect"/>
            </v:shapetype>
            <v:shape id="MSIPCM5c924c2abc7c7dc7f7e06f15"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BQXrVMcAwAANwYAAA4AAAAAAAAAAAAA&#10;AAAALgIAAGRycy9lMm9Eb2MueG1sUEsBAi0AFAAGAAgAAAAhADekejrcAAAABwEAAA8AAAAAAAAA&#10;AAAAAAAAdgUAAGRycy9kb3ducmV2LnhtbFBLBQYAAAAABAAEAPMAAAB/BgAAAAA=&#10;" o:allowincell="f" filled="f" stroked="f" strokeweight=".5pt">
              <v:textbox inset=",0,20pt,0">
                <w:txbxContent>
                  <w:p w14:paraId="3EDAAB3C" w14:textId="75C2432D" w:rsidR="005655D3" w:rsidRPr="005655D3" w:rsidRDefault="005655D3" w:rsidP="005655D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D1DBE"/>
    <w:multiLevelType w:val="multilevel"/>
    <w:tmpl w:val="53F8BABC"/>
    <w:lvl w:ilvl="0">
      <w:start w:val="1"/>
      <w:numFmt w:val="decimal"/>
      <w:lvlText w:val="%1."/>
      <w:lvlJc w:val="left"/>
      <w:pPr>
        <w:ind w:left="360" w:hanging="360"/>
      </w:pPr>
      <w:rPr>
        <w:rFonts w:hint="default"/>
        <w:color w:val="auto"/>
        <w:sz w:val="22"/>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440" w:hanging="720"/>
      </w:pPr>
      <w:rPr>
        <w:rFonts w:hint="default"/>
        <w:color w:val="auto"/>
        <w:sz w:val="20"/>
        <w:szCs w:val="20"/>
      </w:rPr>
    </w:lvl>
    <w:lvl w:ilvl="3">
      <w:start w:val="1"/>
      <w:numFmt w:val="decimal"/>
      <w:isLgl/>
      <w:lvlText w:val="%1.%2.%3.%4"/>
      <w:lvlJc w:val="left"/>
      <w:pPr>
        <w:ind w:left="1800" w:hanging="720"/>
      </w:pPr>
      <w:rPr>
        <w:rFonts w:hint="default"/>
        <w:color w:val="auto"/>
        <w:sz w:val="20"/>
        <w:szCs w:val="20"/>
      </w:rPr>
    </w:lvl>
    <w:lvl w:ilvl="4">
      <w:start w:val="1"/>
      <w:numFmt w:val="decimal"/>
      <w:isLgl/>
      <w:lvlText w:val="%1.%2.%3.%4.%5"/>
      <w:lvlJc w:val="left"/>
      <w:pPr>
        <w:ind w:left="2520" w:hanging="1080"/>
      </w:pPr>
      <w:rPr>
        <w:rFonts w:hint="default"/>
        <w:color w:val="auto"/>
        <w:sz w:val="22"/>
      </w:rPr>
    </w:lvl>
    <w:lvl w:ilvl="5">
      <w:start w:val="1"/>
      <w:numFmt w:val="decimal"/>
      <w:isLgl/>
      <w:lvlText w:val="%1.%2.%3.%4.%5.%6"/>
      <w:lvlJc w:val="left"/>
      <w:pPr>
        <w:ind w:left="2880" w:hanging="1080"/>
      </w:pPr>
      <w:rPr>
        <w:rFonts w:hint="default"/>
        <w:color w:val="auto"/>
        <w:sz w:val="22"/>
      </w:rPr>
    </w:lvl>
    <w:lvl w:ilvl="6">
      <w:start w:val="1"/>
      <w:numFmt w:val="decimal"/>
      <w:isLgl/>
      <w:lvlText w:val="%1.%2.%3.%4.%5.%6.%7"/>
      <w:lvlJc w:val="left"/>
      <w:pPr>
        <w:ind w:left="3600" w:hanging="1440"/>
      </w:pPr>
      <w:rPr>
        <w:rFonts w:hint="default"/>
        <w:color w:val="auto"/>
        <w:sz w:val="22"/>
      </w:rPr>
    </w:lvl>
    <w:lvl w:ilvl="7">
      <w:start w:val="1"/>
      <w:numFmt w:val="decimal"/>
      <w:isLgl/>
      <w:lvlText w:val="%1.%2.%3.%4.%5.%6.%7.%8"/>
      <w:lvlJc w:val="left"/>
      <w:pPr>
        <w:ind w:left="3960" w:hanging="1440"/>
      </w:pPr>
      <w:rPr>
        <w:rFonts w:hint="default"/>
        <w:color w:val="auto"/>
        <w:sz w:val="22"/>
      </w:rPr>
    </w:lvl>
    <w:lvl w:ilvl="8">
      <w:start w:val="1"/>
      <w:numFmt w:val="decimal"/>
      <w:isLgl/>
      <w:lvlText w:val="%1.%2.%3.%4.%5.%6.%7.%8.%9"/>
      <w:lvlJc w:val="left"/>
      <w:pPr>
        <w:ind w:left="4680" w:hanging="1800"/>
      </w:pPr>
      <w:rPr>
        <w:rFonts w:hint="default"/>
        <w:color w:val="auto"/>
        <w:sz w:val="22"/>
      </w:rPr>
    </w:lvl>
  </w:abstractNum>
  <w:abstractNum w:abstractNumId="1" w15:restartNumberingAfterBreak="0">
    <w:nsid w:val="3D313937"/>
    <w:multiLevelType w:val="multilevel"/>
    <w:tmpl w:val="0EAE67A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D3"/>
    <w:rsid w:val="00080080"/>
    <w:rsid w:val="00202297"/>
    <w:rsid w:val="00287A44"/>
    <w:rsid w:val="005655D3"/>
    <w:rsid w:val="00654021"/>
    <w:rsid w:val="00656490"/>
    <w:rsid w:val="008D59E0"/>
    <w:rsid w:val="00B15C95"/>
    <w:rsid w:val="00B250CF"/>
    <w:rsid w:val="00B574BA"/>
    <w:rsid w:val="00DA3FAD"/>
    <w:rsid w:val="00DD1741"/>
    <w:rsid w:val="00E51B40"/>
    <w:rsid w:val="00F27D85"/>
    <w:rsid w:val="00F97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8A1A"/>
  <w15:chartTrackingRefBased/>
  <w15:docId w15:val="{6D7849E4-649C-412C-8688-EA7F90FA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5D3"/>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
    <w:basedOn w:val="Normal"/>
    <w:link w:val="ListParagraphChar"/>
    <w:uiPriority w:val="34"/>
    <w:qFormat/>
    <w:rsid w:val="005655D3"/>
    <w:pPr>
      <w:ind w:left="720"/>
      <w:contextualSpacing/>
    </w:pPr>
  </w:style>
  <w:style w:type="character" w:styleId="CommentReference">
    <w:name w:val="annotation reference"/>
    <w:basedOn w:val="DefaultParagraphFont"/>
    <w:uiPriority w:val="99"/>
    <w:semiHidden/>
    <w:unhideWhenUsed/>
    <w:rsid w:val="005655D3"/>
    <w:rPr>
      <w:sz w:val="16"/>
      <w:szCs w:val="16"/>
    </w:rPr>
  </w:style>
  <w:style w:type="paragraph" w:styleId="CommentText">
    <w:name w:val="annotation text"/>
    <w:basedOn w:val="Normal"/>
    <w:link w:val="CommentTextChar"/>
    <w:uiPriority w:val="99"/>
    <w:semiHidden/>
    <w:unhideWhenUsed/>
    <w:rsid w:val="005655D3"/>
    <w:rPr>
      <w:sz w:val="20"/>
      <w:szCs w:val="20"/>
    </w:rPr>
  </w:style>
  <w:style w:type="character" w:customStyle="1" w:styleId="CommentTextChar">
    <w:name w:val="Comment Text Char"/>
    <w:basedOn w:val="DefaultParagraphFont"/>
    <w:link w:val="CommentText"/>
    <w:uiPriority w:val="99"/>
    <w:semiHidden/>
    <w:rsid w:val="005655D3"/>
    <w:rPr>
      <w:rFonts w:ascii="Arial" w:hAnsi="Arial"/>
      <w:sz w:val="20"/>
      <w:szCs w:val="20"/>
    </w:rPr>
  </w:style>
  <w:style w:type="table" w:styleId="TableGrid">
    <w:name w:val="Table Grid"/>
    <w:basedOn w:val="TableNormal"/>
    <w:uiPriority w:val="59"/>
    <w:rsid w:val="005655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655D3"/>
    <w:rPr>
      <w:rFonts w:ascii="Arial" w:hAnsi="Arial"/>
    </w:rPr>
  </w:style>
  <w:style w:type="character" w:customStyle="1" w:styleId="Laukeliai">
    <w:name w:val="Laukeliai"/>
    <w:basedOn w:val="DefaultParagraphFont"/>
    <w:uiPriority w:val="1"/>
    <w:rsid w:val="005655D3"/>
    <w:rPr>
      <w:rFonts w:ascii="Arial" w:hAnsi="Arial"/>
      <w:sz w:val="20"/>
    </w:rPr>
  </w:style>
  <w:style w:type="paragraph" w:styleId="BalloonText">
    <w:name w:val="Balloon Text"/>
    <w:basedOn w:val="Normal"/>
    <w:link w:val="BalloonTextChar"/>
    <w:uiPriority w:val="99"/>
    <w:semiHidden/>
    <w:unhideWhenUsed/>
    <w:rsid w:val="00565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5D3"/>
    <w:rPr>
      <w:rFonts w:ascii="Segoe UI" w:hAnsi="Segoe UI" w:cs="Segoe UI"/>
      <w:sz w:val="18"/>
      <w:szCs w:val="18"/>
    </w:rPr>
  </w:style>
  <w:style w:type="paragraph" w:styleId="Header">
    <w:name w:val="header"/>
    <w:basedOn w:val="Normal"/>
    <w:link w:val="HeaderChar"/>
    <w:uiPriority w:val="99"/>
    <w:unhideWhenUsed/>
    <w:rsid w:val="005655D3"/>
    <w:pPr>
      <w:tabs>
        <w:tab w:val="center" w:pos="4819"/>
        <w:tab w:val="right" w:pos="9638"/>
      </w:tabs>
    </w:pPr>
  </w:style>
  <w:style w:type="character" w:customStyle="1" w:styleId="HeaderChar">
    <w:name w:val="Header Char"/>
    <w:basedOn w:val="DefaultParagraphFont"/>
    <w:link w:val="Header"/>
    <w:uiPriority w:val="99"/>
    <w:rsid w:val="005655D3"/>
    <w:rPr>
      <w:rFonts w:ascii="Arial" w:hAnsi="Arial"/>
    </w:rPr>
  </w:style>
  <w:style w:type="paragraph" w:styleId="Footer">
    <w:name w:val="footer"/>
    <w:basedOn w:val="Normal"/>
    <w:link w:val="FooterChar"/>
    <w:uiPriority w:val="99"/>
    <w:unhideWhenUsed/>
    <w:rsid w:val="005655D3"/>
    <w:pPr>
      <w:tabs>
        <w:tab w:val="center" w:pos="4819"/>
        <w:tab w:val="right" w:pos="9638"/>
      </w:tabs>
    </w:pPr>
  </w:style>
  <w:style w:type="character" w:customStyle="1" w:styleId="FooterChar">
    <w:name w:val="Footer Char"/>
    <w:basedOn w:val="DefaultParagraphFont"/>
    <w:link w:val="Footer"/>
    <w:uiPriority w:val="99"/>
    <w:rsid w:val="005655D3"/>
    <w:rPr>
      <w:rFonts w:ascii="Arial" w:hAnsi="Arial"/>
    </w:rPr>
  </w:style>
  <w:style w:type="paragraph" w:styleId="CommentSubject">
    <w:name w:val="annotation subject"/>
    <w:basedOn w:val="CommentText"/>
    <w:next w:val="CommentText"/>
    <w:link w:val="CommentSubjectChar"/>
    <w:uiPriority w:val="99"/>
    <w:semiHidden/>
    <w:unhideWhenUsed/>
    <w:rsid w:val="008D59E0"/>
    <w:rPr>
      <w:b/>
      <w:bCs/>
    </w:rPr>
  </w:style>
  <w:style w:type="character" w:customStyle="1" w:styleId="CommentSubjectChar">
    <w:name w:val="Comment Subject Char"/>
    <w:basedOn w:val="CommentTextChar"/>
    <w:link w:val="CommentSubject"/>
    <w:uiPriority w:val="99"/>
    <w:semiHidden/>
    <w:rsid w:val="008D59E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9478A0B27348BDB38FBB974629E9CC"/>
        <w:category>
          <w:name w:val="General"/>
          <w:gallery w:val="placeholder"/>
        </w:category>
        <w:types>
          <w:type w:val="bbPlcHdr"/>
        </w:types>
        <w:behaviors>
          <w:behavior w:val="content"/>
        </w:behaviors>
        <w:guid w:val="{B00DCE5E-90D9-4D0D-98A7-C94AD058199B}"/>
      </w:docPartPr>
      <w:docPartBody>
        <w:p w:rsidR="00E24270" w:rsidRDefault="00185F0F" w:rsidP="00185F0F">
          <w:pPr>
            <w:pStyle w:val="0E9478A0B27348BDB38FBB974629E9CC"/>
          </w:pPr>
          <w:r w:rsidRPr="009604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0F"/>
    <w:rsid w:val="00185F0F"/>
    <w:rsid w:val="00A00474"/>
    <w:rsid w:val="00A54686"/>
    <w:rsid w:val="00E24270"/>
    <w:rsid w:val="00F71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F0F"/>
    <w:rPr>
      <w:color w:val="808080"/>
    </w:rPr>
  </w:style>
  <w:style w:type="paragraph" w:customStyle="1" w:styleId="0E9478A0B27348BDB38FBB974629E9CC">
    <w:name w:val="0E9478A0B27348BDB38FBB974629E9CC"/>
    <w:rsid w:val="00185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5275</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Ugnė Andriuškevičiūtė</cp:lastModifiedBy>
  <cp:revision>9</cp:revision>
  <dcterms:created xsi:type="dcterms:W3CDTF">2019-12-04T12:05:00Z</dcterms:created>
  <dcterms:modified xsi:type="dcterms:W3CDTF">2019-12-11T06:59:00Z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2019-12-11T06:59:41.7860618Z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2019-12-11T06:59:41.7880257Z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