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6A76E" w14:textId="632BFCA3" w:rsidR="001B099C" w:rsidRDefault="007077DC" w:rsidP="003B125F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9262B0">
        <w:rPr>
          <w:rFonts w:ascii="Arial" w:hAnsi="Arial" w:cs="Arial"/>
          <w:b/>
          <w:bCs/>
          <w:sz w:val="20"/>
          <w:szCs w:val="20"/>
          <w:u w:val="none"/>
          <w:lang w:val="lt-LT"/>
        </w:rPr>
        <w:t>VERSLO SAUGOS</w:t>
      </w:r>
      <w:r w:rsidR="007F7FBE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2541A7" w:rsidRPr="004903E5" w14:paraId="6B663F76" w14:textId="77777777" w:rsidTr="002541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2541A7" w:rsidRPr="004903E5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F05" w14:textId="41D18618" w:rsidR="002541A7" w:rsidRPr="004903E5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2541A7" w:rsidRPr="004903E5" w14:paraId="4DE8240F" w14:textId="77777777" w:rsidTr="002541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2541A7" w:rsidRPr="00786D40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D04" w14:textId="1E121638" w:rsidR="002541A7" w:rsidRPr="004903E5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2541A7" w:rsidRPr="004903E5" w14:paraId="21E18079" w14:textId="77777777" w:rsidTr="002541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2541A7" w:rsidRPr="004903E5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43B" w14:textId="791F20E8" w:rsidR="002541A7" w:rsidRPr="004903E5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1A7" w:rsidRPr="004903E5" w14:paraId="14233AEF" w14:textId="77777777" w:rsidTr="002541A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2541A7" w:rsidRPr="00786D40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276" w14:textId="3A3E6802" w:rsidR="002541A7" w:rsidRPr="004903E5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7385D2C9" w:rsidR="006F31C5" w:rsidRDefault="006F31C5" w:rsidP="006F31C5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010859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2541A7" w:rsidRPr="004903E5" w14:paraId="3CB4BC44" w14:textId="77777777" w:rsidTr="0025243A">
        <w:tc>
          <w:tcPr>
            <w:tcW w:w="815" w:type="dxa"/>
          </w:tcPr>
          <w:p w14:paraId="0F1AE31B" w14:textId="153B5CA4" w:rsidR="002541A7" w:rsidRPr="004903E5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9" w:type="dxa"/>
          </w:tcPr>
          <w:p w14:paraId="15873011" w14:textId="215DC783" w:rsidR="002541A7" w:rsidRPr="004903E5" w:rsidRDefault="002541A7" w:rsidP="002541A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132" w:type="dxa"/>
          </w:tcPr>
          <w:p w14:paraId="7E4BCAEC" w14:textId="25BBAE74" w:rsidR="002541A7" w:rsidRPr="004903E5" w:rsidRDefault="002541A7" w:rsidP="00D22CC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33E05" w:rsidRPr="00426D3A" w14:paraId="47D260BD" w14:textId="2B7FFE0D" w:rsidTr="00424051">
        <w:trPr>
          <w:trHeight w:val="291"/>
        </w:trPr>
        <w:tc>
          <w:tcPr>
            <w:tcW w:w="722" w:type="dxa"/>
          </w:tcPr>
          <w:p w14:paraId="37F7F3F2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  <w:vAlign w:val="center"/>
          </w:tcPr>
          <w:p w14:paraId="3E566953" w14:textId="268BCF22" w:rsidR="00A33E05" w:rsidRPr="00424051" w:rsidRDefault="00424051" w:rsidP="00424051">
            <w:pPr>
              <w:pStyle w:val="Komentarotekstas"/>
              <w:rPr>
                <w:rFonts w:ascii="Arial" w:hAnsi="Arial" w:cs="Arial"/>
              </w:rPr>
            </w:pPr>
            <w:r w:rsidRPr="00424051">
              <w:rPr>
                <w:rFonts w:ascii="Arial" w:hAnsi="Arial" w:cs="Arial"/>
              </w:rPr>
              <w:t>Verslo saugos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369E6" w14:textId="70539C7A" w:rsidR="00A33E05" w:rsidRPr="00426D3A" w:rsidRDefault="00424051" w:rsidP="00424051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</w:t>
            </w:r>
            <w:r w:rsidR="00AA3E5A">
              <w:rPr>
                <w:rFonts w:ascii="Arial" w:hAnsi="Arial" w:cs="Arial"/>
                <w:sz w:val="20"/>
                <w:szCs w:val="20"/>
              </w:rPr>
              <w:t>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4085BB7E" w:rsidR="00A33E05" w:rsidRPr="00426D3A" w:rsidRDefault="002541A7" w:rsidP="002541A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1393AFCA" w:rsidR="00A33E05" w:rsidRPr="00426D3A" w:rsidRDefault="002541A7" w:rsidP="002541A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1CD2B885" w:rsidR="00A33E05" w:rsidRPr="00426D3A" w:rsidRDefault="002541A7" w:rsidP="002541A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024621E4" w:rsidR="00A33E05" w:rsidRPr="00426D3A" w:rsidRDefault="002541A7" w:rsidP="002541A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56,16</w:t>
            </w:r>
          </w:p>
        </w:tc>
      </w:tr>
      <w:bookmarkEnd w:id="6"/>
    </w:tbl>
    <w:p w14:paraId="0F237ABE" w14:textId="77777777" w:rsidR="00A33E05" w:rsidRDefault="00A33E05" w:rsidP="00A33E05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F276D6">
        <w:rPr>
          <w:rFonts w:ascii="Arial" w:hAnsi="Arial" w:cs="Arial"/>
          <w:i/>
          <w:color w:val="000000" w:themeColor="text1"/>
          <w:sz w:val="20"/>
          <w:szCs w:val="18"/>
        </w:rPr>
        <w:t>PILDO TIEKĖJAS</w:t>
      </w:r>
      <w:r w:rsidR="00AC2C43" w:rsidRPr="00F276D6">
        <w:rPr>
          <w:rFonts w:ascii="Arial" w:hAnsi="Arial" w:cs="Arial"/>
          <w:color w:val="000000" w:themeColor="text1"/>
          <w:sz w:val="20"/>
          <w:szCs w:val="18"/>
        </w:rPr>
        <w:t>)</w:t>
      </w:r>
      <w:r w:rsidR="00B07D19" w:rsidRPr="00F276D6">
        <w:rPr>
          <w:rStyle w:val="Puslapioinaosnuoroda"/>
          <w:rFonts w:ascii="Arial" w:hAnsi="Arial" w:cs="Arial"/>
          <w:color w:val="000000" w:themeColor="text1"/>
          <w:sz w:val="20"/>
          <w:szCs w:val="18"/>
        </w:rPr>
        <w:footnoteReference w:id="5"/>
      </w:r>
      <w:r w:rsidRPr="00F276D6">
        <w:rPr>
          <w:rFonts w:ascii="Arial" w:hAnsi="Arial" w:cs="Arial"/>
          <w:color w:val="000000" w:themeColor="text1"/>
          <w:sz w:val="20"/>
          <w:szCs w:val="18"/>
        </w:rPr>
        <w:t>:</w:t>
      </w:r>
    </w:p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Sraopastraipa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1880EF04" w:rsidR="00786D40" w:rsidRPr="00E973B7" w:rsidRDefault="00F276D6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2541A7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2694B" w14:textId="77777777" w:rsidR="00A56A80" w:rsidRDefault="00A56A80" w:rsidP="0043350F">
      <w:r>
        <w:separator/>
      </w:r>
    </w:p>
  </w:endnote>
  <w:endnote w:type="continuationSeparator" w:id="0">
    <w:p w14:paraId="434383FD" w14:textId="77777777" w:rsidR="00A56A80" w:rsidRDefault="00A56A80" w:rsidP="0043350F">
      <w:r>
        <w:continuationSeparator/>
      </w:r>
    </w:p>
  </w:endnote>
  <w:endnote w:type="continuationNotice" w:id="1">
    <w:p w14:paraId="6CC64C94" w14:textId="77777777" w:rsidR="00A56A80" w:rsidRDefault="00A56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6AB07" w14:textId="77777777" w:rsidR="00A56A80" w:rsidRDefault="00A56A80" w:rsidP="0043350F">
      <w:r>
        <w:separator/>
      </w:r>
    </w:p>
  </w:footnote>
  <w:footnote w:type="continuationSeparator" w:id="0">
    <w:p w14:paraId="2A0AFB24" w14:textId="77777777" w:rsidR="00A56A80" w:rsidRDefault="00A56A80" w:rsidP="0043350F">
      <w:r>
        <w:continuationSeparator/>
      </w:r>
    </w:p>
  </w:footnote>
  <w:footnote w:type="continuationNotice" w:id="1">
    <w:p w14:paraId="0890E672" w14:textId="77777777" w:rsidR="00A56A80" w:rsidRDefault="00A56A80"/>
  </w:footnote>
  <w:footnote w:id="2">
    <w:p w14:paraId="12D7329E" w14:textId="77777777" w:rsidR="000D30DC" w:rsidRPr="00A33E05" w:rsidRDefault="000D30DC" w:rsidP="00FB29B3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Puslapioinaostekstas"/>
        <w:jc w:val="both"/>
        <w:rPr>
          <w:sz w:val="17"/>
          <w:szCs w:val="17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0859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21CB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541A7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051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2B0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56A80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A3E5A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2CC9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276D6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customStyle="1" w:styleId="Laukeliai">
    <w:name w:val="Laukeliai"/>
    <w:basedOn w:val="Numatytasispastraiposriftas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9B4416"/>
    <w:rsid w:val="00A005A5"/>
    <w:rsid w:val="00B7569D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A5A126-4BAE-491B-9127-B5175DC9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Vilma Andziulė</cp:lastModifiedBy>
  <cp:revision>4</cp:revision>
  <cp:lastPrinted>2014-04-16T13:05:00Z</cp:lastPrinted>
  <dcterms:created xsi:type="dcterms:W3CDTF">2021-07-08T04:10:00Z</dcterms:created>
  <dcterms:modified xsi:type="dcterms:W3CDTF">2021-07-08T04:41:00Z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