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Look w:val="04A0" w:firstRow="1" w:lastRow="0" w:firstColumn="1" w:lastColumn="0" w:noHBand="0" w:noVBand="1"/>
      </w:tblPr>
      <w:tblGrid>
        <w:gridCol w:w="884"/>
        <w:gridCol w:w="4748"/>
        <w:gridCol w:w="5158"/>
      </w:tblGrid>
      <w:tr w:rsidR="00AD0C98" w:rsidRPr="00AD0C98" w14:paraId="7FABD2A0" w14:textId="3AC5731D" w:rsidTr="00906E5F">
        <w:trPr>
          <w:trHeight w:val="70"/>
        </w:trPr>
        <w:tc>
          <w:tcPr>
            <w:tcW w:w="410" w:type="pct"/>
          </w:tcPr>
          <w:p w14:paraId="021BE211" w14:textId="77777777" w:rsidR="00AD0C98" w:rsidRPr="00AD0C98" w:rsidRDefault="00AD0C98" w:rsidP="00AD0C98">
            <w:pPr>
              <w:jc w:val="center"/>
              <w:rPr>
                <w:rFonts w:ascii="Arial" w:hAnsi="Arial" w:cs="Arial"/>
                <w:b/>
                <w:bCs/>
              </w:rPr>
            </w:pPr>
          </w:p>
        </w:tc>
        <w:tc>
          <w:tcPr>
            <w:tcW w:w="2200" w:type="pct"/>
            <w:vAlign w:val="center"/>
          </w:tcPr>
          <w:p w14:paraId="76B10222" w14:textId="76464D99" w:rsidR="00AD0C98" w:rsidRPr="00AD0C98" w:rsidRDefault="00AD0C98" w:rsidP="00AD0C98">
            <w:pPr>
              <w:jc w:val="center"/>
              <w:rPr>
                <w:rFonts w:ascii="Arial" w:hAnsi="Arial" w:cs="Arial"/>
                <w:b/>
                <w:bCs/>
              </w:rPr>
            </w:pPr>
            <w:r w:rsidRPr="00AD0C98">
              <w:rPr>
                <w:rFonts w:ascii="Arial" w:hAnsi="Arial" w:cs="Arial"/>
                <w:b/>
                <w:bCs/>
              </w:rPr>
              <w:t>TECHNINĖ SPECIFIKACIJA</w:t>
            </w:r>
          </w:p>
        </w:tc>
        <w:tc>
          <w:tcPr>
            <w:tcW w:w="2390" w:type="pct"/>
            <w:vAlign w:val="center"/>
          </w:tcPr>
          <w:p w14:paraId="43DE025E" w14:textId="046F96C5" w:rsidR="00AD0C98" w:rsidRPr="00AD0C98" w:rsidRDefault="00AD0C98" w:rsidP="00AD0C98">
            <w:pPr>
              <w:jc w:val="center"/>
              <w:rPr>
                <w:rFonts w:ascii="Arial" w:hAnsi="Arial" w:cs="Arial"/>
                <w:b/>
                <w:bCs/>
              </w:rPr>
            </w:pPr>
            <w:r w:rsidRPr="00AD0C98">
              <w:rPr>
                <w:rFonts w:ascii="Arial" w:hAnsi="Arial" w:cs="Arial"/>
                <w:b/>
                <w:bCs/>
              </w:rPr>
              <w:t>TECHNICAL SPECIFICATION</w:t>
            </w:r>
          </w:p>
        </w:tc>
      </w:tr>
      <w:tr w:rsidR="00AD0C98" w:rsidRPr="00AD0C98" w14:paraId="3BAB48D1" w14:textId="77777777" w:rsidTr="00906E5F">
        <w:tc>
          <w:tcPr>
            <w:tcW w:w="410" w:type="pct"/>
          </w:tcPr>
          <w:p w14:paraId="6795737F" w14:textId="54C8B34C" w:rsidR="00AD0C98" w:rsidRPr="00AD0C98" w:rsidRDefault="00AD0C98" w:rsidP="00AD0C98">
            <w:pPr>
              <w:jc w:val="center"/>
              <w:rPr>
                <w:rFonts w:ascii="Arial" w:hAnsi="Arial" w:cs="Arial"/>
                <w:b/>
                <w:bCs/>
                <w:sz w:val="20"/>
                <w:szCs w:val="20"/>
              </w:rPr>
            </w:pPr>
            <w:r>
              <w:rPr>
                <w:rFonts w:ascii="Arial" w:hAnsi="Arial" w:cs="Arial"/>
                <w:b/>
                <w:bCs/>
                <w:sz w:val="20"/>
                <w:szCs w:val="20"/>
              </w:rPr>
              <w:t>1.</w:t>
            </w:r>
          </w:p>
        </w:tc>
        <w:tc>
          <w:tcPr>
            <w:tcW w:w="2200" w:type="pct"/>
          </w:tcPr>
          <w:p w14:paraId="50E4B9C8" w14:textId="1AAC85CB" w:rsidR="00AD0C98" w:rsidRPr="00AD0C98" w:rsidRDefault="00AD0C98" w:rsidP="00AD0C98">
            <w:pPr>
              <w:jc w:val="center"/>
              <w:rPr>
                <w:rFonts w:ascii="Arial" w:hAnsi="Arial" w:cs="Arial"/>
                <w:b/>
                <w:bCs/>
                <w:sz w:val="20"/>
                <w:szCs w:val="20"/>
              </w:rPr>
            </w:pPr>
            <w:r w:rsidRPr="00AD0C98">
              <w:rPr>
                <w:rFonts w:ascii="Arial" w:hAnsi="Arial" w:cs="Arial"/>
                <w:b/>
                <w:bCs/>
                <w:sz w:val="20"/>
                <w:szCs w:val="20"/>
              </w:rPr>
              <w:t>PIRKIMO OBJEKTAS</w:t>
            </w:r>
          </w:p>
        </w:tc>
        <w:tc>
          <w:tcPr>
            <w:tcW w:w="2390" w:type="pct"/>
          </w:tcPr>
          <w:p w14:paraId="71B8052B" w14:textId="35F43152" w:rsidR="00AD0C98" w:rsidRPr="00AD0C98" w:rsidRDefault="00AD0C98" w:rsidP="00AD0C98">
            <w:pPr>
              <w:jc w:val="center"/>
              <w:rPr>
                <w:rFonts w:ascii="Arial" w:hAnsi="Arial" w:cs="Arial"/>
                <w:b/>
                <w:bCs/>
                <w:sz w:val="20"/>
                <w:szCs w:val="20"/>
                <w:lang w:val="en-US"/>
              </w:rPr>
            </w:pPr>
            <w:r w:rsidRPr="00AD0C98">
              <w:rPr>
                <w:rFonts w:ascii="Arial" w:hAnsi="Arial" w:cs="Arial"/>
                <w:b/>
                <w:bCs/>
                <w:sz w:val="20"/>
                <w:szCs w:val="20"/>
              </w:rPr>
              <w:t>OBJECT OF PROCUREMENT</w:t>
            </w:r>
          </w:p>
        </w:tc>
      </w:tr>
      <w:tr w:rsidR="00AD0C98" w:rsidRPr="00AD0C98" w14:paraId="6E4C5645" w14:textId="4E0FA161" w:rsidTr="00906E5F">
        <w:tc>
          <w:tcPr>
            <w:tcW w:w="410" w:type="pct"/>
          </w:tcPr>
          <w:p w14:paraId="2E13575D" w14:textId="117B889E" w:rsidR="00AD0C98" w:rsidRPr="00AD0C98" w:rsidRDefault="00AD0C98" w:rsidP="00AD0C98">
            <w:pPr>
              <w:jc w:val="both"/>
              <w:rPr>
                <w:rFonts w:ascii="Arial" w:hAnsi="Arial" w:cs="Arial"/>
                <w:vanish/>
                <w:sz w:val="20"/>
                <w:szCs w:val="20"/>
              </w:rPr>
            </w:pPr>
            <w:r>
              <w:rPr>
                <w:rFonts w:ascii="Arial" w:hAnsi="Arial" w:cs="Arial"/>
                <w:sz w:val="20"/>
                <w:szCs w:val="20"/>
              </w:rPr>
              <w:t>1.1.</w:t>
            </w:r>
          </w:p>
        </w:tc>
        <w:tc>
          <w:tcPr>
            <w:tcW w:w="2200" w:type="pct"/>
          </w:tcPr>
          <w:p w14:paraId="55563B7C" w14:textId="6B7CCEB8" w:rsidR="00AD0C98" w:rsidRPr="00AD0C98" w:rsidRDefault="00AD0C98" w:rsidP="00AD0C98">
            <w:pPr>
              <w:jc w:val="both"/>
              <w:rPr>
                <w:rFonts w:ascii="Arial" w:hAnsi="Arial" w:cs="Arial"/>
                <w:vanish/>
                <w:sz w:val="20"/>
                <w:szCs w:val="20"/>
              </w:rPr>
            </w:pPr>
          </w:p>
          <w:p w14:paraId="1403BBE7" w14:textId="5FA457F5" w:rsidR="00AD0C98" w:rsidRPr="00AD0C98" w:rsidRDefault="00AD0C98" w:rsidP="00AD0C98">
            <w:pPr>
              <w:jc w:val="both"/>
              <w:rPr>
                <w:rFonts w:ascii="Arial" w:hAnsi="Arial" w:cs="Arial"/>
                <w:sz w:val="20"/>
                <w:szCs w:val="20"/>
              </w:rPr>
            </w:pPr>
            <w:r w:rsidRPr="00AD0C98">
              <w:rPr>
                <w:rFonts w:ascii="Arial" w:hAnsi="Arial" w:cs="Arial"/>
                <w:sz w:val="20"/>
                <w:szCs w:val="20"/>
              </w:rPr>
              <w:t xml:space="preserve">Perkamos </w:t>
            </w:r>
            <w:r w:rsidRPr="00AD0C98">
              <w:rPr>
                <w:rFonts w:ascii="Arial" w:hAnsi="Arial" w:cs="Arial"/>
                <w:b/>
                <w:bCs/>
                <w:sz w:val="20"/>
                <w:szCs w:val="20"/>
              </w:rPr>
              <w:t>perdavimo tinklo įrenginių techninių reikalavimų analizės paslaugos</w:t>
            </w:r>
            <w:r w:rsidRPr="00AD0C98">
              <w:rPr>
                <w:rFonts w:ascii="Arial" w:hAnsi="Arial" w:cs="Arial"/>
                <w:sz w:val="20"/>
                <w:szCs w:val="20"/>
              </w:rPr>
              <w:t xml:space="preserve"> (toliau – Paslaugos), tiesiogiai susijusiais su Litgrid AB projektavimo užduočių ir jų priedų įvertinimu, pagal šios Techninės specifikacijos (toliau – Techninė Specifikacija) apimtis.</w:t>
            </w:r>
          </w:p>
        </w:tc>
        <w:tc>
          <w:tcPr>
            <w:tcW w:w="2390" w:type="pct"/>
          </w:tcPr>
          <w:p w14:paraId="2625C5C4" w14:textId="77777777" w:rsidR="00AD0C98" w:rsidRPr="00AD0C98" w:rsidRDefault="00AD0C98" w:rsidP="00AD0C98">
            <w:pPr>
              <w:jc w:val="both"/>
              <w:rPr>
                <w:rFonts w:ascii="Arial" w:hAnsi="Arial" w:cs="Arial"/>
                <w:vanish/>
                <w:sz w:val="20"/>
                <w:szCs w:val="20"/>
                <w:lang w:val="en-US"/>
              </w:rPr>
            </w:pPr>
          </w:p>
          <w:p w14:paraId="48AED8BC" w14:textId="572268A4" w:rsidR="00AD0C98" w:rsidRPr="00AD0C98" w:rsidRDefault="00AD0C98" w:rsidP="00AD0C98">
            <w:pPr>
              <w:jc w:val="both"/>
              <w:rPr>
                <w:rFonts w:ascii="Arial" w:hAnsi="Arial" w:cs="Arial"/>
                <w:sz w:val="20"/>
                <w:szCs w:val="20"/>
              </w:rPr>
            </w:pPr>
            <w:r w:rsidRPr="00AD0C98">
              <w:rPr>
                <w:rFonts w:ascii="Arial" w:hAnsi="Arial" w:cs="Arial"/>
                <w:sz w:val="20"/>
                <w:szCs w:val="20"/>
                <w:lang w:val="en-US"/>
              </w:rPr>
              <w:t>T</w:t>
            </w:r>
            <w:r w:rsidRPr="00AD0C98">
              <w:rPr>
                <w:rFonts w:ascii="Arial" w:hAnsi="Arial" w:cs="Arial"/>
                <w:b/>
                <w:bCs/>
                <w:sz w:val="20"/>
                <w:szCs w:val="20"/>
                <w:lang w:val="en-US"/>
              </w:rPr>
              <w:t xml:space="preserve">he services for the analysis of the technical requirements for the transmission network equipment </w:t>
            </w:r>
            <w:r w:rsidRPr="00AD0C98">
              <w:rPr>
                <w:rFonts w:ascii="Arial" w:hAnsi="Arial" w:cs="Arial"/>
                <w:sz w:val="20"/>
                <w:szCs w:val="20"/>
                <w:lang w:val="en-US"/>
              </w:rPr>
              <w:t xml:space="preserve">(Hereinafter – the Services), directly related to the evaluation of the </w:t>
            </w:r>
            <w:proofErr w:type="spellStart"/>
            <w:r w:rsidRPr="00AD0C98">
              <w:rPr>
                <w:rFonts w:ascii="Arial" w:hAnsi="Arial" w:cs="Arial"/>
                <w:sz w:val="20"/>
                <w:szCs w:val="20"/>
                <w:lang w:val="en-US"/>
              </w:rPr>
              <w:t>Litgrid</w:t>
            </w:r>
            <w:proofErr w:type="spellEnd"/>
            <w:r w:rsidRPr="00AD0C98">
              <w:rPr>
                <w:rFonts w:ascii="Arial" w:hAnsi="Arial" w:cs="Arial"/>
                <w:sz w:val="20"/>
                <w:szCs w:val="20"/>
                <w:lang w:val="en-US"/>
              </w:rPr>
              <w:t xml:space="preserve"> AB design tasks and their annexes, shall be procured in accordance with the scope of this Technical Specification (hereinafter referred to as "Technical Specification").</w:t>
            </w:r>
          </w:p>
        </w:tc>
      </w:tr>
      <w:tr w:rsidR="00AD0C98" w:rsidRPr="00AD0C98" w14:paraId="07E97567" w14:textId="76BD7D9C" w:rsidTr="00906E5F">
        <w:tc>
          <w:tcPr>
            <w:tcW w:w="410" w:type="pct"/>
          </w:tcPr>
          <w:p w14:paraId="4AAD24F8" w14:textId="45D9F3D5" w:rsidR="00AD0C98" w:rsidRPr="00AD0C98" w:rsidRDefault="00AD0C98" w:rsidP="00AD0C98">
            <w:pPr>
              <w:jc w:val="both"/>
              <w:rPr>
                <w:rFonts w:ascii="Arial" w:hAnsi="Arial" w:cs="Arial"/>
                <w:sz w:val="20"/>
                <w:szCs w:val="20"/>
              </w:rPr>
            </w:pPr>
            <w:r>
              <w:rPr>
                <w:rFonts w:ascii="Arial" w:hAnsi="Arial" w:cs="Arial"/>
                <w:sz w:val="20"/>
                <w:szCs w:val="20"/>
              </w:rPr>
              <w:t>1.2.</w:t>
            </w:r>
          </w:p>
        </w:tc>
        <w:tc>
          <w:tcPr>
            <w:tcW w:w="2200" w:type="pct"/>
          </w:tcPr>
          <w:p w14:paraId="01968E9B" w14:textId="370B61A1" w:rsidR="00AD0C98" w:rsidRPr="00AD0C98" w:rsidRDefault="00AD0C98" w:rsidP="00AD0C98">
            <w:pPr>
              <w:jc w:val="both"/>
              <w:rPr>
                <w:rFonts w:ascii="Arial" w:hAnsi="Arial" w:cs="Arial"/>
                <w:sz w:val="20"/>
                <w:szCs w:val="20"/>
                <w:lang w:val="en-GB"/>
              </w:rPr>
            </w:pPr>
            <w:r w:rsidRPr="00AD0C98">
              <w:rPr>
                <w:rFonts w:ascii="Arial" w:hAnsi="Arial" w:cs="Arial"/>
                <w:sz w:val="20"/>
                <w:szCs w:val="20"/>
              </w:rPr>
              <w:t>Projektavimo užduotys ir jų priedai, kuriuos reikės įvertinti</w:t>
            </w:r>
            <w:r>
              <w:rPr>
                <w:rFonts w:ascii="Arial" w:hAnsi="Arial" w:cs="Arial"/>
                <w:sz w:val="20"/>
                <w:szCs w:val="20"/>
              </w:rPr>
              <w:t>:</w:t>
            </w:r>
            <w:r w:rsidRPr="00AD0C98">
              <w:rPr>
                <w:rFonts w:ascii="Arial" w:hAnsi="Arial" w:cs="Arial"/>
                <w:sz w:val="20"/>
                <w:szCs w:val="20"/>
              </w:rPr>
              <w:t xml:space="preserve"> </w:t>
            </w:r>
          </w:p>
        </w:tc>
        <w:tc>
          <w:tcPr>
            <w:tcW w:w="2390" w:type="pct"/>
          </w:tcPr>
          <w:p w14:paraId="5E88B74A" w14:textId="5AE69CD4" w:rsidR="00AD0C98" w:rsidRPr="00AD0C98" w:rsidRDefault="00AD0C98" w:rsidP="00AD0C98">
            <w:pPr>
              <w:jc w:val="both"/>
              <w:rPr>
                <w:rFonts w:ascii="Arial" w:hAnsi="Arial" w:cs="Arial"/>
                <w:sz w:val="20"/>
                <w:szCs w:val="20"/>
              </w:rPr>
            </w:pPr>
            <w:r w:rsidRPr="00AD0C98">
              <w:rPr>
                <w:rFonts w:ascii="Arial" w:hAnsi="Arial" w:cs="Arial"/>
                <w:sz w:val="20"/>
                <w:szCs w:val="20"/>
                <w:lang w:val="en-US"/>
              </w:rPr>
              <w:t>Design tasks and their annexes to be evaluated:</w:t>
            </w:r>
          </w:p>
        </w:tc>
      </w:tr>
      <w:tr w:rsidR="00AD0C98" w:rsidRPr="00AD0C98" w14:paraId="7DA00B2E" w14:textId="3DEC8832" w:rsidTr="00906E5F">
        <w:tc>
          <w:tcPr>
            <w:tcW w:w="410" w:type="pct"/>
          </w:tcPr>
          <w:p w14:paraId="3BF6AA9D" w14:textId="4368E92A" w:rsidR="00AD0C98" w:rsidRPr="00AD0C98" w:rsidRDefault="00AD0C98" w:rsidP="00AD0C98">
            <w:pPr>
              <w:jc w:val="both"/>
              <w:rPr>
                <w:rFonts w:ascii="Arial" w:hAnsi="Arial" w:cs="Arial"/>
                <w:sz w:val="20"/>
                <w:szCs w:val="20"/>
              </w:rPr>
            </w:pPr>
            <w:r>
              <w:rPr>
                <w:rFonts w:ascii="Arial" w:hAnsi="Arial" w:cs="Arial"/>
                <w:sz w:val="20"/>
                <w:szCs w:val="20"/>
              </w:rPr>
              <w:t>1.2.1.</w:t>
            </w:r>
          </w:p>
        </w:tc>
        <w:tc>
          <w:tcPr>
            <w:tcW w:w="2200" w:type="pct"/>
          </w:tcPr>
          <w:p w14:paraId="2249A086" w14:textId="4869C69A" w:rsidR="00AD0C98" w:rsidRPr="00AD0C98" w:rsidRDefault="00AD0C98" w:rsidP="00AD0C98">
            <w:pPr>
              <w:jc w:val="both"/>
              <w:rPr>
                <w:rFonts w:ascii="Arial" w:hAnsi="Arial" w:cs="Arial"/>
                <w:sz w:val="20"/>
                <w:szCs w:val="20"/>
              </w:rPr>
            </w:pPr>
            <w:r w:rsidRPr="00AD0C98">
              <w:rPr>
                <w:rFonts w:ascii="Arial" w:hAnsi="Arial" w:cs="Arial"/>
                <w:sz w:val="20"/>
                <w:szCs w:val="20"/>
              </w:rPr>
              <w:t>Projektavimo užduotis Nr.</w:t>
            </w:r>
            <w:r w:rsidR="00CC7F6F">
              <w:rPr>
                <w:rFonts w:ascii="Arial" w:hAnsi="Arial" w:cs="Arial"/>
                <w:sz w:val="20"/>
                <w:szCs w:val="20"/>
              </w:rPr>
              <w:t xml:space="preserve"> </w:t>
            </w:r>
            <w:r w:rsidRPr="00AD0C98">
              <w:rPr>
                <w:rFonts w:ascii="Arial" w:hAnsi="Arial" w:cs="Arial"/>
                <w:sz w:val="20"/>
                <w:szCs w:val="20"/>
              </w:rPr>
              <w:t xml:space="preserve">1 –  „330/110/10 KV JONAVOS TP REKONSTRAVIMAS“ </w:t>
            </w:r>
          </w:p>
        </w:tc>
        <w:tc>
          <w:tcPr>
            <w:tcW w:w="2390" w:type="pct"/>
          </w:tcPr>
          <w:p w14:paraId="3631B8BC" w14:textId="2F302229" w:rsidR="00AD0C98" w:rsidRPr="00AD0C98" w:rsidRDefault="00AD0C98" w:rsidP="00AD0C98">
            <w:pPr>
              <w:jc w:val="both"/>
              <w:rPr>
                <w:rFonts w:ascii="Arial" w:hAnsi="Arial" w:cs="Arial"/>
                <w:sz w:val="20"/>
                <w:szCs w:val="20"/>
              </w:rPr>
            </w:pPr>
            <w:r w:rsidRPr="00AD0C98">
              <w:rPr>
                <w:rFonts w:ascii="Arial" w:hAnsi="Arial" w:cs="Arial"/>
                <w:sz w:val="20"/>
                <w:szCs w:val="20"/>
                <w:lang w:val="en-US"/>
              </w:rPr>
              <w:t>Design task No.</w:t>
            </w:r>
            <w:r w:rsidR="00CC7F6F">
              <w:rPr>
                <w:rFonts w:ascii="Arial" w:hAnsi="Arial" w:cs="Arial"/>
                <w:sz w:val="20"/>
                <w:szCs w:val="20"/>
                <w:lang w:val="en-US"/>
              </w:rPr>
              <w:t xml:space="preserve"> </w:t>
            </w:r>
            <w:r w:rsidRPr="00AD0C98">
              <w:rPr>
                <w:rFonts w:ascii="Arial" w:hAnsi="Arial" w:cs="Arial"/>
                <w:sz w:val="20"/>
                <w:szCs w:val="20"/>
                <w:lang w:val="en-US"/>
              </w:rPr>
              <w:t xml:space="preserve">1 </w:t>
            </w:r>
            <w:proofErr w:type="gramStart"/>
            <w:r w:rsidRPr="00AD0C98">
              <w:rPr>
                <w:rFonts w:ascii="Arial" w:hAnsi="Arial" w:cs="Arial"/>
                <w:sz w:val="20"/>
                <w:szCs w:val="20"/>
                <w:lang w:val="en-US"/>
              </w:rPr>
              <w:t>–  „</w:t>
            </w:r>
            <w:proofErr w:type="gramEnd"/>
            <w:r w:rsidRPr="00AD0C98">
              <w:rPr>
                <w:rFonts w:ascii="Arial" w:hAnsi="Arial" w:cs="Arial"/>
                <w:sz w:val="20"/>
                <w:szCs w:val="20"/>
                <w:lang w:val="en-US"/>
              </w:rPr>
              <w:t>Reconstruction of 330</w:t>
            </w:r>
            <w:r w:rsidRPr="00AD0C98">
              <w:rPr>
                <w:rFonts w:ascii="Arial" w:hAnsi="Arial" w:cs="Arial"/>
                <w:sz w:val="20"/>
                <w:szCs w:val="20"/>
              </w:rPr>
              <w:t>/110/10 KV JONAVOS SUBSTATION“,</w:t>
            </w:r>
          </w:p>
        </w:tc>
      </w:tr>
      <w:tr w:rsidR="00AD0C98" w:rsidRPr="00AD0C98" w14:paraId="6635BC33" w14:textId="2C88E495" w:rsidTr="00906E5F">
        <w:tc>
          <w:tcPr>
            <w:tcW w:w="410" w:type="pct"/>
          </w:tcPr>
          <w:p w14:paraId="659328DF" w14:textId="0948B240" w:rsidR="00AD0C98" w:rsidRPr="00AD0C98" w:rsidRDefault="00AD0C98" w:rsidP="00AD0C98">
            <w:pPr>
              <w:jc w:val="both"/>
              <w:rPr>
                <w:rFonts w:ascii="Arial" w:hAnsi="Arial" w:cs="Arial"/>
                <w:sz w:val="20"/>
                <w:szCs w:val="20"/>
              </w:rPr>
            </w:pPr>
            <w:r>
              <w:rPr>
                <w:rFonts w:ascii="Arial" w:hAnsi="Arial" w:cs="Arial"/>
                <w:sz w:val="20"/>
                <w:szCs w:val="20"/>
              </w:rPr>
              <w:t>1.2.2.</w:t>
            </w:r>
          </w:p>
        </w:tc>
        <w:tc>
          <w:tcPr>
            <w:tcW w:w="2200" w:type="pct"/>
          </w:tcPr>
          <w:p w14:paraId="7FD9EBBD" w14:textId="56151B24" w:rsidR="00AD0C98" w:rsidRPr="00AD0C98" w:rsidRDefault="00AD0C98" w:rsidP="00AD0C98">
            <w:pPr>
              <w:jc w:val="both"/>
              <w:rPr>
                <w:rFonts w:ascii="Arial" w:hAnsi="Arial" w:cs="Arial"/>
                <w:sz w:val="20"/>
                <w:szCs w:val="20"/>
              </w:rPr>
            </w:pPr>
            <w:r w:rsidRPr="00AD0C98">
              <w:rPr>
                <w:rFonts w:ascii="Arial" w:hAnsi="Arial" w:cs="Arial"/>
                <w:sz w:val="20"/>
                <w:szCs w:val="20"/>
              </w:rPr>
              <w:t>Projektavimo užduotis Nr.</w:t>
            </w:r>
            <w:r w:rsidR="00CC7F6F">
              <w:rPr>
                <w:rFonts w:ascii="Arial" w:hAnsi="Arial" w:cs="Arial"/>
                <w:sz w:val="20"/>
                <w:szCs w:val="20"/>
              </w:rPr>
              <w:t xml:space="preserve"> </w:t>
            </w:r>
            <w:r w:rsidRPr="00AD0C98">
              <w:rPr>
                <w:rFonts w:ascii="Arial" w:hAnsi="Arial" w:cs="Arial"/>
                <w:sz w:val="20"/>
                <w:szCs w:val="20"/>
              </w:rPr>
              <w:t xml:space="preserve">2 – „NAUJOS 330 KV EPL VILNIUS-NERIS STATYBA“ </w:t>
            </w:r>
          </w:p>
        </w:tc>
        <w:tc>
          <w:tcPr>
            <w:tcW w:w="2390" w:type="pct"/>
          </w:tcPr>
          <w:p w14:paraId="1AB5EB44" w14:textId="160C7265" w:rsidR="00AD0C98" w:rsidRPr="00AD0C98" w:rsidRDefault="00AD0C98" w:rsidP="00AD0C98">
            <w:pPr>
              <w:jc w:val="both"/>
              <w:rPr>
                <w:rFonts w:ascii="Arial" w:hAnsi="Arial" w:cs="Arial"/>
                <w:sz w:val="20"/>
                <w:szCs w:val="20"/>
              </w:rPr>
            </w:pPr>
            <w:r w:rsidRPr="00AD0C98">
              <w:rPr>
                <w:rFonts w:ascii="Arial" w:hAnsi="Arial" w:cs="Arial"/>
                <w:sz w:val="20"/>
                <w:szCs w:val="20"/>
              </w:rPr>
              <w:t xml:space="preserve">Design </w:t>
            </w:r>
            <w:proofErr w:type="spellStart"/>
            <w:r w:rsidRPr="00AD0C98">
              <w:rPr>
                <w:rFonts w:ascii="Arial" w:hAnsi="Arial" w:cs="Arial"/>
                <w:sz w:val="20"/>
                <w:szCs w:val="20"/>
              </w:rPr>
              <w:t>task</w:t>
            </w:r>
            <w:proofErr w:type="spellEnd"/>
            <w:r w:rsidRPr="00AD0C98">
              <w:rPr>
                <w:rFonts w:ascii="Arial" w:hAnsi="Arial" w:cs="Arial"/>
                <w:sz w:val="20"/>
                <w:szCs w:val="20"/>
              </w:rPr>
              <w:t xml:space="preserve"> </w:t>
            </w:r>
            <w:proofErr w:type="spellStart"/>
            <w:r w:rsidRPr="00AD0C98">
              <w:rPr>
                <w:rFonts w:ascii="Arial" w:hAnsi="Arial" w:cs="Arial"/>
                <w:sz w:val="20"/>
                <w:szCs w:val="20"/>
              </w:rPr>
              <w:t>No</w:t>
            </w:r>
            <w:proofErr w:type="spellEnd"/>
            <w:r w:rsidRPr="00AD0C98">
              <w:rPr>
                <w:rFonts w:ascii="Arial" w:hAnsi="Arial" w:cs="Arial"/>
                <w:sz w:val="20"/>
                <w:szCs w:val="20"/>
              </w:rPr>
              <w:t>.</w:t>
            </w:r>
            <w:r w:rsidR="00CC7F6F">
              <w:rPr>
                <w:rFonts w:ascii="Arial" w:hAnsi="Arial" w:cs="Arial"/>
                <w:sz w:val="20"/>
                <w:szCs w:val="20"/>
              </w:rPr>
              <w:t xml:space="preserve"> </w:t>
            </w:r>
            <w:r w:rsidRPr="00AD0C98">
              <w:rPr>
                <w:rFonts w:ascii="Arial" w:hAnsi="Arial" w:cs="Arial"/>
                <w:sz w:val="20"/>
                <w:szCs w:val="20"/>
              </w:rPr>
              <w:t>2  – „CONSTRUCTION OF NEW 330 KV OHL VILNIUS-NERIS“</w:t>
            </w:r>
          </w:p>
        </w:tc>
      </w:tr>
      <w:tr w:rsidR="00AD0C98" w:rsidRPr="00AD0C98" w14:paraId="3128512D" w14:textId="500F5FF3" w:rsidTr="00906E5F">
        <w:tc>
          <w:tcPr>
            <w:tcW w:w="410" w:type="pct"/>
          </w:tcPr>
          <w:p w14:paraId="1779D513" w14:textId="1EE2F2A8" w:rsidR="00AD0C98" w:rsidRPr="00AD0C98" w:rsidRDefault="00AD0C98" w:rsidP="00AD0C98">
            <w:pPr>
              <w:jc w:val="both"/>
              <w:rPr>
                <w:rFonts w:ascii="Arial" w:hAnsi="Arial" w:cs="Arial"/>
                <w:sz w:val="20"/>
                <w:szCs w:val="20"/>
              </w:rPr>
            </w:pPr>
            <w:r>
              <w:rPr>
                <w:rFonts w:ascii="Arial" w:hAnsi="Arial" w:cs="Arial"/>
                <w:sz w:val="20"/>
                <w:szCs w:val="20"/>
              </w:rPr>
              <w:t>1.2.3.</w:t>
            </w:r>
          </w:p>
        </w:tc>
        <w:tc>
          <w:tcPr>
            <w:tcW w:w="2200" w:type="pct"/>
          </w:tcPr>
          <w:p w14:paraId="3681EB30" w14:textId="569D0003" w:rsidR="00AD0C98" w:rsidRPr="00AD0C98" w:rsidRDefault="00AD0C98" w:rsidP="00AD0C98">
            <w:pPr>
              <w:jc w:val="both"/>
              <w:rPr>
                <w:rFonts w:ascii="Arial" w:hAnsi="Arial" w:cs="Arial"/>
                <w:sz w:val="20"/>
                <w:szCs w:val="20"/>
              </w:rPr>
            </w:pPr>
            <w:r w:rsidRPr="00AD0C98">
              <w:rPr>
                <w:rFonts w:ascii="Arial" w:hAnsi="Arial" w:cs="Arial"/>
                <w:sz w:val="20"/>
                <w:szCs w:val="20"/>
              </w:rPr>
              <w:t>Projektavimo užduotis Nr.</w:t>
            </w:r>
            <w:r w:rsidR="00CC7F6F">
              <w:rPr>
                <w:rFonts w:ascii="Arial" w:hAnsi="Arial" w:cs="Arial"/>
                <w:sz w:val="20"/>
                <w:szCs w:val="20"/>
              </w:rPr>
              <w:t xml:space="preserve"> </w:t>
            </w:r>
            <w:r w:rsidRPr="00AD0C98">
              <w:rPr>
                <w:rFonts w:ascii="Arial" w:hAnsi="Arial" w:cs="Arial"/>
                <w:sz w:val="20"/>
                <w:szCs w:val="20"/>
              </w:rPr>
              <w:t xml:space="preserve">3 – „110 KV DVIGRANDĖS OL ŠIAULIAI-GUBERNIJA II, ŠIAULIAI-MEŠKUIČIAI RUOŽE TARP ŠIAULIŲ TP IR ZOKNIŲ TP KABELIAVIMAS IR ŠVIESOLAIDINIO KABELIO ĮRENGIMAS“  </w:t>
            </w:r>
          </w:p>
        </w:tc>
        <w:tc>
          <w:tcPr>
            <w:tcW w:w="2390" w:type="pct"/>
          </w:tcPr>
          <w:p w14:paraId="78E0DBB8" w14:textId="18181CF7" w:rsidR="00AD0C98" w:rsidRPr="00AD0C98" w:rsidRDefault="00AD0C98" w:rsidP="00AD0C98">
            <w:pPr>
              <w:jc w:val="both"/>
              <w:rPr>
                <w:rFonts w:ascii="Arial" w:hAnsi="Arial" w:cs="Arial"/>
                <w:sz w:val="20"/>
                <w:szCs w:val="20"/>
              </w:rPr>
            </w:pPr>
            <w:r w:rsidRPr="00AD0C98">
              <w:rPr>
                <w:rFonts w:ascii="Arial" w:hAnsi="Arial" w:cs="Arial"/>
                <w:sz w:val="20"/>
                <w:szCs w:val="20"/>
              </w:rPr>
              <w:t xml:space="preserve">Design </w:t>
            </w:r>
            <w:proofErr w:type="spellStart"/>
            <w:r w:rsidRPr="00AD0C98">
              <w:rPr>
                <w:rFonts w:ascii="Arial" w:hAnsi="Arial" w:cs="Arial"/>
                <w:sz w:val="20"/>
                <w:szCs w:val="20"/>
              </w:rPr>
              <w:t>task</w:t>
            </w:r>
            <w:proofErr w:type="spellEnd"/>
            <w:r w:rsidRPr="00AD0C98">
              <w:rPr>
                <w:rFonts w:ascii="Arial" w:hAnsi="Arial" w:cs="Arial"/>
                <w:sz w:val="20"/>
                <w:szCs w:val="20"/>
              </w:rPr>
              <w:t xml:space="preserve"> </w:t>
            </w:r>
            <w:proofErr w:type="spellStart"/>
            <w:r w:rsidRPr="00AD0C98">
              <w:rPr>
                <w:rFonts w:ascii="Arial" w:hAnsi="Arial" w:cs="Arial"/>
                <w:sz w:val="20"/>
                <w:szCs w:val="20"/>
              </w:rPr>
              <w:t>No</w:t>
            </w:r>
            <w:proofErr w:type="spellEnd"/>
            <w:r w:rsidRPr="00AD0C98">
              <w:rPr>
                <w:rFonts w:ascii="Arial" w:hAnsi="Arial" w:cs="Arial"/>
                <w:sz w:val="20"/>
                <w:szCs w:val="20"/>
              </w:rPr>
              <w:t>.</w:t>
            </w:r>
            <w:r w:rsidR="00CC7F6F">
              <w:rPr>
                <w:rFonts w:ascii="Arial" w:hAnsi="Arial" w:cs="Arial"/>
                <w:sz w:val="20"/>
                <w:szCs w:val="20"/>
              </w:rPr>
              <w:t xml:space="preserve"> </w:t>
            </w:r>
            <w:r w:rsidRPr="00AD0C98">
              <w:rPr>
                <w:rFonts w:ascii="Arial" w:hAnsi="Arial" w:cs="Arial"/>
                <w:sz w:val="20"/>
                <w:szCs w:val="20"/>
              </w:rPr>
              <w:t>3 – „CABLING AND INSTALLATION OF A FIBRE OPTIC CABLE INSTEAD OF 110 KV DOUBLE-CIRCUIT OHL ŠIAULIAI-GUBERNIJA II, ŠIAULIAI-MESKUIČIAI SECTION BETWEEN ŠIAULIAI SUBSTATION AND ZOKNIAI SUBSTATION“</w:t>
            </w:r>
          </w:p>
        </w:tc>
      </w:tr>
      <w:tr w:rsidR="00AD0C98" w:rsidRPr="00AD0C98" w14:paraId="24DAD840" w14:textId="655A1801" w:rsidTr="00906E5F">
        <w:tc>
          <w:tcPr>
            <w:tcW w:w="410" w:type="pct"/>
          </w:tcPr>
          <w:p w14:paraId="0B0ACD0F" w14:textId="300196E9" w:rsidR="00AD0C98" w:rsidRPr="00AD0C98" w:rsidRDefault="00AD0C98" w:rsidP="00AD0C98">
            <w:pPr>
              <w:jc w:val="both"/>
              <w:rPr>
                <w:rFonts w:ascii="Arial" w:hAnsi="Arial" w:cs="Arial"/>
                <w:sz w:val="20"/>
                <w:szCs w:val="20"/>
              </w:rPr>
            </w:pPr>
            <w:r>
              <w:rPr>
                <w:rFonts w:ascii="Arial" w:hAnsi="Arial" w:cs="Arial"/>
                <w:sz w:val="20"/>
                <w:szCs w:val="20"/>
              </w:rPr>
              <w:t>1.2.4.</w:t>
            </w:r>
          </w:p>
        </w:tc>
        <w:tc>
          <w:tcPr>
            <w:tcW w:w="2200" w:type="pct"/>
          </w:tcPr>
          <w:p w14:paraId="72BF02C9" w14:textId="4383891F" w:rsidR="00AD0C98" w:rsidRPr="00AD0C98" w:rsidRDefault="00AD0C98" w:rsidP="00AD0C98">
            <w:pPr>
              <w:jc w:val="both"/>
              <w:rPr>
                <w:rFonts w:ascii="Arial" w:hAnsi="Arial" w:cs="Arial"/>
                <w:sz w:val="20"/>
                <w:szCs w:val="20"/>
              </w:rPr>
            </w:pPr>
            <w:r w:rsidRPr="00AD0C98">
              <w:rPr>
                <w:rFonts w:ascii="Arial" w:hAnsi="Arial" w:cs="Arial"/>
                <w:sz w:val="20"/>
                <w:szCs w:val="20"/>
              </w:rPr>
              <w:t>Projektavimo užduotis Nr.</w:t>
            </w:r>
            <w:r w:rsidR="00CC7F6F">
              <w:rPr>
                <w:rFonts w:ascii="Arial" w:hAnsi="Arial" w:cs="Arial"/>
                <w:sz w:val="20"/>
                <w:szCs w:val="20"/>
              </w:rPr>
              <w:t xml:space="preserve"> </w:t>
            </w:r>
            <w:r w:rsidRPr="00AD0C98">
              <w:rPr>
                <w:rFonts w:ascii="Arial" w:hAnsi="Arial" w:cs="Arial"/>
                <w:sz w:val="20"/>
                <w:szCs w:val="20"/>
              </w:rPr>
              <w:t xml:space="preserve">4 – „110/10 KV NEMENČINĖS TP 110 KV SKIRSTYKLOS REKONSTRAVIMAS“ </w:t>
            </w:r>
          </w:p>
        </w:tc>
        <w:tc>
          <w:tcPr>
            <w:tcW w:w="2390" w:type="pct"/>
          </w:tcPr>
          <w:p w14:paraId="4C57C96F" w14:textId="66FBAF1E" w:rsidR="00AD0C98" w:rsidRPr="00AD0C98" w:rsidRDefault="00AD0C98" w:rsidP="00AD0C98">
            <w:pPr>
              <w:jc w:val="both"/>
              <w:rPr>
                <w:rFonts w:ascii="Arial" w:hAnsi="Arial" w:cs="Arial"/>
                <w:sz w:val="20"/>
                <w:szCs w:val="20"/>
              </w:rPr>
            </w:pPr>
            <w:r w:rsidRPr="00AD0C98">
              <w:rPr>
                <w:rFonts w:ascii="Arial" w:hAnsi="Arial" w:cs="Arial"/>
                <w:sz w:val="20"/>
                <w:szCs w:val="20"/>
              </w:rPr>
              <w:t xml:space="preserve">Design </w:t>
            </w:r>
            <w:proofErr w:type="spellStart"/>
            <w:r w:rsidRPr="00AD0C98">
              <w:rPr>
                <w:rFonts w:ascii="Arial" w:hAnsi="Arial" w:cs="Arial"/>
                <w:sz w:val="20"/>
                <w:szCs w:val="20"/>
              </w:rPr>
              <w:t>task</w:t>
            </w:r>
            <w:proofErr w:type="spellEnd"/>
            <w:r w:rsidRPr="00AD0C98">
              <w:rPr>
                <w:rFonts w:ascii="Arial" w:hAnsi="Arial" w:cs="Arial"/>
                <w:sz w:val="20"/>
                <w:szCs w:val="20"/>
              </w:rPr>
              <w:t xml:space="preserve"> </w:t>
            </w:r>
            <w:proofErr w:type="spellStart"/>
            <w:r w:rsidRPr="00AD0C98">
              <w:rPr>
                <w:rFonts w:ascii="Arial" w:hAnsi="Arial" w:cs="Arial"/>
                <w:sz w:val="20"/>
                <w:szCs w:val="20"/>
              </w:rPr>
              <w:t>No</w:t>
            </w:r>
            <w:proofErr w:type="spellEnd"/>
            <w:r w:rsidRPr="00AD0C98">
              <w:rPr>
                <w:rFonts w:ascii="Arial" w:hAnsi="Arial" w:cs="Arial"/>
                <w:sz w:val="20"/>
                <w:szCs w:val="20"/>
              </w:rPr>
              <w:t>.</w:t>
            </w:r>
            <w:r w:rsidR="00CC7F6F">
              <w:rPr>
                <w:rFonts w:ascii="Arial" w:hAnsi="Arial" w:cs="Arial"/>
                <w:sz w:val="20"/>
                <w:szCs w:val="20"/>
              </w:rPr>
              <w:t xml:space="preserve"> </w:t>
            </w:r>
            <w:r w:rsidRPr="00AD0C98">
              <w:rPr>
                <w:rFonts w:ascii="Arial" w:hAnsi="Arial" w:cs="Arial"/>
                <w:sz w:val="20"/>
                <w:szCs w:val="20"/>
              </w:rPr>
              <w:t>4 – „RECONSTRUCTION OF 110/10 KV NEMENČINĖS SUBSTATION 110 KV SWITCHYARD“</w:t>
            </w:r>
          </w:p>
        </w:tc>
      </w:tr>
      <w:tr w:rsidR="00AD0C98" w:rsidRPr="00AD0C98" w14:paraId="1C59C46B" w14:textId="77777777" w:rsidTr="00906E5F">
        <w:tc>
          <w:tcPr>
            <w:tcW w:w="410" w:type="pct"/>
          </w:tcPr>
          <w:p w14:paraId="4110413E" w14:textId="76A8F62E" w:rsidR="00AD0C98" w:rsidRPr="00AD0C98" w:rsidRDefault="00AD0C98" w:rsidP="00AD0C98">
            <w:pPr>
              <w:jc w:val="center"/>
              <w:rPr>
                <w:rFonts w:ascii="Arial" w:hAnsi="Arial" w:cs="Arial"/>
                <w:b/>
                <w:bCs/>
                <w:sz w:val="20"/>
                <w:szCs w:val="20"/>
              </w:rPr>
            </w:pPr>
            <w:r>
              <w:rPr>
                <w:rFonts w:ascii="Arial" w:hAnsi="Arial" w:cs="Arial"/>
                <w:b/>
                <w:bCs/>
                <w:sz w:val="20"/>
                <w:szCs w:val="20"/>
              </w:rPr>
              <w:t>2.</w:t>
            </w:r>
          </w:p>
        </w:tc>
        <w:tc>
          <w:tcPr>
            <w:tcW w:w="2200" w:type="pct"/>
            <w:vAlign w:val="center"/>
          </w:tcPr>
          <w:p w14:paraId="342DEF5D" w14:textId="3869773D" w:rsidR="00AD0C98" w:rsidRPr="00AD0C98" w:rsidRDefault="00AD0C98" w:rsidP="00AD0C98">
            <w:pPr>
              <w:jc w:val="center"/>
              <w:rPr>
                <w:rFonts w:ascii="Arial" w:hAnsi="Arial" w:cs="Arial"/>
                <w:b/>
                <w:bCs/>
                <w:sz w:val="20"/>
                <w:szCs w:val="20"/>
              </w:rPr>
            </w:pPr>
            <w:r w:rsidRPr="00AD0C98">
              <w:rPr>
                <w:rFonts w:ascii="Arial" w:hAnsi="Arial" w:cs="Arial"/>
                <w:b/>
                <w:bCs/>
                <w:sz w:val="20"/>
                <w:szCs w:val="20"/>
              </w:rPr>
              <w:t>PASLAUGŲ ATLIKIMO ETAPAI IR TERMINAI</w:t>
            </w:r>
          </w:p>
        </w:tc>
        <w:tc>
          <w:tcPr>
            <w:tcW w:w="2390" w:type="pct"/>
            <w:vAlign w:val="center"/>
          </w:tcPr>
          <w:p w14:paraId="614482C6" w14:textId="5861B091" w:rsidR="00AD0C98" w:rsidRPr="00AD0C98" w:rsidRDefault="00AD0C98" w:rsidP="00AD0C98">
            <w:pPr>
              <w:jc w:val="center"/>
              <w:rPr>
                <w:rFonts w:ascii="Arial" w:hAnsi="Arial" w:cs="Arial"/>
                <w:b/>
                <w:bCs/>
                <w:sz w:val="20"/>
                <w:szCs w:val="20"/>
              </w:rPr>
            </w:pPr>
            <w:r w:rsidRPr="00AD0C98">
              <w:rPr>
                <w:rFonts w:ascii="Arial" w:hAnsi="Arial" w:cs="Arial"/>
                <w:b/>
                <w:bCs/>
                <w:sz w:val="20"/>
                <w:szCs w:val="20"/>
              </w:rPr>
              <w:t>MILESTONES AND DEADLINES FOR THE PERFORMANCE OF SERVICES</w:t>
            </w:r>
          </w:p>
        </w:tc>
      </w:tr>
      <w:tr w:rsidR="00AD0C98" w:rsidRPr="00AD0C98" w14:paraId="1325EEFF" w14:textId="6707DB69" w:rsidTr="00906E5F">
        <w:tc>
          <w:tcPr>
            <w:tcW w:w="410" w:type="pct"/>
          </w:tcPr>
          <w:p w14:paraId="4EE7CDD9" w14:textId="2ED406DF" w:rsidR="00AD0C98" w:rsidRPr="00AD0C98" w:rsidRDefault="00AD0C98" w:rsidP="00AD0C98">
            <w:pPr>
              <w:jc w:val="both"/>
              <w:rPr>
                <w:rFonts w:ascii="Arial" w:hAnsi="Arial" w:cs="Arial"/>
                <w:vanish/>
                <w:sz w:val="20"/>
                <w:szCs w:val="20"/>
              </w:rPr>
            </w:pPr>
            <w:r>
              <w:rPr>
                <w:rFonts w:ascii="Arial" w:hAnsi="Arial" w:cs="Arial"/>
                <w:sz w:val="20"/>
                <w:szCs w:val="20"/>
              </w:rPr>
              <w:t>2.1.</w:t>
            </w:r>
          </w:p>
        </w:tc>
        <w:tc>
          <w:tcPr>
            <w:tcW w:w="2200" w:type="pct"/>
          </w:tcPr>
          <w:p w14:paraId="0216EABC" w14:textId="27A3B873" w:rsidR="00AD0C98" w:rsidRPr="00AD0C98" w:rsidRDefault="00AD0C98" w:rsidP="00AD0C98">
            <w:pPr>
              <w:jc w:val="both"/>
              <w:rPr>
                <w:rFonts w:ascii="Arial" w:hAnsi="Arial" w:cs="Arial"/>
                <w:vanish/>
                <w:sz w:val="20"/>
                <w:szCs w:val="20"/>
              </w:rPr>
            </w:pPr>
          </w:p>
          <w:p w14:paraId="67B7388B" w14:textId="77777777" w:rsidR="00AD0C98" w:rsidRPr="00AD0C98" w:rsidRDefault="00AD0C98" w:rsidP="00AD0C98">
            <w:pPr>
              <w:jc w:val="both"/>
              <w:rPr>
                <w:rFonts w:ascii="Arial" w:hAnsi="Arial" w:cs="Arial"/>
                <w:vanish/>
                <w:sz w:val="20"/>
                <w:szCs w:val="20"/>
              </w:rPr>
            </w:pPr>
          </w:p>
          <w:p w14:paraId="32E84182" w14:textId="7414D760" w:rsidR="00AD0C98" w:rsidRPr="00AD0C98" w:rsidRDefault="00AD0C98" w:rsidP="00AD0C98">
            <w:pPr>
              <w:jc w:val="both"/>
              <w:rPr>
                <w:rFonts w:ascii="Arial" w:hAnsi="Arial" w:cs="Arial"/>
                <w:sz w:val="20"/>
                <w:szCs w:val="20"/>
              </w:rPr>
            </w:pPr>
            <w:r w:rsidRPr="00AD0C98">
              <w:rPr>
                <w:rFonts w:ascii="Arial" w:hAnsi="Arial" w:cs="Arial"/>
                <w:sz w:val="20"/>
                <w:szCs w:val="20"/>
              </w:rPr>
              <w:t xml:space="preserve">Paslaugos teikiamos II etapais </w:t>
            </w:r>
          </w:p>
        </w:tc>
        <w:tc>
          <w:tcPr>
            <w:tcW w:w="2390" w:type="pct"/>
          </w:tcPr>
          <w:p w14:paraId="33792B94" w14:textId="7259F334" w:rsidR="00AD0C98" w:rsidRPr="00AD0C98" w:rsidRDefault="00AD0C98" w:rsidP="00AD0C98">
            <w:pPr>
              <w:jc w:val="both"/>
              <w:rPr>
                <w:rFonts w:ascii="Arial" w:hAnsi="Arial" w:cs="Arial"/>
                <w:sz w:val="20"/>
                <w:szCs w:val="20"/>
                <w:lang w:val="en-US"/>
              </w:rPr>
            </w:pPr>
            <w:r w:rsidRPr="00AD0C98">
              <w:rPr>
                <w:rFonts w:ascii="Arial" w:hAnsi="Arial" w:cs="Arial"/>
                <w:sz w:val="20"/>
                <w:szCs w:val="20"/>
                <w:lang w:val="en-US"/>
              </w:rPr>
              <w:t>The Services shall be provided in II Phases:</w:t>
            </w:r>
          </w:p>
        </w:tc>
      </w:tr>
      <w:tr w:rsidR="00AD0C98" w:rsidRPr="00AD0C98" w14:paraId="28BE33B5" w14:textId="4A899DD6" w:rsidTr="00906E5F">
        <w:trPr>
          <w:trHeight w:val="1682"/>
        </w:trPr>
        <w:tc>
          <w:tcPr>
            <w:tcW w:w="410" w:type="pct"/>
          </w:tcPr>
          <w:p w14:paraId="3E9E624A" w14:textId="0C8BA35A" w:rsidR="00AD0C98" w:rsidRPr="00AD0C98" w:rsidRDefault="00AD0C98" w:rsidP="00AD0C98">
            <w:pPr>
              <w:jc w:val="both"/>
              <w:rPr>
                <w:rFonts w:ascii="Arial" w:hAnsi="Arial" w:cs="Arial"/>
                <w:sz w:val="20"/>
                <w:szCs w:val="20"/>
              </w:rPr>
            </w:pPr>
            <w:r>
              <w:rPr>
                <w:rFonts w:ascii="Arial" w:hAnsi="Arial" w:cs="Arial"/>
                <w:sz w:val="20"/>
                <w:szCs w:val="20"/>
              </w:rPr>
              <w:t>2.1.2.</w:t>
            </w:r>
          </w:p>
        </w:tc>
        <w:tc>
          <w:tcPr>
            <w:tcW w:w="2200" w:type="pct"/>
          </w:tcPr>
          <w:p w14:paraId="57DB7B37" w14:textId="2DD0CEE8" w:rsidR="00AD0C98" w:rsidRPr="00AD0C98" w:rsidRDefault="00AD0C98" w:rsidP="00AD0C98">
            <w:pPr>
              <w:jc w:val="both"/>
              <w:rPr>
                <w:rFonts w:ascii="Arial" w:hAnsi="Arial" w:cs="Arial"/>
                <w:sz w:val="20"/>
                <w:szCs w:val="20"/>
              </w:rPr>
            </w:pPr>
            <w:r w:rsidRPr="00AD0C98">
              <w:rPr>
                <w:rFonts w:ascii="Arial" w:hAnsi="Arial" w:cs="Arial"/>
                <w:sz w:val="20"/>
                <w:szCs w:val="20"/>
              </w:rPr>
              <w:t xml:space="preserve">I etapas: </w:t>
            </w:r>
          </w:p>
          <w:p w14:paraId="36D1ADD6" w14:textId="3C6C51BF" w:rsidR="00AD0C98" w:rsidRPr="00AD0C98" w:rsidRDefault="00AD0C98" w:rsidP="00AD0C98">
            <w:pPr>
              <w:jc w:val="both"/>
              <w:rPr>
                <w:rFonts w:ascii="Arial" w:hAnsi="Arial" w:cs="Arial"/>
                <w:sz w:val="20"/>
                <w:szCs w:val="20"/>
              </w:rPr>
            </w:pPr>
            <w:r w:rsidRPr="00AD0C98">
              <w:rPr>
                <w:rFonts w:ascii="Arial" w:hAnsi="Arial" w:cs="Arial"/>
                <w:sz w:val="20"/>
                <w:szCs w:val="20"/>
              </w:rPr>
              <w:t xml:space="preserve">„Litgrid“ ir geografiškai (klimato, reljefo ir kt. atžvilgiu) panašių Europos regionų perdavimo sistemos operatorių (toliau – PSO) techninių reikalavimų duomenų sąvado sudarymas ir jo kontekste, projektavimo užduočių išvardintų Techninės specifikacijos punkte Nr. </w:t>
            </w:r>
            <w:r w:rsidR="00CC7F6F">
              <w:rPr>
                <w:rFonts w:ascii="Arial" w:hAnsi="Arial" w:cs="Arial"/>
                <w:sz w:val="20"/>
                <w:szCs w:val="20"/>
              </w:rPr>
              <w:t>1</w:t>
            </w:r>
            <w:r w:rsidRPr="00AD0C98">
              <w:rPr>
                <w:rFonts w:ascii="Arial" w:hAnsi="Arial" w:cs="Arial"/>
                <w:sz w:val="20"/>
                <w:szCs w:val="20"/>
              </w:rPr>
              <w:t>.2 vertinimas.</w:t>
            </w:r>
          </w:p>
          <w:p w14:paraId="314E6D27" w14:textId="23EA9EFC" w:rsidR="00AD0C98" w:rsidRPr="00AD0C98" w:rsidRDefault="00AD0C98" w:rsidP="00AD0C98">
            <w:pPr>
              <w:jc w:val="both"/>
              <w:rPr>
                <w:rFonts w:ascii="Arial" w:hAnsi="Arial" w:cs="Arial"/>
                <w:sz w:val="20"/>
                <w:szCs w:val="20"/>
              </w:rPr>
            </w:pPr>
          </w:p>
        </w:tc>
        <w:tc>
          <w:tcPr>
            <w:tcW w:w="2390" w:type="pct"/>
          </w:tcPr>
          <w:p w14:paraId="4A6AE2CE" w14:textId="77777777" w:rsidR="00AD0C98" w:rsidRPr="00AD0C98" w:rsidRDefault="00AD0C98" w:rsidP="00AD0C98">
            <w:pPr>
              <w:jc w:val="both"/>
              <w:rPr>
                <w:rFonts w:ascii="Arial" w:hAnsi="Arial" w:cs="Arial"/>
                <w:sz w:val="20"/>
                <w:szCs w:val="20"/>
                <w:lang w:val="en-US"/>
              </w:rPr>
            </w:pPr>
            <w:r w:rsidRPr="00AD0C98">
              <w:rPr>
                <w:rFonts w:ascii="Arial" w:hAnsi="Arial" w:cs="Arial"/>
                <w:sz w:val="20"/>
                <w:szCs w:val="20"/>
                <w:lang w:val="en-US"/>
              </w:rPr>
              <w:t xml:space="preserve">Phase I: </w:t>
            </w:r>
          </w:p>
          <w:p w14:paraId="1C79091D" w14:textId="0166556C" w:rsidR="00AD0C98" w:rsidRPr="00AD0C98" w:rsidRDefault="00AD0C98" w:rsidP="00AD0C98">
            <w:pPr>
              <w:jc w:val="both"/>
              <w:rPr>
                <w:rFonts w:ascii="Arial" w:hAnsi="Arial" w:cs="Arial"/>
                <w:sz w:val="20"/>
                <w:szCs w:val="20"/>
                <w:lang w:val="en-US"/>
              </w:rPr>
            </w:pPr>
            <w:r w:rsidRPr="00AD0C98">
              <w:rPr>
                <w:rFonts w:ascii="Arial" w:hAnsi="Arial" w:cs="Arial"/>
                <w:sz w:val="20"/>
                <w:szCs w:val="20"/>
                <w:lang w:val="en-US"/>
              </w:rPr>
              <w:t xml:space="preserve">The preparation of a comparative data summary based on </w:t>
            </w:r>
            <w:proofErr w:type="spellStart"/>
            <w:r w:rsidRPr="00AD0C98">
              <w:rPr>
                <w:rFonts w:ascii="Arial" w:hAnsi="Arial" w:cs="Arial"/>
                <w:sz w:val="20"/>
                <w:szCs w:val="20"/>
                <w:lang w:val="en-US"/>
              </w:rPr>
              <w:t>Litgrid’s</w:t>
            </w:r>
            <w:proofErr w:type="spellEnd"/>
            <w:r w:rsidRPr="00AD0C98">
              <w:rPr>
                <w:rFonts w:ascii="Arial" w:hAnsi="Arial" w:cs="Arial"/>
                <w:sz w:val="20"/>
                <w:szCs w:val="20"/>
                <w:lang w:val="en-US"/>
              </w:rPr>
              <w:t xml:space="preserve"> and at least three geographically (in terms of climate, terrain, etc.) </w:t>
            </w:r>
            <w:proofErr w:type="gramStart"/>
            <w:r w:rsidRPr="00AD0C98">
              <w:rPr>
                <w:rFonts w:ascii="Arial" w:hAnsi="Arial" w:cs="Arial"/>
                <w:sz w:val="20"/>
                <w:szCs w:val="20"/>
                <w:lang w:val="en-US"/>
              </w:rPr>
              <w:t>similar to</w:t>
            </w:r>
            <w:proofErr w:type="gramEnd"/>
            <w:r w:rsidRPr="00AD0C98">
              <w:rPr>
                <w:rFonts w:ascii="Arial" w:hAnsi="Arial" w:cs="Arial"/>
                <w:sz w:val="20"/>
                <w:szCs w:val="20"/>
                <w:lang w:val="en-US"/>
              </w:rPr>
              <w:t xml:space="preserve"> </w:t>
            </w:r>
            <w:proofErr w:type="spellStart"/>
            <w:r w:rsidRPr="00AD0C98">
              <w:rPr>
                <w:rFonts w:ascii="Arial" w:hAnsi="Arial" w:cs="Arial"/>
                <w:sz w:val="20"/>
                <w:szCs w:val="20"/>
                <w:lang w:val="en-US"/>
              </w:rPr>
              <w:t>Litgrid</w:t>
            </w:r>
            <w:proofErr w:type="spellEnd"/>
            <w:r w:rsidRPr="00AD0C98">
              <w:rPr>
                <w:rFonts w:ascii="Arial" w:hAnsi="Arial" w:cs="Arial"/>
                <w:sz w:val="20"/>
                <w:szCs w:val="20"/>
                <w:lang w:val="en-US"/>
              </w:rPr>
              <w:t xml:space="preserve"> Europe region transmission system operators (hereinafter – TSO) technical requirements, and in this context, the evaluation of the design tasks listed in point </w:t>
            </w:r>
            <w:r w:rsidR="00CC7F6F">
              <w:rPr>
                <w:rFonts w:ascii="Arial" w:hAnsi="Arial" w:cs="Arial"/>
                <w:sz w:val="20"/>
                <w:szCs w:val="20"/>
                <w:lang w:val="en-US"/>
              </w:rPr>
              <w:t>1</w:t>
            </w:r>
            <w:r w:rsidRPr="00AD0C98">
              <w:rPr>
                <w:rFonts w:ascii="Arial" w:hAnsi="Arial" w:cs="Arial"/>
                <w:sz w:val="20"/>
                <w:szCs w:val="20"/>
                <w:lang w:val="en-US"/>
              </w:rPr>
              <w:t>.2 of the Technical Specifications.</w:t>
            </w:r>
          </w:p>
        </w:tc>
      </w:tr>
      <w:tr w:rsidR="00AD0C98" w:rsidRPr="00AD0C98" w14:paraId="16A4DD1C" w14:textId="77777777" w:rsidTr="00906E5F">
        <w:trPr>
          <w:trHeight w:val="377"/>
        </w:trPr>
        <w:tc>
          <w:tcPr>
            <w:tcW w:w="410" w:type="pct"/>
          </w:tcPr>
          <w:p w14:paraId="6AD28E7B" w14:textId="7A3E5BB2" w:rsidR="00AD0C98" w:rsidRPr="00AD0C98" w:rsidRDefault="00AD0C98" w:rsidP="00AD0C98">
            <w:pPr>
              <w:jc w:val="both"/>
              <w:rPr>
                <w:rFonts w:ascii="Arial" w:hAnsi="Arial" w:cs="Arial"/>
                <w:sz w:val="20"/>
                <w:szCs w:val="20"/>
              </w:rPr>
            </w:pPr>
            <w:r>
              <w:rPr>
                <w:rFonts w:ascii="Arial" w:hAnsi="Arial" w:cs="Arial"/>
                <w:sz w:val="20"/>
                <w:szCs w:val="20"/>
              </w:rPr>
              <w:t>2.1.3.</w:t>
            </w:r>
          </w:p>
        </w:tc>
        <w:tc>
          <w:tcPr>
            <w:tcW w:w="2200" w:type="pct"/>
          </w:tcPr>
          <w:p w14:paraId="2AB0E8CA" w14:textId="40F6C304" w:rsidR="00AD0C98" w:rsidRPr="00AD0C98" w:rsidRDefault="00AD0C98" w:rsidP="00AD0C98">
            <w:pPr>
              <w:jc w:val="both"/>
              <w:rPr>
                <w:rFonts w:ascii="Arial" w:hAnsi="Arial" w:cs="Arial"/>
                <w:sz w:val="20"/>
                <w:szCs w:val="20"/>
              </w:rPr>
            </w:pPr>
            <w:r w:rsidRPr="00AD0C98">
              <w:rPr>
                <w:rFonts w:ascii="Arial" w:hAnsi="Arial" w:cs="Arial"/>
                <w:sz w:val="20"/>
                <w:szCs w:val="20"/>
              </w:rPr>
              <w:t xml:space="preserve">II etapas. Pasiūlymų teikimas dėl projektavimo užduočių nustatytų neatitikimų optimizavimo.  </w:t>
            </w:r>
          </w:p>
        </w:tc>
        <w:tc>
          <w:tcPr>
            <w:tcW w:w="2390" w:type="pct"/>
          </w:tcPr>
          <w:p w14:paraId="5FDF5AA2" w14:textId="77777777" w:rsidR="00AD0C98" w:rsidRPr="00AD0C98" w:rsidRDefault="00AD0C98" w:rsidP="00AD0C98">
            <w:pPr>
              <w:jc w:val="both"/>
              <w:rPr>
                <w:rFonts w:ascii="Arial" w:hAnsi="Arial" w:cs="Arial"/>
                <w:sz w:val="20"/>
                <w:szCs w:val="20"/>
                <w:lang w:val="en-US"/>
              </w:rPr>
            </w:pPr>
            <w:proofErr w:type="spellStart"/>
            <w:r w:rsidRPr="00AD0C98">
              <w:rPr>
                <w:rFonts w:ascii="Arial" w:hAnsi="Arial" w:cs="Arial"/>
                <w:sz w:val="20"/>
                <w:szCs w:val="20"/>
              </w:rPr>
              <w:t>Phase</w:t>
            </w:r>
            <w:proofErr w:type="spellEnd"/>
            <w:r w:rsidRPr="00AD0C98">
              <w:rPr>
                <w:rFonts w:ascii="Arial" w:hAnsi="Arial" w:cs="Arial"/>
                <w:sz w:val="20"/>
                <w:szCs w:val="20"/>
              </w:rPr>
              <w:t xml:space="preserve"> II. </w:t>
            </w:r>
            <w:r w:rsidRPr="00AD0C98">
              <w:rPr>
                <w:rFonts w:ascii="Arial" w:hAnsi="Arial" w:cs="Arial"/>
                <w:sz w:val="20"/>
                <w:szCs w:val="20"/>
                <w:lang w:val="en-US"/>
              </w:rPr>
              <w:t>Providing proposals for optimization of identified discrepancies in design tasks.</w:t>
            </w:r>
          </w:p>
        </w:tc>
      </w:tr>
      <w:tr w:rsidR="00AD0C98" w:rsidRPr="00AD0C98" w14:paraId="77B7B592" w14:textId="7E1B4211" w:rsidTr="00906E5F">
        <w:tc>
          <w:tcPr>
            <w:tcW w:w="410" w:type="pct"/>
          </w:tcPr>
          <w:p w14:paraId="34A32A3D" w14:textId="585A9292" w:rsidR="00AD0C98" w:rsidRPr="00AD0C98" w:rsidRDefault="00AD0C98" w:rsidP="00AD0C98">
            <w:pPr>
              <w:jc w:val="both"/>
              <w:rPr>
                <w:rFonts w:ascii="Arial" w:hAnsi="Arial" w:cs="Arial"/>
                <w:sz w:val="20"/>
                <w:szCs w:val="20"/>
              </w:rPr>
            </w:pPr>
            <w:r>
              <w:rPr>
                <w:rFonts w:ascii="Arial" w:hAnsi="Arial" w:cs="Arial"/>
                <w:sz w:val="20"/>
                <w:szCs w:val="20"/>
              </w:rPr>
              <w:t>2.2.</w:t>
            </w:r>
          </w:p>
        </w:tc>
        <w:tc>
          <w:tcPr>
            <w:tcW w:w="2200" w:type="pct"/>
          </w:tcPr>
          <w:p w14:paraId="316936E0" w14:textId="77777777" w:rsidR="00AD0C98" w:rsidRDefault="00AD0C98" w:rsidP="00AD0C98">
            <w:pPr>
              <w:jc w:val="both"/>
              <w:rPr>
                <w:rFonts w:ascii="Arial" w:hAnsi="Arial" w:cs="Arial"/>
                <w:sz w:val="20"/>
                <w:szCs w:val="20"/>
              </w:rPr>
            </w:pPr>
            <w:r w:rsidRPr="00AD0C98">
              <w:rPr>
                <w:rFonts w:ascii="Arial" w:hAnsi="Arial" w:cs="Arial"/>
                <w:sz w:val="20"/>
                <w:szCs w:val="20"/>
              </w:rPr>
              <w:t>Paslaugos turi būti suteiktos per 9 mėnesius nuo sutarties įsigaliojimo dienos:</w:t>
            </w:r>
          </w:p>
          <w:p w14:paraId="1CAD09F0" w14:textId="77777777" w:rsidR="00AD0C98" w:rsidRDefault="00AD0C98" w:rsidP="00AD0C98">
            <w:pPr>
              <w:jc w:val="both"/>
              <w:rPr>
                <w:rFonts w:ascii="Arial" w:hAnsi="Arial" w:cs="Arial"/>
                <w:sz w:val="20"/>
                <w:szCs w:val="20"/>
              </w:rPr>
            </w:pPr>
          </w:p>
          <w:p w14:paraId="30FB4E23" w14:textId="77777777" w:rsidR="00AD0C98" w:rsidRDefault="00AD0C98" w:rsidP="00AD0C98">
            <w:pPr>
              <w:jc w:val="both"/>
              <w:rPr>
                <w:rFonts w:ascii="Arial" w:hAnsi="Arial" w:cs="Arial"/>
                <w:sz w:val="20"/>
                <w:szCs w:val="20"/>
              </w:rPr>
            </w:pPr>
          </w:p>
          <w:p w14:paraId="356ED394" w14:textId="5D2D79B6" w:rsidR="00AD0C98" w:rsidRPr="00AD0C98" w:rsidRDefault="00AD0C98" w:rsidP="00AD0C98">
            <w:pPr>
              <w:jc w:val="both"/>
              <w:rPr>
                <w:rFonts w:ascii="Arial" w:hAnsi="Arial" w:cs="Arial"/>
                <w:sz w:val="20"/>
                <w:szCs w:val="20"/>
              </w:rPr>
            </w:pPr>
          </w:p>
        </w:tc>
        <w:tc>
          <w:tcPr>
            <w:tcW w:w="2390" w:type="pct"/>
          </w:tcPr>
          <w:p w14:paraId="76C27272" w14:textId="4B442FB7" w:rsidR="00AD0C98" w:rsidRPr="00AD0C98" w:rsidRDefault="00AD0C98" w:rsidP="00AD0C98">
            <w:pPr>
              <w:jc w:val="both"/>
              <w:rPr>
                <w:rFonts w:ascii="Arial" w:hAnsi="Arial" w:cs="Arial"/>
                <w:sz w:val="20"/>
                <w:szCs w:val="20"/>
                <w:lang w:val="en-US"/>
              </w:rPr>
            </w:pPr>
            <w:r w:rsidRPr="00AD0C98">
              <w:rPr>
                <w:rFonts w:ascii="Arial" w:hAnsi="Arial" w:cs="Arial"/>
                <w:sz w:val="20"/>
                <w:szCs w:val="20"/>
                <w:lang w:val="en-US"/>
              </w:rPr>
              <w:t>The Services must be provided within 9 months after the entry into force of the Contract:</w:t>
            </w:r>
          </w:p>
        </w:tc>
      </w:tr>
      <w:tr w:rsidR="00AD0C98" w:rsidRPr="00AD0C98" w14:paraId="4D2E8B7B" w14:textId="1CAD6B63" w:rsidTr="00906E5F">
        <w:trPr>
          <w:trHeight w:val="275"/>
        </w:trPr>
        <w:tc>
          <w:tcPr>
            <w:tcW w:w="410" w:type="pct"/>
          </w:tcPr>
          <w:p w14:paraId="52415B2F" w14:textId="3C15D6D4" w:rsidR="00AD0C98" w:rsidRPr="00AD0C98" w:rsidRDefault="00AD0C98" w:rsidP="00AD0C98">
            <w:pPr>
              <w:jc w:val="both"/>
              <w:rPr>
                <w:rFonts w:ascii="Arial" w:hAnsi="Arial" w:cs="Arial"/>
                <w:sz w:val="20"/>
                <w:szCs w:val="20"/>
              </w:rPr>
            </w:pPr>
            <w:r>
              <w:rPr>
                <w:rFonts w:ascii="Arial" w:hAnsi="Arial" w:cs="Arial"/>
                <w:sz w:val="20"/>
                <w:szCs w:val="20"/>
              </w:rPr>
              <w:t>2.2.1.</w:t>
            </w:r>
          </w:p>
        </w:tc>
        <w:tc>
          <w:tcPr>
            <w:tcW w:w="2200" w:type="pct"/>
          </w:tcPr>
          <w:p w14:paraId="5DBD95F4" w14:textId="3904E92B" w:rsidR="00AD0C98" w:rsidRPr="00AD0C98" w:rsidRDefault="00AD0C98" w:rsidP="00AD0C98">
            <w:pPr>
              <w:jc w:val="both"/>
              <w:rPr>
                <w:rFonts w:ascii="Arial" w:hAnsi="Arial" w:cs="Arial"/>
                <w:sz w:val="20"/>
                <w:szCs w:val="20"/>
              </w:rPr>
            </w:pPr>
            <w:r w:rsidRPr="00AD0C98">
              <w:rPr>
                <w:rFonts w:ascii="Arial" w:hAnsi="Arial" w:cs="Arial"/>
                <w:sz w:val="20"/>
                <w:szCs w:val="20"/>
              </w:rPr>
              <w:t>I etapas – 6 mėn. nuo Sutarties įsigaliojimo dienos.</w:t>
            </w:r>
          </w:p>
        </w:tc>
        <w:tc>
          <w:tcPr>
            <w:tcW w:w="2390" w:type="pct"/>
          </w:tcPr>
          <w:p w14:paraId="43FD8510" w14:textId="1B170BD3" w:rsidR="00AD0C98" w:rsidRPr="00AD0C98" w:rsidRDefault="00AD0C98" w:rsidP="00AD0C98">
            <w:pPr>
              <w:jc w:val="both"/>
              <w:rPr>
                <w:rFonts w:ascii="Arial" w:hAnsi="Arial" w:cs="Arial"/>
                <w:sz w:val="20"/>
                <w:szCs w:val="20"/>
              </w:rPr>
            </w:pPr>
            <w:r w:rsidRPr="00AD0C98">
              <w:rPr>
                <w:rFonts w:ascii="Arial" w:hAnsi="Arial" w:cs="Arial"/>
                <w:sz w:val="20"/>
                <w:szCs w:val="20"/>
                <w:lang w:val="en-US"/>
              </w:rPr>
              <w:t>Phase I - 6 months after the entry into force of the</w:t>
            </w:r>
          </w:p>
        </w:tc>
      </w:tr>
      <w:tr w:rsidR="00AD0C98" w:rsidRPr="00AD0C98" w14:paraId="427B4C7D" w14:textId="77777777" w:rsidTr="00906E5F">
        <w:trPr>
          <w:trHeight w:val="877"/>
        </w:trPr>
        <w:tc>
          <w:tcPr>
            <w:tcW w:w="410" w:type="pct"/>
          </w:tcPr>
          <w:p w14:paraId="2B810F1B" w14:textId="0613EF38" w:rsidR="00AD0C98" w:rsidRDefault="00AD0C98" w:rsidP="00AD0C98">
            <w:pPr>
              <w:jc w:val="both"/>
              <w:rPr>
                <w:rFonts w:ascii="Arial" w:hAnsi="Arial" w:cs="Arial"/>
                <w:sz w:val="20"/>
                <w:szCs w:val="20"/>
              </w:rPr>
            </w:pPr>
            <w:r>
              <w:rPr>
                <w:rFonts w:ascii="Arial" w:hAnsi="Arial" w:cs="Arial"/>
                <w:sz w:val="20"/>
                <w:szCs w:val="20"/>
              </w:rPr>
              <w:t>2.2.2.</w:t>
            </w:r>
          </w:p>
        </w:tc>
        <w:tc>
          <w:tcPr>
            <w:tcW w:w="2200" w:type="pct"/>
          </w:tcPr>
          <w:p w14:paraId="112D5667" w14:textId="77777777" w:rsidR="00AD0C98" w:rsidRPr="00AD0C98" w:rsidRDefault="00AD0C98" w:rsidP="00AD0C98">
            <w:pPr>
              <w:jc w:val="both"/>
              <w:rPr>
                <w:rFonts w:ascii="Arial" w:hAnsi="Arial" w:cs="Arial"/>
                <w:sz w:val="20"/>
                <w:szCs w:val="20"/>
              </w:rPr>
            </w:pPr>
            <w:r w:rsidRPr="00AD0C98">
              <w:rPr>
                <w:rFonts w:ascii="Arial" w:hAnsi="Arial" w:cs="Arial"/>
                <w:sz w:val="20"/>
                <w:szCs w:val="20"/>
              </w:rPr>
              <w:t>II etapas – 3 mėn. nuo I etapo rezultatų suderinimo su Perkančiuoju subjektu dienos, bet ne ilgiau kaip 9 mėnesiai nuo Sutarties įsigaliojimo dienos.</w:t>
            </w:r>
          </w:p>
        </w:tc>
        <w:tc>
          <w:tcPr>
            <w:tcW w:w="2390" w:type="pct"/>
          </w:tcPr>
          <w:p w14:paraId="13586DDC" w14:textId="77777777" w:rsidR="00AD0C98" w:rsidRPr="00AD0C98" w:rsidRDefault="00AD0C98" w:rsidP="00AD0C98">
            <w:pPr>
              <w:jc w:val="both"/>
              <w:rPr>
                <w:rFonts w:ascii="Arial" w:hAnsi="Arial" w:cs="Arial"/>
                <w:sz w:val="20"/>
                <w:szCs w:val="20"/>
                <w:lang w:val="en-US"/>
              </w:rPr>
            </w:pPr>
            <w:r w:rsidRPr="00CC7F6F">
              <w:rPr>
                <w:rFonts w:ascii="Arial" w:hAnsi="Arial" w:cs="Arial"/>
                <w:sz w:val="20"/>
                <w:szCs w:val="20"/>
              </w:rPr>
              <w:t xml:space="preserve"> </w:t>
            </w:r>
            <w:r w:rsidRPr="00AD0C98">
              <w:rPr>
                <w:rFonts w:ascii="Arial" w:hAnsi="Arial" w:cs="Arial"/>
                <w:sz w:val="20"/>
                <w:szCs w:val="20"/>
                <w:lang w:val="en-US"/>
              </w:rPr>
              <w:t>Contract</w:t>
            </w:r>
            <w:r w:rsidRPr="00AD0C98" w:rsidDel="004A72B8">
              <w:rPr>
                <w:rFonts w:ascii="Arial" w:hAnsi="Arial" w:cs="Arial"/>
                <w:sz w:val="20"/>
                <w:szCs w:val="20"/>
                <w:lang w:val="en-US"/>
              </w:rPr>
              <w:t xml:space="preserve"> </w:t>
            </w:r>
            <w:r w:rsidRPr="00AD0C98">
              <w:rPr>
                <w:rFonts w:ascii="Arial" w:hAnsi="Arial" w:cs="Arial"/>
                <w:sz w:val="20"/>
                <w:szCs w:val="20"/>
                <w:lang w:val="en-US"/>
              </w:rPr>
              <w:t>Phase II - 3 months from the date of approval of the results of Phase I by the Contracting Entity, but not longer than 9 months after the entry into force of the Contract:</w:t>
            </w:r>
          </w:p>
        </w:tc>
      </w:tr>
      <w:tr w:rsidR="00AD0C98" w:rsidRPr="00AD0C98" w14:paraId="1252AB1E" w14:textId="70BB3B56" w:rsidTr="00906E5F">
        <w:tc>
          <w:tcPr>
            <w:tcW w:w="410" w:type="pct"/>
          </w:tcPr>
          <w:p w14:paraId="2278CA63" w14:textId="117E71A2" w:rsidR="00AD0C98" w:rsidRPr="00AD0C98" w:rsidRDefault="00AD0C98" w:rsidP="00AD0C98">
            <w:pPr>
              <w:jc w:val="both"/>
              <w:rPr>
                <w:rFonts w:ascii="Arial" w:hAnsi="Arial" w:cs="Arial"/>
                <w:sz w:val="20"/>
                <w:szCs w:val="20"/>
              </w:rPr>
            </w:pPr>
            <w:r>
              <w:rPr>
                <w:rFonts w:ascii="Arial" w:hAnsi="Arial" w:cs="Arial"/>
                <w:sz w:val="20"/>
                <w:szCs w:val="20"/>
              </w:rPr>
              <w:t>2.3.</w:t>
            </w:r>
          </w:p>
        </w:tc>
        <w:tc>
          <w:tcPr>
            <w:tcW w:w="2200" w:type="pct"/>
          </w:tcPr>
          <w:p w14:paraId="6F6F0D00" w14:textId="3054060C" w:rsidR="00AD0C98" w:rsidRPr="00AD0C98" w:rsidRDefault="00AD0C98" w:rsidP="00AD0C98">
            <w:pPr>
              <w:jc w:val="both"/>
              <w:rPr>
                <w:rFonts w:ascii="Arial" w:hAnsi="Arial" w:cs="Arial"/>
                <w:sz w:val="20"/>
                <w:szCs w:val="20"/>
              </w:rPr>
            </w:pPr>
            <w:r w:rsidRPr="00AD0C98">
              <w:rPr>
                <w:rFonts w:ascii="Arial" w:hAnsi="Arial" w:cs="Arial"/>
                <w:sz w:val="20"/>
                <w:szCs w:val="20"/>
              </w:rPr>
              <w:t>Kiekvieno etapo rezultatas teikiamas derinimui Perkančiajam Subjektui. Per 10 d. d. Perkantysis subjektas įvertina rezultatą ir priima jį, arba pateikia pastabas ir grąžina korekcijoms.</w:t>
            </w:r>
            <w:r w:rsidRPr="00AD0C98">
              <w:rPr>
                <w:rFonts w:ascii="Arial" w:hAnsi="Arial" w:cs="Arial"/>
                <w:sz w:val="20"/>
                <w:szCs w:val="20"/>
                <w:lang w:val="en-US"/>
              </w:rPr>
              <w:t xml:space="preserve"> </w:t>
            </w:r>
          </w:p>
        </w:tc>
        <w:tc>
          <w:tcPr>
            <w:tcW w:w="2390" w:type="pct"/>
          </w:tcPr>
          <w:p w14:paraId="59E048DA" w14:textId="7E3FA3DD" w:rsidR="00AD0C98" w:rsidRPr="00AD0C98" w:rsidRDefault="00AD0C98" w:rsidP="00AD0C98">
            <w:pPr>
              <w:jc w:val="both"/>
              <w:rPr>
                <w:rFonts w:ascii="Arial" w:hAnsi="Arial" w:cs="Arial"/>
                <w:sz w:val="20"/>
                <w:szCs w:val="20"/>
              </w:rPr>
            </w:pPr>
            <w:r w:rsidRPr="00AD0C98">
              <w:rPr>
                <w:rFonts w:ascii="Arial" w:hAnsi="Arial" w:cs="Arial"/>
                <w:sz w:val="20"/>
                <w:szCs w:val="20"/>
                <w:lang w:val="en-US"/>
              </w:rPr>
              <w:t>The result of each phase shall be submitted to the Contracting Entity for approval. Within 10 working days, the result shall be evaluated and accepted by the Contracting Entity or commented on and returned for corrections.</w:t>
            </w:r>
          </w:p>
        </w:tc>
      </w:tr>
      <w:tr w:rsidR="00AD0C98" w:rsidRPr="00AD0C98" w14:paraId="019C7722" w14:textId="0C57C1B8" w:rsidTr="00906E5F">
        <w:tc>
          <w:tcPr>
            <w:tcW w:w="410" w:type="pct"/>
          </w:tcPr>
          <w:p w14:paraId="7E61A03D" w14:textId="5C1C9BA3" w:rsidR="00AD0C98" w:rsidRPr="00AD0C98" w:rsidRDefault="00AD0C98" w:rsidP="00AD0C98">
            <w:pPr>
              <w:jc w:val="both"/>
              <w:rPr>
                <w:rFonts w:ascii="Arial" w:hAnsi="Arial" w:cs="Arial"/>
                <w:sz w:val="20"/>
                <w:szCs w:val="20"/>
              </w:rPr>
            </w:pPr>
            <w:r>
              <w:rPr>
                <w:rFonts w:ascii="Arial" w:hAnsi="Arial" w:cs="Arial"/>
                <w:sz w:val="20"/>
                <w:szCs w:val="20"/>
              </w:rPr>
              <w:t>2.4.</w:t>
            </w:r>
          </w:p>
        </w:tc>
        <w:tc>
          <w:tcPr>
            <w:tcW w:w="2200" w:type="pct"/>
          </w:tcPr>
          <w:p w14:paraId="087B69F4" w14:textId="0EF8EB25" w:rsidR="00AD0C98" w:rsidRPr="00AD0C98" w:rsidRDefault="00AD0C98" w:rsidP="00AD0C98">
            <w:pPr>
              <w:jc w:val="both"/>
              <w:rPr>
                <w:rFonts w:ascii="Arial" w:hAnsi="Arial" w:cs="Arial"/>
                <w:sz w:val="20"/>
                <w:szCs w:val="20"/>
              </w:rPr>
            </w:pPr>
            <w:r w:rsidRPr="00AD0C98">
              <w:rPr>
                <w:rFonts w:ascii="Arial" w:hAnsi="Arial" w:cs="Arial"/>
                <w:sz w:val="20"/>
                <w:szCs w:val="20"/>
              </w:rPr>
              <w:t xml:space="preserve">Tiekėjas, gavęs pastabas, turi per 5 d. d. atitinkamo etapo dokumentus pakoreguoti, ir vėl pateikti suderinimui. </w:t>
            </w:r>
          </w:p>
        </w:tc>
        <w:tc>
          <w:tcPr>
            <w:tcW w:w="2390" w:type="pct"/>
          </w:tcPr>
          <w:p w14:paraId="1DAF6040" w14:textId="38D7BBA5" w:rsidR="00AD0C98" w:rsidRPr="00AD0C98" w:rsidRDefault="00AD0C98" w:rsidP="00AD0C98">
            <w:pPr>
              <w:jc w:val="both"/>
              <w:rPr>
                <w:rFonts w:ascii="Arial" w:hAnsi="Arial" w:cs="Arial"/>
                <w:sz w:val="20"/>
                <w:szCs w:val="20"/>
              </w:rPr>
            </w:pPr>
            <w:r w:rsidRPr="00AD0C98">
              <w:rPr>
                <w:rFonts w:ascii="Arial" w:hAnsi="Arial" w:cs="Arial"/>
                <w:sz w:val="20"/>
                <w:szCs w:val="20"/>
                <w:lang w:val="en-US"/>
              </w:rPr>
              <w:t>The Supplier shall, upon receipt of the comments, revise the documents for the relevant phase within 5 working days and resubmit them for agreement.</w:t>
            </w:r>
          </w:p>
        </w:tc>
      </w:tr>
      <w:tr w:rsidR="00AD0C98" w:rsidRPr="00AD0C98" w14:paraId="5B6A0ECF" w14:textId="77777777" w:rsidTr="00906E5F">
        <w:tc>
          <w:tcPr>
            <w:tcW w:w="410" w:type="pct"/>
          </w:tcPr>
          <w:p w14:paraId="65EBDC12" w14:textId="79557ABB" w:rsidR="00AD0C98" w:rsidRPr="00AD0C98" w:rsidRDefault="00AD0C98" w:rsidP="00AD0C98">
            <w:pPr>
              <w:jc w:val="both"/>
              <w:rPr>
                <w:rFonts w:ascii="Arial" w:hAnsi="Arial" w:cs="Arial"/>
                <w:sz w:val="20"/>
                <w:szCs w:val="20"/>
              </w:rPr>
            </w:pPr>
            <w:r>
              <w:rPr>
                <w:rFonts w:ascii="Arial" w:hAnsi="Arial" w:cs="Arial"/>
                <w:sz w:val="20"/>
                <w:szCs w:val="20"/>
              </w:rPr>
              <w:lastRenderedPageBreak/>
              <w:t>2.5.</w:t>
            </w:r>
          </w:p>
        </w:tc>
        <w:tc>
          <w:tcPr>
            <w:tcW w:w="2200" w:type="pct"/>
          </w:tcPr>
          <w:p w14:paraId="620D782F" w14:textId="024D2E0A" w:rsidR="00AD0C98" w:rsidRPr="00AD0C98" w:rsidRDefault="00AD0C98" w:rsidP="00AD0C98">
            <w:pPr>
              <w:jc w:val="both"/>
              <w:rPr>
                <w:rFonts w:ascii="Arial" w:hAnsi="Arial" w:cs="Arial"/>
                <w:sz w:val="20"/>
                <w:szCs w:val="20"/>
              </w:rPr>
            </w:pPr>
            <w:r w:rsidRPr="00AD0C98">
              <w:rPr>
                <w:rFonts w:ascii="Arial" w:hAnsi="Arial" w:cs="Arial"/>
                <w:sz w:val="20"/>
                <w:szCs w:val="20"/>
              </w:rPr>
              <w:t>Jei atitinkamoms korekcijoms ar užduotims atlikti 5 d. d. terminas yra per trumpas, Šalys turi galimybę raštu suderinti terminą, kuris objektyviai reikalingas konkrečios užduoties atlikimui.</w:t>
            </w:r>
          </w:p>
        </w:tc>
        <w:tc>
          <w:tcPr>
            <w:tcW w:w="2390" w:type="pct"/>
          </w:tcPr>
          <w:p w14:paraId="39C87CD7" w14:textId="348583A6" w:rsidR="00AD0C98" w:rsidRPr="00AD0C98" w:rsidRDefault="00AD0C98" w:rsidP="00AD0C98">
            <w:pPr>
              <w:jc w:val="both"/>
              <w:rPr>
                <w:rFonts w:ascii="Arial" w:hAnsi="Arial" w:cs="Arial"/>
                <w:sz w:val="20"/>
                <w:szCs w:val="20"/>
                <w:lang w:val="en-US"/>
              </w:rPr>
            </w:pPr>
            <w:r w:rsidRPr="00AD0C98">
              <w:rPr>
                <w:rFonts w:ascii="Arial" w:hAnsi="Arial" w:cs="Arial"/>
                <w:sz w:val="20"/>
                <w:szCs w:val="20"/>
                <w:lang w:val="en-US"/>
              </w:rPr>
              <w:t xml:space="preserve">If the 5 working days term is too short for the completion of the relevant corrections or tasks, the Parties have the opportunity to agree in writing on </w:t>
            </w:r>
            <w:proofErr w:type="spellStart"/>
            <w:proofErr w:type="gramStart"/>
            <w:r w:rsidRPr="00AD0C98">
              <w:rPr>
                <w:rFonts w:ascii="Arial" w:hAnsi="Arial" w:cs="Arial"/>
                <w:sz w:val="20"/>
                <w:szCs w:val="20"/>
                <w:lang w:val="en-US"/>
              </w:rPr>
              <w:t>a</w:t>
            </w:r>
            <w:proofErr w:type="spellEnd"/>
            <w:proofErr w:type="gramEnd"/>
            <w:r w:rsidRPr="00AD0C98">
              <w:rPr>
                <w:rFonts w:ascii="Arial" w:hAnsi="Arial" w:cs="Arial"/>
                <w:sz w:val="20"/>
                <w:szCs w:val="20"/>
                <w:lang w:val="en-US"/>
              </w:rPr>
              <w:t xml:space="preserve"> additional term that is objectively necessary for the performance of a specific task.</w:t>
            </w:r>
          </w:p>
        </w:tc>
      </w:tr>
      <w:tr w:rsidR="00AD0C98" w:rsidRPr="00AD0C98" w14:paraId="6992620F" w14:textId="77777777" w:rsidTr="00906E5F">
        <w:tc>
          <w:tcPr>
            <w:tcW w:w="410" w:type="pct"/>
          </w:tcPr>
          <w:p w14:paraId="0B305DE4" w14:textId="67155F35" w:rsidR="00AD0C98" w:rsidRPr="00AD0C98" w:rsidRDefault="00AD0C98" w:rsidP="00AD0C98">
            <w:pPr>
              <w:jc w:val="both"/>
              <w:rPr>
                <w:rFonts w:ascii="Arial" w:hAnsi="Arial" w:cs="Arial"/>
                <w:sz w:val="20"/>
                <w:szCs w:val="20"/>
              </w:rPr>
            </w:pPr>
            <w:r>
              <w:rPr>
                <w:rFonts w:ascii="Arial" w:hAnsi="Arial" w:cs="Arial"/>
                <w:sz w:val="20"/>
                <w:szCs w:val="20"/>
              </w:rPr>
              <w:t>2.6.</w:t>
            </w:r>
          </w:p>
        </w:tc>
        <w:tc>
          <w:tcPr>
            <w:tcW w:w="2200" w:type="pct"/>
          </w:tcPr>
          <w:p w14:paraId="1CDA590F" w14:textId="24667F5A" w:rsidR="00AD0C98" w:rsidRPr="00AD0C98" w:rsidRDefault="00AD0C98" w:rsidP="00AD0C98">
            <w:pPr>
              <w:jc w:val="both"/>
              <w:rPr>
                <w:rFonts w:ascii="Arial" w:hAnsi="Arial" w:cs="Arial"/>
                <w:color w:val="70AD47" w:themeColor="accent6"/>
                <w:sz w:val="20"/>
                <w:szCs w:val="20"/>
              </w:rPr>
            </w:pPr>
            <w:r w:rsidRPr="00AD0C98">
              <w:rPr>
                <w:rFonts w:ascii="Arial" w:hAnsi="Arial" w:cs="Arial"/>
                <w:sz w:val="20"/>
                <w:szCs w:val="20"/>
              </w:rPr>
              <w:t>Kiekvieno etapo pabaiga fiksuojama Tiekėjo parengtų duomenų ir atliktos analizės ataskaita bei ataskaitos pristatymu.</w:t>
            </w:r>
          </w:p>
        </w:tc>
        <w:tc>
          <w:tcPr>
            <w:tcW w:w="2390" w:type="pct"/>
          </w:tcPr>
          <w:p w14:paraId="7F97472C" w14:textId="52887FB9" w:rsidR="00AD0C98" w:rsidRPr="00AD0C98" w:rsidRDefault="00AD0C98" w:rsidP="00AD0C98">
            <w:pPr>
              <w:jc w:val="both"/>
              <w:rPr>
                <w:rFonts w:ascii="Arial" w:hAnsi="Arial" w:cs="Arial"/>
                <w:sz w:val="20"/>
                <w:szCs w:val="20"/>
                <w:lang w:val="en-US"/>
              </w:rPr>
            </w:pPr>
            <w:r w:rsidRPr="00AD0C98">
              <w:rPr>
                <w:rFonts w:ascii="Arial" w:hAnsi="Arial" w:cs="Arial"/>
                <w:sz w:val="20"/>
                <w:szCs w:val="20"/>
                <w:lang w:val="en"/>
              </w:rPr>
              <w:t xml:space="preserve">The end of each phase is </w:t>
            </w:r>
            <w:r w:rsidRPr="00AD0C98">
              <w:rPr>
                <w:rFonts w:ascii="Arial" w:hAnsi="Arial" w:cs="Arial"/>
                <w:sz w:val="20"/>
                <w:szCs w:val="20"/>
                <w:lang w:val="en-US"/>
              </w:rPr>
              <w:t xml:space="preserve">finalized </w:t>
            </w:r>
            <w:r w:rsidRPr="00AD0C98">
              <w:rPr>
                <w:rFonts w:ascii="Arial" w:hAnsi="Arial" w:cs="Arial"/>
                <w:sz w:val="20"/>
                <w:szCs w:val="20"/>
                <w:lang w:val="en"/>
              </w:rPr>
              <w:t xml:space="preserve">by the Supplier providing prepared data and performed analysis report and the report presentation. </w:t>
            </w:r>
          </w:p>
        </w:tc>
      </w:tr>
      <w:tr w:rsidR="00AD0C98" w:rsidRPr="00AD0C98" w14:paraId="18E53759" w14:textId="77777777" w:rsidTr="00906E5F">
        <w:tc>
          <w:tcPr>
            <w:tcW w:w="410" w:type="pct"/>
          </w:tcPr>
          <w:p w14:paraId="4F567CC9" w14:textId="10CF1768" w:rsidR="00AD0C98" w:rsidRPr="00AD0C98" w:rsidRDefault="00AD0C98" w:rsidP="00AD0C98">
            <w:pPr>
              <w:jc w:val="both"/>
              <w:rPr>
                <w:rFonts w:ascii="Arial" w:hAnsi="Arial" w:cs="Arial"/>
                <w:sz w:val="20"/>
                <w:szCs w:val="20"/>
              </w:rPr>
            </w:pPr>
            <w:r>
              <w:rPr>
                <w:rFonts w:ascii="Arial" w:hAnsi="Arial" w:cs="Arial"/>
                <w:sz w:val="20"/>
                <w:szCs w:val="20"/>
              </w:rPr>
              <w:t>2.7.</w:t>
            </w:r>
          </w:p>
        </w:tc>
        <w:tc>
          <w:tcPr>
            <w:tcW w:w="2200" w:type="pct"/>
          </w:tcPr>
          <w:p w14:paraId="6744A21C" w14:textId="598E9E29" w:rsidR="00AD0C98" w:rsidRPr="00AD0C98" w:rsidRDefault="00AD0C98" w:rsidP="00AD0C98">
            <w:pPr>
              <w:jc w:val="both"/>
              <w:rPr>
                <w:rFonts w:ascii="Arial" w:hAnsi="Arial" w:cs="Arial"/>
                <w:sz w:val="20"/>
                <w:szCs w:val="20"/>
              </w:rPr>
            </w:pPr>
            <w:r w:rsidRPr="00AD0C98">
              <w:rPr>
                <w:rFonts w:ascii="Arial" w:hAnsi="Arial" w:cs="Arial"/>
                <w:sz w:val="20"/>
                <w:szCs w:val="20"/>
              </w:rPr>
              <w:t>Rezultatas patvirtinamas tarpinio akto pasirašymu, kuriuo Perkantysis Subjektas sutinka su vykdyta analizės apimtimi ir pateikta ataskaita.</w:t>
            </w:r>
          </w:p>
        </w:tc>
        <w:tc>
          <w:tcPr>
            <w:tcW w:w="2390" w:type="pct"/>
          </w:tcPr>
          <w:p w14:paraId="4F0BF5E5" w14:textId="5998BD03" w:rsidR="00AD0C98" w:rsidRPr="00AD0C98" w:rsidRDefault="00AD0C98" w:rsidP="00AD0C98">
            <w:pPr>
              <w:jc w:val="both"/>
              <w:rPr>
                <w:rFonts w:ascii="Arial" w:hAnsi="Arial" w:cs="Arial"/>
                <w:sz w:val="20"/>
                <w:szCs w:val="20"/>
                <w:lang w:val="en-US"/>
              </w:rPr>
            </w:pPr>
            <w:r w:rsidRPr="00AD0C98">
              <w:rPr>
                <w:rFonts w:ascii="Arial" w:hAnsi="Arial" w:cs="Arial"/>
                <w:sz w:val="20"/>
                <w:szCs w:val="20"/>
                <w:lang w:val="en-US"/>
              </w:rPr>
              <w:t>Results are confirmed by signing of the intermediate act, by which the Procuring Entity agrees with the scope of the analysis done and the submitted report.</w:t>
            </w:r>
          </w:p>
        </w:tc>
      </w:tr>
      <w:tr w:rsidR="00AD0C98" w:rsidRPr="00AD0C98" w14:paraId="240F94FC" w14:textId="6C0C37C3" w:rsidTr="00906E5F">
        <w:tc>
          <w:tcPr>
            <w:tcW w:w="410" w:type="pct"/>
          </w:tcPr>
          <w:p w14:paraId="03973764" w14:textId="5B776916" w:rsidR="00AD0C98" w:rsidRPr="00AD0C98" w:rsidRDefault="00AD0C98" w:rsidP="00AD0C98">
            <w:pPr>
              <w:jc w:val="center"/>
              <w:rPr>
                <w:rFonts w:ascii="Arial" w:hAnsi="Arial" w:cs="Arial"/>
                <w:b/>
                <w:bCs/>
                <w:sz w:val="20"/>
                <w:szCs w:val="20"/>
              </w:rPr>
            </w:pPr>
            <w:r>
              <w:rPr>
                <w:rFonts w:ascii="Arial" w:hAnsi="Arial" w:cs="Arial"/>
                <w:b/>
                <w:bCs/>
                <w:sz w:val="20"/>
                <w:szCs w:val="20"/>
              </w:rPr>
              <w:t>3.</w:t>
            </w:r>
          </w:p>
        </w:tc>
        <w:tc>
          <w:tcPr>
            <w:tcW w:w="2200" w:type="pct"/>
            <w:vAlign w:val="center"/>
          </w:tcPr>
          <w:p w14:paraId="6A92FD62" w14:textId="43FE0875" w:rsidR="00AD0C98" w:rsidRPr="00AD0C98" w:rsidRDefault="00AD0C98" w:rsidP="00AD0C98">
            <w:pPr>
              <w:jc w:val="center"/>
              <w:rPr>
                <w:rFonts w:ascii="Arial" w:hAnsi="Arial" w:cs="Arial"/>
                <w:b/>
                <w:bCs/>
                <w:sz w:val="20"/>
                <w:szCs w:val="20"/>
              </w:rPr>
            </w:pPr>
            <w:r w:rsidRPr="00AD0C98">
              <w:rPr>
                <w:rFonts w:ascii="Arial" w:hAnsi="Arial" w:cs="Arial"/>
                <w:b/>
                <w:bCs/>
                <w:sz w:val="20"/>
                <w:szCs w:val="20"/>
              </w:rPr>
              <w:t>REIKALAVIMAI PIRKIMO OBJEKTUI</w:t>
            </w:r>
          </w:p>
        </w:tc>
        <w:tc>
          <w:tcPr>
            <w:tcW w:w="2390" w:type="pct"/>
            <w:vAlign w:val="center"/>
          </w:tcPr>
          <w:p w14:paraId="2BC41CBE" w14:textId="71578F01" w:rsidR="00AD0C98" w:rsidRPr="00AD0C98" w:rsidRDefault="00AD0C98" w:rsidP="00AD0C98">
            <w:pPr>
              <w:jc w:val="center"/>
              <w:rPr>
                <w:rFonts w:ascii="Arial" w:hAnsi="Arial" w:cs="Arial"/>
                <w:b/>
                <w:bCs/>
                <w:sz w:val="20"/>
                <w:szCs w:val="20"/>
              </w:rPr>
            </w:pPr>
            <w:r w:rsidRPr="00AD0C98">
              <w:rPr>
                <w:rFonts w:ascii="Arial" w:hAnsi="Arial" w:cs="Arial"/>
                <w:b/>
                <w:bCs/>
                <w:sz w:val="20"/>
                <w:szCs w:val="20"/>
              </w:rPr>
              <w:t>REQUIREMENTS FOR THE SUBJECT OF THE PROCUREMENT</w:t>
            </w:r>
          </w:p>
        </w:tc>
      </w:tr>
      <w:tr w:rsidR="00AD0C98" w:rsidRPr="00AD0C98" w14:paraId="2882092C" w14:textId="2E76EF49" w:rsidTr="00906E5F">
        <w:tc>
          <w:tcPr>
            <w:tcW w:w="410" w:type="pct"/>
          </w:tcPr>
          <w:p w14:paraId="0D923DA2" w14:textId="5D110F62" w:rsidR="00AD0C98" w:rsidRPr="00AD0C98" w:rsidRDefault="00AD0C98" w:rsidP="00AD0C98">
            <w:pPr>
              <w:jc w:val="both"/>
              <w:rPr>
                <w:rFonts w:ascii="Arial" w:hAnsi="Arial" w:cs="Arial"/>
                <w:vanish/>
                <w:sz w:val="20"/>
                <w:szCs w:val="20"/>
              </w:rPr>
            </w:pPr>
            <w:r>
              <w:rPr>
                <w:rFonts w:ascii="Arial" w:hAnsi="Arial" w:cs="Arial"/>
                <w:sz w:val="20"/>
                <w:szCs w:val="20"/>
              </w:rPr>
              <w:t>3.1.</w:t>
            </w:r>
          </w:p>
        </w:tc>
        <w:tc>
          <w:tcPr>
            <w:tcW w:w="2200" w:type="pct"/>
          </w:tcPr>
          <w:p w14:paraId="31A65D78" w14:textId="5B34A45C" w:rsidR="00AD0C98" w:rsidRPr="00AD0C98" w:rsidRDefault="00AD0C98" w:rsidP="00AD0C98">
            <w:pPr>
              <w:jc w:val="both"/>
              <w:rPr>
                <w:rFonts w:ascii="Arial" w:hAnsi="Arial" w:cs="Arial"/>
                <w:vanish/>
                <w:sz w:val="20"/>
                <w:szCs w:val="20"/>
              </w:rPr>
            </w:pPr>
          </w:p>
          <w:p w14:paraId="26920F01" w14:textId="77777777" w:rsidR="00AD0C98" w:rsidRPr="00AD0C98" w:rsidRDefault="00AD0C98" w:rsidP="00AD0C98">
            <w:pPr>
              <w:jc w:val="both"/>
              <w:rPr>
                <w:rFonts w:ascii="Arial" w:hAnsi="Arial" w:cs="Arial"/>
                <w:vanish/>
                <w:sz w:val="20"/>
                <w:szCs w:val="20"/>
              </w:rPr>
            </w:pPr>
          </w:p>
          <w:p w14:paraId="67C916F1" w14:textId="615C1B41" w:rsidR="00AD0C98" w:rsidRPr="00AD0C98" w:rsidRDefault="00AD0C98" w:rsidP="00AD0C98">
            <w:pPr>
              <w:jc w:val="both"/>
              <w:rPr>
                <w:rFonts w:ascii="Arial" w:hAnsi="Arial" w:cs="Arial"/>
                <w:sz w:val="20"/>
                <w:szCs w:val="20"/>
              </w:rPr>
            </w:pPr>
            <w:r w:rsidRPr="00AD0C98">
              <w:rPr>
                <w:rFonts w:ascii="Arial" w:hAnsi="Arial" w:cs="Arial"/>
                <w:sz w:val="20"/>
                <w:szCs w:val="20"/>
              </w:rPr>
              <w:t>Litgrid AB projektavimo užduoties Nr.</w:t>
            </w:r>
            <w:r>
              <w:rPr>
                <w:rFonts w:ascii="Arial" w:hAnsi="Arial" w:cs="Arial"/>
                <w:sz w:val="20"/>
                <w:szCs w:val="20"/>
              </w:rPr>
              <w:t xml:space="preserve"> </w:t>
            </w:r>
            <w:r w:rsidRPr="00AD0C98">
              <w:rPr>
                <w:rFonts w:ascii="Arial" w:hAnsi="Arial" w:cs="Arial"/>
                <w:sz w:val="20"/>
                <w:szCs w:val="20"/>
              </w:rPr>
              <w:t>1 , Nr.</w:t>
            </w:r>
            <w:r>
              <w:rPr>
                <w:rFonts w:ascii="Arial" w:hAnsi="Arial" w:cs="Arial"/>
                <w:sz w:val="20"/>
                <w:szCs w:val="20"/>
              </w:rPr>
              <w:t xml:space="preserve"> </w:t>
            </w:r>
            <w:r w:rsidRPr="00AD0C98">
              <w:rPr>
                <w:rFonts w:ascii="Arial" w:hAnsi="Arial" w:cs="Arial"/>
                <w:sz w:val="20"/>
                <w:szCs w:val="20"/>
              </w:rPr>
              <w:t>2, Nr.</w:t>
            </w:r>
            <w:r>
              <w:rPr>
                <w:rFonts w:ascii="Arial" w:hAnsi="Arial" w:cs="Arial"/>
                <w:sz w:val="20"/>
                <w:szCs w:val="20"/>
              </w:rPr>
              <w:t xml:space="preserve"> </w:t>
            </w:r>
            <w:r w:rsidRPr="00AD0C98">
              <w:rPr>
                <w:rFonts w:ascii="Arial" w:hAnsi="Arial" w:cs="Arial"/>
                <w:sz w:val="20"/>
                <w:szCs w:val="20"/>
              </w:rPr>
              <w:t>3 ir Nr.</w:t>
            </w:r>
            <w:r>
              <w:rPr>
                <w:rFonts w:ascii="Arial" w:hAnsi="Arial" w:cs="Arial"/>
                <w:sz w:val="20"/>
                <w:szCs w:val="20"/>
              </w:rPr>
              <w:t xml:space="preserve"> </w:t>
            </w:r>
            <w:r w:rsidRPr="00AD0C98">
              <w:rPr>
                <w:rFonts w:ascii="Arial" w:hAnsi="Arial" w:cs="Arial"/>
                <w:sz w:val="20"/>
                <w:szCs w:val="20"/>
              </w:rPr>
              <w:t>4 reikalavimų vertinimas:</w:t>
            </w:r>
          </w:p>
        </w:tc>
        <w:tc>
          <w:tcPr>
            <w:tcW w:w="2390" w:type="pct"/>
          </w:tcPr>
          <w:p w14:paraId="23C69D49" w14:textId="1B3FEAE2" w:rsidR="00AD0C98" w:rsidRPr="00AD0C98" w:rsidRDefault="00AD0C98" w:rsidP="00AD0C98">
            <w:pPr>
              <w:jc w:val="both"/>
              <w:rPr>
                <w:rFonts w:ascii="Arial" w:hAnsi="Arial" w:cs="Arial"/>
                <w:sz w:val="20"/>
                <w:szCs w:val="20"/>
              </w:rPr>
            </w:pPr>
            <w:r w:rsidRPr="00AD0C98">
              <w:rPr>
                <w:rFonts w:ascii="Arial" w:hAnsi="Arial" w:cs="Arial"/>
                <w:sz w:val="20"/>
                <w:szCs w:val="20"/>
                <w:lang w:val="en-US"/>
              </w:rPr>
              <w:t xml:space="preserve">Evaluation of the requirements of </w:t>
            </w:r>
            <w:proofErr w:type="spellStart"/>
            <w:r w:rsidRPr="00AD0C98">
              <w:rPr>
                <w:rFonts w:ascii="Arial" w:hAnsi="Arial" w:cs="Arial"/>
                <w:sz w:val="20"/>
                <w:szCs w:val="20"/>
                <w:lang w:val="en-US"/>
              </w:rPr>
              <w:t>Litgrid</w:t>
            </w:r>
            <w:proofErr w:type="spellEnd"/>
            <w:r w:rsidRPr="00AD0C98">
              <w:rPr>
                <w:rFonts w:ascii="Arial" w:hAnsi="Arial" w:cs="Arial"/>
                <w:sz w:val="20"/>
                <w:szCs w:val="20"/>
                <w:lang w:val="en-US"/>
              </w:rPr>
              <w:t xml:space="preserve"> AB Design Task No.</w:t>
            </w:r>
            <w:r>
              <w:rPr>
                <w:rFonts w:ascii="Arial" w:hAnsi="Arial" w:cs="Arial"/>
                <w:sz w:val="20"/>
                <w:szCs w:val="20"/>
                <w:lang w:val="en-US"/>
              </w:rPr>
              <w:t xml:space="preserve"> </w:t>
            </w:r>
            <w:r w:rsidRPr="00AD0C98">
              <w:rPr>
                <w:rFonts w:ascii="Arial" w:hAnsi="Arial" w:cs="Arial"/>
                <w:sz w:val="20"/>
                <w:szCs w:val="20"/>
                <w:lang w:val="en-US"/>
              </w:rPr>
              <w:t>1, No.</w:t>
            </w:r>
            <w:r>
              <w:rPr>
                <w:rFonts w:ascii="Arial" w:hAnsi="Arial" w:cs="Arial"/>
                <w:sz w:val="20"/>
                <w:szCs w:val="20"/>
                <w:lang w:val="en-US"/>
              </w:rPr>
              <w:t xml:space="preserve"> </w:t>
            </w:r>
            <w:r w:rsidRPr="00AD0C98">
              <w:rPr>
                <w:rFonts w:ascii="Arial" w:hAnsi="Arial" w:cs="Arial"/>
                <w:sz w:val="20"/>
                <w:szCs w:val="20"/>
                <w:lang w:val="en-US"/>
              </w:rPr>
              <w:t>2, No.</w:t>
            </w:r>
            <w:r>
              <w:rPr>
                <w:rFonts w:ascii="Arial" w:hAnsi="Arial" w:cs="Arial"/>
                <w:sz w:val="20"/>
                <w:szCs w:val="20"/>
                <w:lang w:val="en-US"/>
              </w:rPr>
              <w:t xml:space="preserve"> </w:t>
            </w:r>
            <w:r w:rsidRPr="00AD0C98">
              <w:rPr>
                <w:rFonts w:ascii="Arial" w:hAnsi="Arial" w:cs="Arial"/>
                <w:sz w:val="20"/>
                <w:szCs w:val="20"/>
                <w:lang w:val="en-US"/>
              </w:rPr>
              <w:t>3 and No.</w:t>
            </w:r>
            <w:r>
              <w:rPr>
                <w:rFonts w:ascii="Arial" w:hAnsi="Arial" w:cs="Arial"/>
                <w:sz w:val="20"/>
                <w:szCs w:val="20"/>
                <w:lang w:val="en-US"/>
              </w:rPr>
              <w:t xml:space="preserve"> </w:t>
            </w:r>
            <w:r w:rsidRPr="00AD0C98">
              <w:rPr>
                <w:rFonts w:ascii="Arial" w:hAnsi="Arial" w:cs="Arial"/>
                <w:sz w:val="20"/>
                <w:szCs w:val="20"/>
                <w:lang w:val="en-US"/>
              </w:rPr>
              <w:t>4:</w:t>
            </w:r>
          </w:p>
        </w:tc>
      </w:tr>
      <w:tr w:rsidR="00AD0C98" w:rsidRPr="00AD0C98" w14:paraId="58423F86" w14:textId="158CC43A" w:rsidTr="00906E5F">
        <w:tc>
          <w:tcPr>
            <w:tcW w:w="410" w:type="pct"/>
          </w:tcPr>
          <w:p w14:paraId="17CC9030" w14:textId="20A161F0" w:rsidR="00AD0C98" w:rsidRPr="00AD0C98" w:rsidRDefault="00AD0C98" w:rsidP="00AD0C98">
            <w:pPr>
              <w:jc w:val="both"/>
              <w:rPr>
                <w:rFonts w:ascii="Arial" w:hAnsi="Arial" w:cs="Arial"/>
                <w:sz w:val="20"/>
                <w:szCs w:val="20"/>
              </w:rPr>
            </w:pPr>
            <w:r>
              <w:rPr>
                <w:rFonts w:ascii="Arial" w:hAnsi="Arial" w:cs="Arial"/>
                <w:sz w:val="20"/>
                <w:szCs w:val="20"/>
              </w:rPr>
              <w:t>3.1.2.</w:t>
            </w:r>
          </w:p>
        </w:tc>
        <w:tc>
          <w:tcPr>
            <w:tcW w:w="2200" w:type="pct"/>
          </w:tcPr>
          <w:p w14:paraId="1FA6ACDC" w14:textId="2A605B15" w:rsidR="00AD0C98" w:rsidRPr="00AD0C98" w:rsidRDefault="00AD0C98" w:rsidP="00AD0C98">
            <w:pPr>
              <w:jc w:val="both"/>
              <w:rPr>
                <w:rFonts w:ascii="Arial" w:hAnsi="Arial" w:cs="Arial"/>
                <w:sz w:val="20"/>
                <w:szCs w:val="20"/>
              </w:rPr>
            </w:pPr>
            <w:r w:rsidRPr="00AD0C98">
              <w:rPr>
                <w:rFonts w:ascii="Arial" w:hAnsi="Arial" w:cs="Arial"/>
                <w:sz w:val="20"/>
                <w:szCs w:val="20"/>
              </w:rPr>
              <w:t xml:space="preserve">Duomenų sąvado sudarymas, siekiant palyginti Litgrid </w:t>
            </w:r>
            <w:r>
              <w:rPr>
                <w:rFonts w:ascii="Arial" w:hAnsi="Arial" w:cs="Arial"/>
                <w:sz w:val="20"/>
                <w:szCs w:val="20"/>
              </w:rPr>
              <w:t xml:space="preserve">AB </w:t>
            </w:r>
            <w:r w:rsidRPr="00AD0C98">
              <w:rPr>
                <w:rFonts w:ascii="Arial" w:hAnsi="Arial" w:cs="Arial"/>
                <w:sz w:val="20"/>
                <w:szCs w:val="20"/>
              </w:rPr>
              <w:t>techninius reikalavimus su nemažiau kaip 3-jų, geografiškai (klimato, reljefo ir kt. atžvilgiu)  panašių Europos regionų, perdavimo sistemos operatorių (toliau – PSO) keliamais standartiniais techniniais reikalavimais perdavimo tinklo įrenginiams.</w:t>
            </w:r>
          </w:p>
        </w:tc>
        <w:tc>
          <w:tcPr>
            <w:tcW w:w="2390" w:type="pct"/>
          </w:tcPr>
          <w:p w14:paraId="54509C37" w14:textId="76D6B6C1" w:rsidR="00AD0C98" w:rsidRPr="00AD0C98" w:rsidRDefault="00AD0C98" w:rsidP="00AD0C98">
            <w:pPr>
              <w:jc w:val="both"/>
              <w:rPr>
                <w:rFonts w:ascii="Arial" w:hAnsi="Arial" w:cs="Arial"/>
                <w:sz w:val="20"/>
                <w:szCs w:val="20"/>
                <w:lang w:val="en-US"/>
              </w:rPr>
            </w:pPr>
            <w:r w:rsidRPr="00AD0C98">
              <w:rPr>
                <w:rFonts w:ascii="Arial" w:hAnsi="Arial" w:cs="Arial"/>
                <w:sz w:val="20"/>
                <w:szCs w:val="20"/>
                <w:lang w:val="en-US"/>
              </w:rPr>
              <w:t xml:space="preserve">The preparation of a comparative data summary to compare </w:t>
            </w:r>
            <w:proofErr w:type="spellStart"/>
            <w:r w:rsidR="00865EB6" w:rsidRPr="00AD0C98">
              <w:rPr>
                <w:rFonts w:ascii="Arial" w:hAnsi="Arial" w:cs="Arial"/>
                <w:sz w:val="20"/>
                <w:szCs w:val="20"/>
                <w:lang w:val="en-US"/>
              </w:rPr>
              <w:t>Litgrid</w:t>
            </w:r>
            <w:proofErr w:type="spellEnd"/>
            <w:r w:rsidR="00865EB6">
              <w:rPr>
                <w:rFonts w:ascii="Arial" w:hAnsi="Arial" w:cs="Arial"/>
                <w:sz w:val="20"/>
                <w:szCs w:val="20"/>
                <w:lang w:val="en-US"/>
              </w:rPr>
              <w:t xml:space="preserve"> AB</w:t>
            </w:r>
            <w:r w:rsidR="00865EB6" w:rsidRPr="00AD0C98">
              <w:rPr>
                <w:rFonts w:ascii="Arial" w:hAnsi="Arial" w:cs="Arial"/>
                <w:sz w:val="20"/>
                <w:szCs w:val="20"/>
                <w:lang w:val="en-US"/>
              </w:rPr>
              <w:t xml:space="preserve"> </w:t>
            </w:r>
            <w:r w:rsidRPr="00AD0C98">
              <w:rPr>
                <w:rFonts w:ascii="Arial" w:hAnsi="Arial" w:cs="Arial"/>
                <w:sz w:val="20"/>
                <w:szCs w:val="20"/>
                <w:lang w:val="en-US"/>
              </w:rPr>
              <w:t>technical requirements with no less than 3 geographically (in terms of climate, terrain, etc.) similar European region</w:t>
            </w:r>
            <w:r w:rsidR="00865EB6">
              <w:rPr>
                <w:rFonts w:ascii="Arial" w:hAnsi="Arial" w:cs="Arial"/>
                <w:sz w:val="20"/>
                <w:szCs w:val="20"/>
                <w:lang w:val="en-US"/>
              </w:rPr>
              <w:t>’</w:t>
            </w:r>
            <w:r w:rsidRPr="00AD0C98">
              <w:rPr>
                <w:rFonts w:ascii="Arial" w:hAnsi="Arial" w:cs="Arial"/>
                <w:sz w:val="20"/>
                <w:szCs w:val="20"/>
                <w:lang w:val="en-US"/>
              </w:rPr>
              <w:t>s transmission system operators’</w:t>
            </w:r>
            <w:r w:rsidR="00906E5F">
              <w:rPr>
                <w:rFonts w:ascii="Arial" w:hAnsi="Arial" w:cs="Arial"/>
                <w:sz w:val="20"/>
                <w:szCs w:val="20"/>
                <w:lang w:val="en-US"/>
              </w:rPr>
              <w:t xml:space="preserve"> </w:t>
            </w:r>
            <w:r w:rsidRPr="00AD0C98">
              <w:rPr>
                <w:rFonts w:ascii="Arial" w:hAnsi="Arial" w:cs="Arial"/>
                <w:sz w:val="20"/>
                <w:szCs w:val="20"/>
                <w:lang w:val="en-US"/>
              </w:rPr>
              <w:t>(hereinafter – TSO) standard technical requirements for the transmission network equipment.</w:t>
            </w:r>
          </w:p>
        </w:tc>
      </w:tr>
      <w:tr w:rsidR="00AD0C98" w:rsidRPr="00AD0C98" w14:paraId="2DF1A46B" w14:textId="77777777" w:rsidTr="00906E5F">
        <w:tc>
          <w:tcPr>
            <w:tcW w:w="410" w:type="pct"/>
          </w:tcPr>
          <w:p w14:paraId="0E36E3C4" w14:textId="5590FF7D" w:rsidR="00AD0C98" w:rsidRPr="00AD0C98" w:rsidRDefault="00AD0C98" w:rsidP="00AD0C98">
            <w:pPr>
              <w:jc w:val="both"/>
              <w:rPr>
                <w:rFonts w:ascii="Arial" w:hAnsi="Arial" w:cs="Arial"/>
                <w:sz w:val="20"/>
                <w:szCs w:val="20"/>
              </w:rPr>
            </w:pPr>
            <w:r>
              <w:rPr>
                <w:rFonts w:ascii="Arial" w:hAnsi="Arial" w:cs="Arial"/>
                <w:sz w:val="20"/>
                <w:szCs w:val="20"/>
              </w:rPr>
              <w:t>3.1.3.</w:t>
            </w:r>
          </w:p>
        </w:tc>
        <w:tc>
          <w:tcPr>
            <w:tcW w:w="2200" w:type="pct"/>
          </w:tcPr>
          <w:p w14:paraId="67A751B1" w14:textId="1DC44925" w:rsidR="00AD0C98" w:rsidRPr="00AD0C98" w:rsidRDefault="00AD0C98" w:rsidP="00AD0C98">
            <w:pPr>
              <w:jc w:val="both"/>
              <w:rPr>
                <w:rFonts w:ascii="Arial" w:hAnsi="Arial" w:cs="Arial"/>
                <w:color w:val="70AD47" w:themeColor="accent6"/>
                <w:sz w:val="20"/>
                <w:szCs w:val="20"/>
              </w:rPr>
            </w:pPr>
            <w:r w:rsidRPr="00AD0C98">
              <w:rPr>
                <w:rFonts w:ascii="Arial" w:hAnsi="Arial" w:cs="Arial"/>
                <w:sz w:val="20"/>
                <w:szCs w:val="20"/>
              </w:rPr>
              <w:t>Projektavimo užduočių ir jų priedų palyginimas su  kitų PSO keliamais reikalavimais projektavimo užduotims, pateikiant ataskaitose palyginimus su nemažiau kaip 3-jų PSO.</w:t>
            </w:r>
          </w:p>
        </w:tc>
        <w:tc>
          <w:tcPr>
            <w:tcW w:w="2390" w:type="pct"/>
          </w:tcPr>
          <w:p w14:paraId="18F5EF7F" w14:textId="04FCFBD6" w:rsidR="00AD0C98" w:rsidRPr="00AD0C98" w:rsidRDefault="00AD0C98" w:rsidP="00AD0C98">
            <w:pPr>
              <w:jc w:val="both"/>
              <w:rPr>
                <w:rFonts w:ascii="Arial" w:hAnsi="Arial" w:cs="Arial"/>
                <w:sz w:val="20"/>
                <w:szCs w:val="20"/>
                <w:lang w:val="en-US"/>
              </w:rPr>
            </w:pPr>
            <w:r w:rsidRPr="00AD0C98">
              <w:rPr>
                <w:rFonts w:ascii="Arial" w:hAnsi="Arial" w:cs="Arial"/>
                <w:sz w:val="20"/>
                <w:szCs w:val="20"/>
                <w:lang w:val="en-US"/>
              </w:rPr>
              <w:t>Comparison of the design tasks and their annexes with the design task requirements of other TSOs with reported comparisons with no less than 3 TSOs.</w:t>
            </w:r>
          </w:p>
        </w:tc>
      </w:tr>
      <w:tr w:rsidR="00AD0C98" w:rsidRPr="00AD0C98" w14:paraId="50138EDC" w14:textId="77777777" w:rsidTr="00906E5F">
        <w:tc>
          <w:tcPr>
            <w:tcW w:w="410" w:type="pct"/>
          </w:tcPr>
          <w:p w14:paraId="43B3AAEB" w14:textId="18631AA3" w:rsidR="00AD0C98" w:rsidRPr="00AD0C98" w:rsidRDefault="00AD0C98" w:rsidP="00AD0C98">
            <w:pPr>
              <w:jc w:val="both"/>
              <w:rPr>
                <w:rFonts w:ascii="Arial" w:hAnsi="Arial" w:cs="Arial"/>
                <w:sz w:val="20"/>
                <w:szCs w:val="20"/>
              </w:rPr>
            </w:pPr>
            <w:r>
              <w:rPr>
                <w:rFonts w:ascii="Arial" w:hAnsi="Arial" w:cs="Arial"/>
                <w:sz w:val="20"/>
                <w:szCs w:val="20"/>
              </w:rPr>
              <w:t>3.1.4.</w:t>
            </w:r>
          </w:p>
        </w:tc>
        <w:tc>
          <w:tcPr>
            <w:tcW w:w="2200" w:type="pct"/>
          </w:tcPr>
          <w:p w14:paraId="545D84A5" w14:textId="6ACC8914" w:rsidR="00AD0C98" w:rsidRPr="00AD0C98" w:rsidRDefault="00AD0C98" w:rsidP="00AD0C98">
            <w:pPr>
              <w:jc w:val="both"/>
              <w:rPr>
                <w:rFonts w:ascii="Arial" w:hAnsi="Arial" w:cs="Arial"/>
                <w:sz w:val="20"/>
                <w:szCs w:val="20"/>
              </w:rPr>
            </w:pPr>
            <w:r w:rsidRPr="00AD0C98">
              <w:rPr>
                <w:rFonts w:ascii="Arial" w:hAnsi="Arial" w:cs="Arial"/>
                <w:sz w:val="20"/>
                <w:szCs w:val="20"/>
              </w:rPr>
              <w:t>Turinys projektavimo užduotyse suskirstytas į skyrius. Siekiant atlikti detalią analizę, komentarus bei pasiūlymus pateikti kiekvienam skyriui atskirai.</w:t>
            </w:r>
          </w:p>
        </w:tc>
        <w:tc>
          <w:tcPr>
            <w:tcW w:w="2390" w:type="pct"/>
          </w:tcPr>
          <w:p w14:paraId="22B68B87" w14:textId="03CFDB27" w:rsidR="00AD0C98" w:rsidRPr="00AD0C98" w:rsidRDefault="00AD0C98" w:rsidP="00AD0C98">
            <w:pPr>
              <w:jc w:val="both"/>
              <w:rPr>
                <w:rFonts w:ascii="Arial" w:hAnsi="Arial" w:cs="Arial"/>
                <w:sz w:val="20"/>
                <w:szCs w:val="20"/>
                <w:lang w:val="en-US"/>
              </w:rPr>
            </w:pPr>
            <w:r w:rsidRPr="00AD0C98">
              <w:rPr>
                <w:rFonts w:ascii="Arial" w:hAnsi="Arial" w:cs="Arial"/>
                <w:sz w:val="20"/>
                <w:szCs w:val="20"/>
                <w:lang w:val="en"/>
              </w:rPr>
              <w:t>The content in the design tasks is divided into sections. To carry out a detailed analysis, comments and proposals should be submitted for each section separately.</w:t>
            </w:r>
          </w:p>
        </w:tc>
      </w:tr>
      <w:tr w:rsidR="00AD0C98" w:rsidRPr="00AD0C98" w14:paraId="1D779F11" w14:textId="77777777" w:rsidTr="00906E5F">
        <w:tc>
          <w:tcPr>
            <w:tcW w:w="410" w:type="pct"/>
          </w:tcPr>
          <w:p w14:paraId="3FC91A1E" w14:textId="53C774FA" w:rsidR="00AD0C98" w:rsidRPr="00AD0C98" w:rsidRDefault="00AD0C98" w:rsidP="00AD0C98">
            <w:pPr>
              <w:jc w:val="both"/>
              <w:rPr>
                <w:rFonts w:ascii="Arial" w:hAnsi="Arial" w:cs="Arial"/>
                <w:sz w:val="20"/>
                <w:szCs w:val="20"/>
              </w:rPr>
            </w:pPr>
            <w:r>
              <w:rPr>
                <w:rFonts w:ascii="Arial" w:hAnsi="Arial" w:cs="Arial"/>
                <w:sz w:val="20"/>
                <w:szCs w:val="20"/>
              </w:rPr>
              <w:t>3.1.5.</w:t>
            </w:r>
          </w:p>
        </w:tc>
        <w:tc>
          <w:tcPr>
            <w:tcW w:w="2200" w:type="pct"/>
          </w:tcPr>
          <w:p w14:paraId="7D539ED3" w14:textId="5EB0CD84" w:rsidR="00AD0C98" w:rsidRPr="00AD0C98" w:rsidRDefault="00AD0C98" w:rsidP="00AD0C98">
            <w:pPr>
              <w:jc w:val="both"/>
              <w:rPr>
                <w:rFonts w:ascii="Arial" w:hAnsi="Arial" w:cs="Arial"/>
                <w:sz w:val="20"/>
                <w:szCs w:val="20"/>
              </w:rPr>
            </w:pPr>
            <w:r w:rsidRPr="00AD0C98">
              <w:rPr>
                <w:rFonts w:ascii="Arial" w:hAnsi="Arial" w:cs="Arial"/>
                <w:sz w:val="20"/>
                <w:szCs w:val="20"/>
              </w:rPr>
              <w:t>Nustatyti ar reikalavimuose taikomi tinkami ir aktualūs standartai.</w:t>
            </w:r>
          </w:p>
        </w:tc>
        <w:tc>
          <w:tcPr>
            <w:tcW w:w="2390" w:type="pct"/>
          </w:tcPr>
          <w:p w14:paraId="0C01005D" w14:textId="07B46C9E" w:rsidR="00AD0C98" w:rsidRPr="00AD0C98" w:rsidRDefault="00AD0C98" w:rsidP="00AD0C98">
            <w:pPr>
              <w:jc w:val="both"/>
              <w:rPr>
                <w:rFonts w:ascii="Arial" w:hAnsi="Arial" w:cs="Arial"/>
                <w:sz w:val="20"/>
                <w:szCs w:val="20"/>
                <w:lang w:val="en-US"/>
              </w:rPr>
            </w:pPr>
            <w:r w:rsidRPr="00AD0C98">
              <w:rPr>
                <w:rFonts w:ascii="Arial" w:hAnsi="Arial" w:cs="Arial"/>
                <w:sz w:val="20"/>
                <w:szCs w:val="20"/>
                <w:lang w:val="en"/>
              </w:rPr>
              <w:t>Determine whether the requirements apply to appropriate and relevant standards.</w:t>
            </w:r>
          </w:p>
        </w:tc>
      </w:tr>
      <w:tr w:rsidR="00AD0C98" w:rsidRPr="00AD0C98" w14:paraId="1086FAC2" w14:textId="3385DE32" w:rsidTr="00906E5F">
        <w:tc>
          <w:tcPr>
            <w:tcW w:w="410" w:type="pct"/>
          </w:tcPr>
          <w:p w14:paraId="777DBC3E" w14:textId="01F6B054" w:rsidR="00AD0C98" w:rsidRPr="00AD0C98" w:rsidRDefault="00AD0C98" w:rsidP="00AD0C98">
            <w:pPr>
              <w:jc w:val="both"/>
              <w:rPr>
                <w:rFonts w:ascii="Arial" w:hAnsi="Arial" w:cs="Arial"/>
                <w:sz w:val="20"/>
                <w:szCs w:val="20"/>
              </w:rPr>
            </w:pPr>
            <w:r>
              <w:rPr>
                <w:rFonts w:ascii="Arial" w:hAnsi="Arial" w:cs="Arial"/>
                <w:sz w:val="20"/>
                <w:szCs w:val="20"/>
              </w:rPr>
              <w:t>3.</w:t>
            </w:r>
            <w:r w:rsidR="00865EB6">
              <w:rPr>
                <w:rFonts w:ascii="Arial" w:hAnsi="Arial" w:cs="Arial"/>
                <w:sz w:val="20"/>
                <w:szCs w:val="20"/>
              </w:rPr>
              <w:t>1.6.</w:t>
            </w:r>
          </w:p>
        </w:tc>
        <w:tc>
          <w:tcPr>
            <w:tcW w:w="2200" w:type="pct"/>
          </w:tcPr>
          <w:p w14:paraId="008BDC16" w14:textId="20FBD096" w:rsidR="00AD0C98" w:rsidRPr="00AD0C98" w:rsidRDefault="00AD0C98" w:rsidP="00AD0C98">
            <w:pPr>
              <w:jc w:val="both"/>
              <w:rPr>
                <w:rFonts w:ascii="Arial" w:hAnsi="Arial" w:cs="Arial"/>
                <w:sz w:val="20"/>
                <w:szCs w:val="20"/>
              </w:rPr>
            </w:pPr>
            <w:r w:rsidRPr="00AD0C98">
              <w:rPr>
                <w:rFonts w:ascii="Arial" w:hAnsi="Arial" w:cs="Arial"/>
                <w:sz w:val="20"/>
                <w:szCs w:val="20"/>
              </w:rPr>
              <w:t>Identifikuoti techninius reikalavimus, kurie:</w:t>
            </w:r>
          </w:p>
        </w:tc>
        <w:tc>
          <w:tcPr>
            <w:tcW w:w="2390" w:type="pct"/>
          </w:tcPr>
          <w:p w14:paraId="31A9F370" w14:textId="4716082F" w:rsidR="00AD0C98" w:rsidRPr="00AD0C98" w:rsidRDefault="00AD0C98" w:rsidP="00AD0C98">
            <w:pPr>
              <w:jc w:val="both"/>
              <w:rPr>
                <w:rFonts w:ascii="Arial" w:hAnsi="Arial" w:cs="Arial"/>
                <w:sz w:val="20"/>
                <w:szCs w:val="20"/>
                <w:lang w:val="en-US"/>
              </w:rPr>
            </w:pPr>
            <w:r w:rsidRPr="00AD0C98">
              <w:rPr>
                <w:rFonts w:ascii="Arial" w:hAnsi="Arial" w:cs="Arial"/>
                <w:sz w:val="20"/>
                <w:szCs w:val="20"/>
                <w:lang w:val="en-US"/>
              </w:rPr>
              <w:t>Identify the technical requirements that:</w:t>
            </w:r>
          </w:p>
        </w:tc>
      </w:tr>
      <w:tr w:rsidR="00AD0C98" w:rsidRPr="00AD0C98" w14:paraId="523F734A" w14:textId="5FECF045" w:rsidTr="00906E5F">
        <w:tc>
          <w:tcPr>
            <w:tcW w:w="410" w:type="pct"/>
          </w:tcPr>
          <w:p w14:paraId="2883492F" w14:textId="0F407B1C" w:rsidR="00AD0C98" w:rsidRPr="00AD0C98" w:rsidRDefault="00865EB6" w:rsidP="00AD0C98">
            <w:pPr>
              <w:jc w:val="both"/>
              <w:rPr>
                <w:rFonts w:ascii="Arial" w:hAnsi="Arial" w:cs="Arial"/>
                <w:sz w:val="20"/>
                <w:szCs w:val="20"/>
              </w:rPr>
            </w:pPr>
            <w:r>
              <w:rPr>
                <w:rFonts w:ascii="Arial" w:hAnsi="Arial" w:cs="Arial"/>
                <w:sz w:val="20"/>
                <w:szCs w:val="20"/>
              </w:rPr>
              <w:t>3.1.6.1.</w:t>
            </w:r>
          </w:p>
        </w:tc>
        <w:tc>
          <w:tcPr>
            <w:tcW w:w="2200" w:type="pct"/>
          </w:tcPr>
          <w:p w14:paraId="254E91E3" w14:textId="2DAB87BE" w:rsidR="00AD0C98" w:rsidRPr="00AD0C98" w:rsidRDefault="00AD0C98" w:rsidP="00AD0C98">
            <w:pPr>
              <w:jc w:val="both"/>
              <w:rPr>
                <w:rFonts w:ascii="Arial" w:hAnsi="Arial" w:cs="Arial"/>
                <w:sz w:val="20"/>
                <w:szCs w:val="20"/>
              </w:rPr>
            </w:pPr>
            <w:r w:rsidRPr="00AD0C98">
              <w:rPr>
                <w:rFonts w:ascii="Arial" w:hAnsi="Arial" w:cs="Arial"/>
                <w:sz w:val="20"/>
                <w:szCs w:val="20"/>
              </w:rPr>
              <w:t>Išbrangina projektus.</w:t>
            </w:r>
          </w:p>
        </w:tc>
        <w:tc>
          <w:tcPr>
            <w:tcW w:w="2390" w:type="pct"/>
          </w:tcPr>
          <w:p w14:paraId="1FCA6614" w14:textId="7F8CA364" w:rsidR="00AD0C98" w:rsidRPr="00AD0C98" w:rsidRDefault="00AD0C98" w:rsidP="00AD0C98">
            <w:pPr>
              <w:jc w:val="both"/>
              <w:rPr>
                <w:rFonts w:ascii="Arial" w:hAnsi="Arial" w:cs="Arial"/>
                <w:sz w:val="20"/>
                <w:szCs w:val="20"/>
              </w:rPr>
            </w:pPr>
            <w:r w:rsidRPr="00AD0C98">
              <w:rPr>
                <w:rFonts w:ascii="Arial" w:hAnsi="Arial" w:cs="Arial"/>
                <w:sz w:val="20"/>
                <w:szCs w:val="20"/>
                <w:lang w:val="en-US"/>
              </w:rPr>
              <w:t>Makes projects more expensive.</w:t>
            </w:r>
          </w:p>
        </w:tc>
      </w:tr>
      <w:tr w:rsidR="00AD0C98" w:rsidRPr="00AD0C98" w14:paraId="399BF11F" w14:textId="32BACD08" w:rsidTr="00906E5F">
        <w:tc>
          <w:tcPr>
            <w:tcW w:w="410" w:type="pct"/>
          </w:tcPr>
          <w:p w14:paraId="163E3E93" w14:textId="03F01A6F" w:rsidR="00AD0C98" w:rsidRPr="00AD0C98" w:rsidRDefault="00865EB6" w:rsidP="00AD0C98">
            <w:pPr>
              <w:jc w:val="both"/>
              <w:rPr>
                <w:rFonts w:ascii="Arial" w:hAnsi="Arial" w:cs="Arial"/>
                <w:sz w:val="20"/>
                <w:szCs w:val="20"/>
              </w:rPr>
            </w:pPr>
            <w:r>
              <w:rPr>
                <w:rFonts w:ascii="Arial" w:hAnsi="Arial" w:cs="Arial"/>
                <w:sz w:val="20"/>
                <w:szCs w:val="20"/>
              </w:rPr>
              <w:t>3.1.6.2.</w:t>
            </w:r>
          </w:p>
        </w:tc>
        <w:tc>
          <w:tcPr>
            <w:tcW w:w="2200" w:type="pct"/>
          </w:tcPr>
          <w:p w14:paraId="6736BA74" w14:textId="4F9B5CA6" w:rsidR="00AD0C98" w:rsidRPr="00AD0C98" w:rsidRDefault="00AD0C98" w:rsidP="00AD0C98">
            <w:pPr>
              <w:jc w:val="both"/>
              <w:rPr>
                <w:rFonts w:ascii="Arial" w:hAnsi="Arial" w:cs="Arial"/>
                <w:sz w:val="20"/>
                <w:szCs w:val="20"/>
              </w:rPr>
            </w:pPr>
            <w:r w:rsidRPr="00AD0C98">
              <w:rPr>
                <w:rFonts w:ascii="Arial" w:hAnsi="Arial" w:cs="Arial"/>
                <w:sz w:val="20"/>
                <w:szCs w:val="20"/>
              </w:rPr>
              <w:t>Yra pertekliniai, palyginus su paprastai naudojamais kitų PSO.</w:t>
            </w:r>
          </w:p>
        </w:tc>
        <w:tc>
          <w:tcPr>
            <w:tcW w:w="2390" w:type="pct"/>
          </w:tcPr>
          <w:p w14:paraId="4358757C" w14:textId="1F73457F" w:rsidR="00AD0C98" w:rsidRPr="00AD0C98" w:rsidRDefault="00AD0C98" w:rsidP="00AD0C98">
            <w:pPr>
              <w:jc w:val="both"/>
              <w:rPr>
                <w:rFonts w:ascii="Arial" w:hAnsi="Arial" w:cs="Arial"/>
                <w:sz w:val="20"/>
                <w:szCs w:val="20"/>
              </w:rPr>
            </w:pPr>
            <w:r w:rsidRPr="00AD0C98">
              <w:rPr>
                <w:rFonts w:ascii="Arial" w:hAnsi="Arial" w:cs="Arial"/>
                <w:sz w:val="20"/>
                <w:szCs w:val="20"/>
                <w:lang w:val="en-US"/>
              </w:rPr>
              <w:t>Are excessive comparing with commonly used by other TSOs.</w:t>
            </w:r>
          </w:p>
        </w:tc>
      </w:tr>
      <w:tr w:rsidR="00AD0C98" w:rsidRPr="00AD0C98" w14:paraId="348094AC" w14:textId="339FFE20" w:rsidTr="00906E5F">
        <w:tc>
          <w:tcPr>
            <w:tcW w:w="410" w:type="pct"/>
          </w:tcPr>
          <w:p w14:paraId="4B0FA948" w14:textId="5087B64C" w:rsidR="00AD0C98" w:rsidRPr="00AD0C98" w:rsidRDefault="00865EB6" w:rsidP="00AD0C98">
            <w:pPr>
              <w:jc w:val="both"/>
              <w:rPr>
                <w:rFonts w:ascii="Arial" w:hAnsi="Arial" w:cs="Arial"/>
                <w:sz w:val="20"/>
                <w:szCs w:val="20"/>
              </w:rPr>
            </w:pPr>
            <w:r>
              <w:rPr>
                <w:rFonts w:ascii="Arial" w:hAnsi="Arial" w:cs="Arial"/>
                <w:sz w:val="20"/>
                <w:szCs w:val="20"/>
              </w:rPr>
              <w:t>3.1.6.3.</w:t>
            </w:r>
          </w:p>
        </w:tc>
        <w:tc>
          <w:tcPr>
            <w:tcW w:w="2200" w:type="pct"/>
          </w:tcPr>
          <w:p w14:paraId="2E7E0B34" w14:textId="6CF340F3" w:rsidR="00AD0C98" w:rsidRPr="00AD0C98" w:rsidRDefault="00AD0C98" w:rsidP="00AD0C98">
            <w:pPr>
              <w:jc w:val="both"/>
              <w:rPr>
                <w:rFonts w:ascii="Arial" w:hAnsi="Arial" w:cs="Arial"/>
                <w:sz w:val="20"/>
                <w:szCs w:val="20"/>
              </w:rPr>
            </w:pPr>
            <w:r w:rsidRPr="00AD0C98">
              <w:rPr>
                <w:rFonts w:ascii="Arial" w:hAnsi="Arial" w:cs="Arial"/>
                <w:sz w:val="20"/>
                <w:szCs w:val="20"/>
              </w:rPr>
              <w:t xml:space="preserve">Apriboja tiekėjų konkurenciją ar patekimą į rinką.  </w:t>
            </w:r>
          </w:p>
        </w:tc>
        <w:tc>
          <w:tcPr>
            <w:tcW w:w="2390" w:type="pct"/>
          </w:tcPr>
          <w:p w14:paraId="1BE4D091" w14:textId="76CDC011" w:rsidR="00AD0C98" w:rsidRPr="00AD0C98" w:rsidRDefault="00AD0C98" w:rsidP="00AD0C98">
            <w:pPr>
              <w:jc w:val="both"/>
              <w:rPr>
                <w:rFonts w:ascii="Arial" w:hAnsi="Arial" w:cs="Arial"/>
                <w:sz w:val="20"/>
                <w:szCs w:val="20"/>
              </w:rPr>
            </w:pPr>
            <w:r w:rsidRPr="00AD0C98">
              <w:rPr>
                <w:rFonts w:ascii="Arial" w:hAnsi="Arial" w:cs="Arial"/>
                <w:sz w:val="20"/>
                <w:szCs w:val="20"/>
                <w:lang w:val="en-US"/>
              </w:rPr>
              <w:t>Restricts competition or market access for suppliers.</w:t>
            </w:r>
          </w:p>
        </w:tc>
      </w:tr>
      <w:tr w:rsidR="00AD0C98" w:rsidRPr="00AD0C98" w14:paraId="3EB56F3C" w14:textId="77777777" w:rsidTr="00906E5F">
        <w:tc>
          <w:tcPr>
            <w:tcW w:w="410" w:type="pct"/>
          </w:tcPr>
          <w:p w14:paraId="0A5F7812" w14:textId="58450DEB" w:rsidR="00AD0C98" w:rsidRPr="00AD0C98" w:rsidRDefault="00865EB6" w:rsidP="00AD0C98">
            <w:pPr>
              <w:jc w:val="both"/>
              <w:rPr>
                <w:rFonts w:ascii="Arial" w:hAnsi="Arial" w:cs="Arial"/>
                <w:sz w:val="20"/>
                <w:szCs w:val="20"/>
              </w:rPr>
            </w:pPr>
            <w:r>
              <w:rPr>
                <w:rFonts w:ascii="Arial" w:hAnsi="Arial" w:cs="Arial"/>
                <w:sz w:val="20"/>
                <w:szCs w:val="20"/>
              </w:rPr>
              <w:t>3.1.6.4.</w:t>
            </w:r>
          </w:p>
        </w:tc>
        <w:tc>
          <w:tcPr>
            <w:tcW w:w="2200" w:type="pct"/>
          </w:tcPr>
          <w:p w14:paraId="6A08D4C6" w14:textId="32DE0480" w:rsidR="00AD0C98" w:rsidRPr="00AD0C98" w:rsidRDefault="00AD0C98" w:rsidP="00AD0C98">
            <w:pPr>
              <w:jc w:val="both"/>
              <w:rPr>
                <w:rFonts w:ascii="Arial" w:hAnsi="Arial" w:cs="Arial"/>
                <w:sz w:val="20"/>
                <w:szCs w:val="20"/>
              </w:rPr>
            </w:pPr>
            <w:r w:rsidRPr="00AD0C98">
              <w:rPr>
                <w:rFonts w:ascii="Arial" w:hAnsi="Arial" w:cs="Arial"/>
                <w:sz w:val="20"/>
                <w:szCs w:val="20"/>
              </w:rPr>
              <w:t>Išimtinai skiriasi, lyginant su kitų PSO.</w:t>
            </w:r>
          </w:p>
        </w:tc>
        <w:tc>
          <w:tcPr>
            <w:tcW w:w="2390" w:type="pct"/>
          </w:tcPr>
          <w:p w14:paraId="6FD7A3D7" w14:textId="61567577" w:rsidR="00AD0C98" w:rsidRPr="00AD0C98" w:rsidRDefault="00AD0C98" w:rsidP="00AD0C98">
            <w:pPr>
              <w:jc w:val="both"/>
              <w:rPr>
                <w:rFonts w:ascii="Arial" w:hAnsi="Arial" w:cs="Arial"/>
                <w:sz w:val="20"/>
                <w:szCs w:val="20"/>
                <w:lang w:val="en-US"/>
              </w:rPr>
            </w:pPr>
            <w:r w:rsidRPr="00AD0C98">
              <w:rPr>
                <w:rFonts w:ascii="Arial" w:hAnsi="Arial" w:cs="Arial"/>
                <w:sz w:val="20"/>
                <w:szCs w:val="20"/>
                <w:lang w:val="en"/>
              </w:rPr>
              <w:t>Significantly different compared to other TSO.</w:t>
            </w:r>
          </w:p>
        </w:tc>
      </w:tr>
      <w:tr w:rsidR="00AD0C98" w:rsidRPr="00AD0C98" w14:paraId="41F205AD" w14:textId="34221455" w:rsidTr="00906E5F">
        <w:tc>
          <w:tcPr>
            <w:tcW w:w="410" w:type="pct"/>
          </w:tcPr>
          <w:p w14:paraId="63D4D46A" w14:textId="03D64652" w:rsidR="00AD0C98" w:rsidRPr="00AD0C98" w:rsidRDefault="00865EB6" w:rsidP="00AD0C98">
            <w:pPr>
              <w:jc w:val="both"/>
              <w:rPr>
                <w:rFonts w:ascii="Arial" w:hAnsi="Arial" w:cs="Arial"/>
                <w:sz w:val="20"/>
                <w:szCs w:val="20"/>
              </w:rPr>
            </w:pPr>
            <w:r>
              <w:rPr>
                <w:rFonts w:ascii="Arial" w:hAnsi="Arial" w:cs="Arial"/>
                <w:sz w:val="20"/>
                <w:szCs w:val="20"/>
              </w:rPr>
              <w:t>3.1.</w:t>
            </w:r>
            <w:r w:rsidR="00277E0D">
              <w:rPr>
                <w:rFonts w:ascii="Arial" w:hAnsi="Arial" w:cs="Arial"/>
                <w:sz w:val="20"/>
                <w:szCs w:val="20"/>
              </w:rPr>
              <w:t>7.</w:t>
            </w:r>
          </w:p>
        </w:tc>
        <w:tc>
          <w:tcPr>
            <w:tcW w:w="2200" w:type="pct"/>
          </w:tcPr>
          <w:p w14:paraId="43D4489A" w14:textId="5C465CEA" w:rsidR="00AD0C98" w:rsidRPr="00AD0C98" w:rsidRDefault="00AD0C98" w:rsidP="00AD0C98">
            <w:pPr>
              <w:jc w:val="both"/>
              <w:rPr>
                <w:rFonts w:ascii="Arial" w:hAnsi="Arial" w:cs="Arial"/>
                <w:sz w:val="20"/>
                <w:szCs w:val="20"/>
              </w:rPr>
            </w:pPr>
            <w:r w:rsidRPr="00AD0C98">
              <w:rPr>
                <w:rFonts w:ascii="Arial" w:hAnsi="Arial" w:cs="Arial"/>
                <w:sz w:val="20"/>
                <w:szCs w:val="20"/>
              </w:rPr>
              <w:t xml:space="preserve">Identifikuojant techninius reikalavimus pagal </w:t>
            </w:r>
            <w:r w:rsidR="00EC4E67">
              <w:rPr>
                <w:rFonts w:ascii="Arial" w:hAnsi="Arial" w:cs="Arial"/>
                <w:sz w:val="20"/>
                <w:szCs w:val="20"/>
              </w:rPr>
              <w:t>3</w:t>
            </w:r>
            <w:r w:rsidRPr="00AD0C98">
              <w:rPr>
                <w:rFonts w:ascii="Arial" w:hAnsi="Arial" w:cs="Arial"/>
                <w:sz w:val="20"/>
                <w:szCs w:val="20"/>
              </w:rPr>
              <w:t>.1.</w:t>
            </w:r>
            <w:r w:rsidR="00EC4E67">
              <w:rPr>
                <w:rFonts w:ascii="Arial" w:hAnsi="Arial" w:cs="Arial"/>
                <w:sz w:val="20"/>
                <w:szCs w:val="20"/>
              </w:rPr>
              <w:t>5</w:t>
            </w:r>
            <w:r w:rsidRPr="00AD0C98">
              <w:rPr>
                <w:rFonts w:ascii="Arial" w:hAnsi="Arial" w:cs="Arial"/>
                <w:sz w:val="20"/>
                <w:szCs w:val="20"/>
              </w:rPr>
              <w:t xml:space="preserve"> </w:t>
            </w:r>
            <w:r w:rsidR="00EC4E67">
              <w:rPr>
                <w:rFonts w:ascii="Arial" w:hAnsi="Arial" w:cs="Arial"/>
                <w:sz w:val="20"/>
                <w:szCs w:val="20"/>
              </w:rPr>
              <w:t>i</w:t>
            </w:r>
            <w:r w:rsidR="00277E0D">
              <w:rPr>
                <w:rFonts w:ascii="Arial" w:hAnsi="Arial" w:cs="Arial"/>
                <w:sz w:val="20"/>
                <w:szCs w:val="20"/>
              </w:rPr>
              <w:t>r</w:t>
            </w:r>
            <w:r w:rsidR="00EC4E67">
              <w:rPr>
                <w:rFonts w:ascii="Arial" w:hAnsi="Arial" w:cs="Arial"/>
                <w:sz w:val="20"/>
                <w:szCs w:val="20"/>
              </w:rPr>
              <w:t xml:space="preserve"> 3.1.6 </w:t>
            </w:r>
            <w:r w:rsidRPr="00AD0C98">
              <w:rPr>
                <w:rFonts w:ascii="Arial" w:hAnsi="Arial" w:cs="Arial"/>
                <w:sz w:val="20"/>
                <w:szCs w:val="20"/>
              </w:rPr>
              <w:t>punkte nurodytus kriterijus, pagrindimas turi būti pateiktas remiantis kitų PSO pavyzdžiais.</w:t>
            </w:r>
          </w:p>
        </w:tc>
        <w:tc>
          <w:tcPr>
            <w:tcW w:w="2390" w:type="pct"/>
          </w:tcPr>
          <w:p w14:paraId="1A72C990" w14:textId="34B98341" w:rsidR="00AD0C98" w:rsidRPr="00AD0C98" w:rsidRDefault="00AD0C98" w:rsidP="00AD0C98">
            <w:pPr>
              <w:jc w:val="both"/>
              <w:rPr>
                <w:rFonts w:ascii="Arial" w:hAnsi="Arial" w:cs="Arial"/>
                <w:sz w:val="20"/>
                <w:szCs w:val="20"/>
              </w:rPr>
            </w:pPr>
            <w:r w:rsidRPr="00AD0C98">
              <w:rPr>
                <w:rFonts w:ascii="Arial" w:hAnsi="Arial" w:cs="Arial"/>
                <w:sz w:val="20"/>
                <w:szCs w:val="20"/>
                <w:lang w:val="en-US"/>
              </w:rPr>
              <w:t>When identifying technical requirements according to the</w:t>
            </w:r>
            <w:r w:rsidR="00EC4E67">
              <w:rPr>
                <w:rFonts w:ascii="Arial" w:hAnsi="Arial" w:cs="Arial"/>
                <w:sz w:val="20"/>
                <w:szCs w:val="20"/>
                <w:lang w:val="en-US"/>
              </w:rPr>
              <w:t xml:space="preserve"> point 3.1.5 and</w:t>
            </w:r>
            <w:r w:rsidRPr="00AD0C98">
              <w:rPr>
                <w:rFonts w:ascii="Arial" w:hAnsi="Arial" w:cs="Arial"/>
                <w:sz w:val="20"/>
                <w:szCs w:val="20"/>
                <w:lang w:val="en-US"/>
              </w:rPr>
              <w:t xml:space="preserve"> criteria</w:t>
            </w:r>
            <w:r w:rsidR="00277E0D">
              <w:rPr>
                <w:rFonts w:ascii="Arial" w:hAnsi="Arial" w:cs="Arial"/>
                <w:sz w:val="20"/>
                <w:szCs w:val="20"/>
                <w:lang w:val="en-US"/>
              </w:rPr>
              <w:t xml:space="preserve"> </w:t>
            </w:r>
            <w:r w:rsidRPr="00AD0C98">
              <w:rPr>
                <w:rFonts w:ascii="Arial" w:hAnsi="Arial" w:cs="Arial"/>
                <w:sz w:val="20"/>
                <w:szCs w:val="20"/>
                <w:lang w:val="en-US"/>
              </w:rPr>
              <w:t xml:space="preserve">specified in point </w:t>
            </w:r>
            <w:r w:rsidR="00EC4E67">
              <w:rPr>
                <w:rFonts w:ascii="Arial" w:hAnsi="Arial" w:cs="Arial"/>
                <w:sz w:val="20"/>
                <w:szCs w:val="20"/>
                <w:lang w:val="en-US"/>
              </w:rPr>
              <w:t>3</w:t>
            </w:r>
            <w:r w:rsidRPr="00AD0C98">
              <w:rPr>
                <w:rFonts w:ascii="Arial" w:hAnsi="Arial" w:cs="Arial"/>
                <w:sz w:val="20"/>
                <w:szCs w:val="20"/>
                <w:lang w:val="en-US"/>
              </w:rPr>
              <w:t>.1.</w:t>
            </w:r>
            <w:r w:rsidR="00EC4E67">
              <w:rPr>
                <w:rFonts w:ascii="Arial" w:hAnsi="Arial" w:cs="Arial"/>
                <w:sz w:val="20"/>
                <w:szCs w:val="20"/>
                <w:lang w:val="en-US"/>
              </w:rPr>
              <w:t>6</w:t>
            </w:r>
            <w:r w:rsidRPr="00AD0C98">
              <w:rPr>
                <w:rFonts w:ascii="Arial" w:hAnsi="Arial" w:cs="Arial"/>
                <w:sz w:val="20"/>
                <w:szCs w:val="20"/>
                <w:lang w:val="en-US"/>
              </w:rPr>
              <w:t>, proof must be provided based on examples from other TSOs.</w:t>
            </w:r>
          </w:p>
        </w:tc>
      </w:tr>
      <w:tr w:rsidR="00AD0C98" w:rsidRPr="00AD0C98" w14:paraId="67D11E32" w14:textId="40AB5422" w:rsidTr="00906E5F">
        <w:tc>
          <w:tcPr>
            <w:tcW w:w="410" w:type="pct"/>
          </w:tcPr>
          <w:p w14:paraId="67DFDEB1" w14:textId="7DA09293" w:rsidR="00AD0C98" w:rsidRPr="00AD0C98" w:rsidRDefault="00865EB6" w:rsidP="00AD0C98">
            <w:pPr>
              <w:jc w:val="both"/>
              <w:rPr>
                <w:rFonts w:ascii="Arial" w:hAnsi="Arial" w:cs="Arial"/>
                <w:sz w:val="20"/>
                <w:szCs w:val="20"/>
              </w:rPr>
            </w:pPr>
            <w:r>
              <w:rPr>
                <w:rFonts w:ascii="Arial" w:hAnsi="Arial" w:cs="Arial"/>
                <w:sz w:val="20"/>
                <w:szCs w:val="20"/>
              </w:rPr>
              <w:t>3.1.</w:t>
            </w:r>
            <w:r w:rsidR="00277E0D">
              <w:rPr>
                <w:rFonts w:ascii="Arial" w:hAnsi="Arial" w:cs="Arial"/>
                <w:sz w:val="20"/>
                <w:szCs w:val="20"/>
              </w:rPr>
              <w:t>8.</w:t>
            </w:r>
          </w:p>
        </w:tc>
        <w:tc>
          <w:tcPr>
            <w:tcW w:w="2200" w:type="pct"/>
          </w:tcPr>
          <w:p w14:paraId="7CD08D7E" w14:textId="76E5C5BD" w:rsidR="00AD0C98" w:rsidRPr="00AD0C98" w:rsidRDefault="00AD0C98" w:rsidP="00AD0C98">
            <w:pPr>
              <w:jc w:val="both"/>
              <w:rPr>
                <w:rFonts w:ascii="Arial" w:hAnsi="Arial" w:cs="Arial"/>
                <w:sz w:val="20"/>
                <w:szCs w:val="20"/>
              </w:rPr>
            </w:pPr>
            <w:r w:rsidRPr="00AD0C98">
              <w:rPr>
                <w:rFonts w:ascii="Arial" w:hAnsi="Arial" w:cs="Arial"/>
                <w:sz w:val="20"/>
                <w:szCs w:val="20"/>
              </w:rPr>
              <w:t>Pateikti pasiūlymus bei rekomendacijas dėl vertintų dokumentų optimizavimo/pakeitimų</w:t>
            </w:r>
            <w:r w:rsidRPr="00AD0C98">
              <w:rPr>
                <w:rFonts w:ascii="Arial" w:hAnsi="Arial" w:cs="Arial"/>
                <w:color w:val="8EAADB" w:themeColor="accent1" w:themeTint="99"/>
                <w:sz w:val="20"/>
                <w:szCs w:val="20"/>
              </w:rPr>
              <w:t>.</w:t>
            </w:r>
          </w:p>
        </w:tc>
        <w:tc>
          <w:tcPr>
            <w:tcW w:w="2390" w:type="pct"/>
          </w:tcPr>
          <w:p w14:paraId="07C76662" w14:textId="0B7184C2" w:rsidR="00AD0C98" w:rsidRPr="00AD0C98" w:rsidRDefault="00AD0C98" w:rsidP="00AD0C98">
            <w:pPr>
              <w:jc w:val="both"/>
              <w:rPr>
                <w:rFonts w:ascii="Arial" w:hAnsi="Arial" w:cs="Arial"/>
                <w:sz w:val="20"/>
                <w:szCs w:val="20"/>
              </w:rPr>
            </w:pPr>
            <w:r w:rsidRPr="00AD0C98">
              <w:rPr>
                <w:rFonts w:ascii="Arial" w:hAnsi="Arial" w:cs="Arial"/>
                <w:sz w:val="20"/>
                <w:szCs w:val="20"/>
                <w:lang w:val="en-US"/>
              </w:rPr>
              <w:t>Submit suggestions and recommendations regarding the optimization/changes of the evaluated documents.</w:t>
            </w:r>
          </w:p>
        </w:tc>
      </w:tr>
      <w:tr w:rsidR="00AD0C98" w:rsidRPr="00AD0C98" w14:paraId="424CD634" w14:textId="07AF82C4" w:rsidTr="00906E5F">
        <w:tc>
          <w:tcPr>
            <w:tcW w:w="410" w:type="pct"/>
          </w:tcPr>
          <w:p w14:paraId="49C6D3AE" w14:textId="5EAAC04F" w:rsidR="00AD0C98" w:rsidRPr="00AD0C98" w:rsidRDefault="00865EB6" w:rsidP="00AD0C98">
            <w:pPr>
              <w:jc w:val="both"/>
              <w:rPr>
                <w:rFonts w:ascii="Arial" w:hAnsi="Arial" w:cs="Arial"/>
                <w:sz w:val="20"/>
                <w:szCs w:val="20"/>
              </w:rPr>
            </w:pPr>
            <w:r>
              <w:rPr>
                <w:rFonts w:ascii="Arial" w:hAnsi="Arial" w:cs="Arial"/>
                <w:sz w:val="20"/>
                <w:szCs w:val="20"/>
              </w:rPr>
              <w:t>3.2.</w:t>
            </w:r>
          </w:p>
        </w:tc>
        <w:tc>
          <w:tcPr>
            <w:tcW w:w="2200" w:type="pct"/>
          </w:tcPr>
          <w:p w14:paraId="5C805514" w14:textId="126F1009" w:rsidR="00AD0C98" w:rsidRPr="00AD0C98" w:rsidRDefault="00AD0C98" w:rsidP="00AD0C98">
            <w:pPr>
              <w:jc w:val="both"/>
              <w:rPr>
                <w:rFonts w:ascii="Arial" w:hAnsi="Arial" w:cs="Arial"/>
                <w:sz w:val="20"/>
                <w:szCs w:val="20"/>
              </w:rPr>
            </w:pPr>
            <w:r w:rsidRPr="00AD0C98">
              <w:rPr>
                <w:rFonts w:ascii="Arial" w:hAnsi="Arial" w:cs="Arial"/>
                <w:sz w:val="20"/>
                <w:szCs w:val="20"/>
              </w:rPr>
              <w:t xml:space="preserve">Užsakovas numato papildomas konsultacinių paslaugų apimtis, kurios gali būti užsakomos atskirai prireikus - papildomo įvertinimo, papildomų klausimų ar dokumentų įvertinimui, ir kitų paslaugų susijusiu su šiuo pirkimu. Užsakovas pasilieka teisę, neužsakyti šių paslaugų: </w:t>
            </w:r>
          </w:p>
        </w:tc>
        <w:tc>
          <w:tcPr>
            <w:tcW w:w="2390" w:type="pct"/>
          </w:tcPr>
          <w:p w14:paraId="73383F6A" w14:textId="07ECC310" w:rsidR="00AD0C98" w:rsidRPr="00AD0C98" w:rsidRDefault="00AD0C98" w:rsidP="00AD0C98">
            <w:pPr>
              <w:jc w:val="both"/>
              <w:rPr>
                <w:rFonts w:ascii="Arial" w:hAnsi="Arial" w:cs="Arial"/>
                <w:sz w:val="20"/>
                <w:szCs w:val="20"/>
              </w:rPr>
            </w:pPr>
            <w:r w:rsidRPr="00AD0C98">
              <w:rPr>
                <w:rFonts w:ascii="Arial" w:hAnsi="Arial" w:cs="Arial"/>
                <w:sz w:val="20"/>
                <w:szCs w:val="20"/>
                <w:lang w:val="en-US"/>
              </w:rPr>
              <w:t>The Client foresees additional scopes of consultancy services, which may be ordered separately if required, such as additional evaluation, evaluation of additional issues or documents, and other services in connection with this procurement:</w:t>
            </w:r>
          </w:p>
        </w:tc>
      </w:tr>
      <w:tr w:rsidR="00AD0C98" w:rsidRPr="00AD0C98" w14:paraId="73C2B812" w14:textId="4FE5B7C6" w:rsidTr="00906E5F">
        <w:tc>
          <w:tcPr>
            <w:tcW w:w="410" w:type="pct"/>
          </w:tcPr>
          <w:p w14:paraId="6229D511" w14:textId="6EAFC61B" w:rsidR="00AD0C98" w:rsidRPr="00AD0C98" w:rsidRDefault="00865EB6" w:rsidP="00AD0C98">
            <w:pPr>
              <w:jc w:val="both"/>
              <w:rPr>
                <w:rFonts w:ascii="Arial" w:hAnsi="Arial" w:cs="Arial"/>
                <w:sz w:val="20"/>
                <w:szCs w:val="20"/>
              </w:rPr>
            </w:pPr>
            <w:r>
              <w:rPr>
                <w:rFonts w:ascii="Arial" w:hAnsi="Arial" w:cs="Arial"/>
                <w:sz w:val="20"/>
                <w:szCs w:val="20"/>
              </w:rPr>
              <w:t>3.3.</w:t>
            </w:r>
          </w:p>
        </w:tc>
        <w:tc>
          <w:tcPr>
            <w:tcW w:w="2200" w:type="pct"/>
          </w:tcPr>
          <w:p w14:paraId="18C25EFC" w14:textId="6BB38CB4" w:rsidR="00AD0C98" w:rsidRPr="00AD0C98" w:rsidRDefault="00AD0C98" w:rsidP="00AD0C98">
            <w:pPr>
              <w:jc w:val="both"/>
              <w:rPr>
                <w:rFonts w:ascii="Arial" w:hAnsi="Arial" w:cs="Arial"/>
                <w:sz w:val="20"/>
                <w:szCs w:val="20"/>
              </w:rPr>
            </w:pPr>
            <w:r w:rsidRPr="00AD0C98">
              <w:rPr>
                <w:rFonts w:ascii="Arial" w:hAnsi="Arial" w:cs="Arial"/>
                <w:sz w:val="20"/>
                <w:szCs w:val="20"/>
              </w:rPr>
              <w:t>Numatomas maksimalus papildomų valandų kiekis – 100 val.</w:t>
            </w:r>
          </w:p>
        </w:tc>
        <w:tc>
          <w:tcPr>
            <w:tcW w:w="2390" w:type="pct"/>
          </w:tcPr>
          <w:p w14:paraId="3AC800EB" w14:textId="6DA73EF9" w:rsidR="00AD0C98" w:rsidRPr="00AD0C98" w:rsidRDefault="00AD0C98" w:rsidP="00AD0C98">
            <w:pPr>
              <w:jc w:val="both"/>
              <w:rPr>
                <w:rFonts w:ascii="Arial" w:hAnsi="Arial" w:cs="Arial"/>
                <w:sz w:val="20"/>
                <w:szCs w:val="20"/>
                <w:lang w:val="en-US"/>
              </w:rPr>
            </w:pPr>
            <w:r w:rsidRPr="00AD0C98">
              <w:rPr>
                <w:rFonts w:ascii="Arial" w:hAnsi="Arial" w:cs="Arial"/>
                <w:sz w:val="20"/>
                <w:szCs w:val="20"/>
                <w:lang w:val="en-US"/>
              </w:rPr>
              <w:t>Estimated maximum additional number of hours - 100 hours.</w:t>
            </w:r>
          </w:p>
        </w:tc>
      </w:tr>
      <w:tr w:rsidR="00AD0C98" w:rsidRPr="00AD0C98" w14:paraId="2E549731" w14:textId="25D816FB" w:rsidTr="00906E5F">
        <w:tc>
          <w:tcPr>
            <w:tcW w:w="410" w:type="pct"/>
          </w:tcPr>
          <w:p w14:paraId="1BD993FC" w14:textId="3436646B" w:rsidR="00AD0C98" w:rsidRPr="00AD0C98" w:rsidRDefault="00865EB6" w:rsidP="00AD0C98">
            <w:pPr>
              <w:jc w:val="both"/>
              <w:rPr>
                <w:rFonts w:ascii="Arial" w:hAnsi="Arial" w:cs="Arial"/>
                <w:sz w:val="20"/>
                <w:szCs w:val="20"/>
              </w:rPr>
            </w:pPr>
            <w:r>
              <w:rPr>
                <w:rFonts w:ascii="Arial" w:hAnsi="Arial" w:cs="Arial"/>
                <w:sz w:val="20"/>
                <w:szCs w:val="20"/>
              </w:rPr>
              <w:t>3.4.</w:t>
            </w:r>
          </w:p>
        </w:tc>
        <w:tc>
          <w:tcPr>
            <w:tcW w:w="2200" w:type="pct"/>
          </w:tcPr>
          <w:p w14:paraId="101C722B" w14:textId="79DFDACB" w:rsidR="00AD0C98" w:rsidRPr="00AD0C98" w:rsidRDefault="00AD0C98" w:rsidP="00AD0C98">
            <w:pPr>
              <w:jc w:val="both"/>
              <w:rPr>
                <w:rFonts w:ascii="Arial" w:hAnsi="Arial" w:cs="Arial"/>
                <w:sz w:val="20"/>
                <w:szCs w:val="20"/>
              </w:rPr>
            </w:pPr>
            <w:r w:rsidRPr="00AD0C98">
              <w:rPr>
                <w:rFonts w:ascii="Arial" w:hAnsi="Arial" w:cs="Arial"/>
                <w:sz w:val="20"/>
                <w:szCs w:val="20"/>
              </w:rPr>
              <w:t>Užsakius paslauga, Tiekėjas pateikia pasiūlymą aprašant paslaugą ir numatant valandų kiekį paslaugų atlikimui bei pateikiant įgyvendinimo terminą. Perkantysis subjektas įvertinęs pasiūlymą gali nesutikti ir neužsakyti šių paslaugų.</w:t>
            </w:r>
          </w:p>
        </w:tc>
        <w:tc>
          <w:tcPr>
            <w:tcW w:w="2390" w:type="pct"/>
            <w:vAlign w:val="center"/>
          </w:tcPr>
          <w:p w14:paraId="6DF66C54" w14:textId="031D3131" w:rsidR="00AD0C98" w:rsidRPr="00AD0C98" w:rsidRDefault="00AD0C98" w:rsidP="00AD0C98">
            <w:pPr>
              <w:jc w:val="both"/>
              <w:rPr>
                <w:rFonts w:ascii="Arial" w:hAnsi="Arial" w:cs="Arial"/>
                <w:sz w:val="20"/>
                <w:szCs w:val="20"/>
                <w:lang w:val="en-US"/>
              </w:rPr>
            </w:pPr>
            <w:r w:rsidRPr="00AD0C98">
              <w:rPr>
                <w:rFonts w:ascii="Arial" w:hAnsi="Arial" w:cs="Arial"/>
                <w:sz w:val="20"/>
                <w:szCs w:val="20"/>
                <w:lang w:val="en-US"/>
              </w:rPr>
              <w:t>After the service has been ordered, the Supplier shall submit a proposal describing the service and specifying the number of hours for the performance of the service along with a timeframe for implementation. After evaluating the proposal, the Contracting Entity may not accept and proposal these services.</w:t>
            </w:r>
          </w:p>
        </w:tc>
      </w:tr>
      <w:tr w:rsidR="009F14B0" w:rsidRPr="00AD0C98" w14:paraId="5CD82866" w14:textId="77777777" w:rsidTr="00906E5F">
        <w:tc>
          <w:tcPr>
            <w:tcW w:w="410" w:type="pct"/>
          </w:tcPr>
          <w:p w14:paraId="375A61D7" w14:textId="46CD6E6B" w:rsidR="009F14B0" w:rsidRPr="009F14B0" w:rsidRDefault="009F14B0" w:rsidP="00AD0C98">
            <w:pPr>
              <w:jc w:val="both"/>
              <w:rPr>
                <w:rFonts w:ascii="Arial" w:hAnsi="Arial" w:cs="Arial"/>
                <w:sz w:val="20"/>
                <w:szCs w:val="20"/>
                <w:lang w:val="en-US"/>
              </w:rPr>
            </w:pPr>
            <w:r>
              <w:rPr>
                <w:rFonts w:ascii="Arial" w:hAnsi="Arial" w:cs="Arial"/>
                <w:sz w:val="20"/>
                <w:szCs w:val="20"/>
                <w:lang w:val="en-US"/>
              </w:rPr>
              <w:t>3.5.</w:t>
            </w:r>
          </w:p>
        </w:tc>
        <w:tc>
          <w:tcPr>
            <w:tcW w:w="2200" w:type="pct"/>
          </w:tcPr>
          <w:p w14:paraId="21685205" w14:textId="5341EDA4" w:rsidR="009F14B0" w:rsidRPr="00AD0C98" w:rsidRDefault="009F14B0" w:rsidP="00AD0C98">
            <w:pPr>
              <w:jc w:val="both"/>
              <w:rPr>
                <w:rFonts w:ascii="Arial" w:hAnsi="Arial" w:cs="Arial"/>
                <w:sz w:val="20"/>
                <w:szCs w:val="20"/>
              </w:rPr>
            </w:pPr>
            <w:r>
              <w:rPr>
                <w:rFonts w:ascii="Arial" w:hAnsi="Arial" w:cs="Arial"/>
                <w:sz w:val="20"/>
                <w:szCs w:val="20"/>
              </w:rPr>
              <w:t xml:space="preserve">Su Pasiūlymu reikalaujama pateikti </w:t>
            </w:r>
            <w:r w:rsidR="001350D0" w:rsidRPr="001350D0">
              <w:rPr>
                <w:rFonts w:ascii="Arial" w:hAnsi="Arial" w:cs="Arial"/>
                <w:sz w:val="20"/>
                <w:szCs w:val="20"/>
              </w:rPr>
              <w:t xml:space="preserve">Ekonominio naudingumo vertinimo metodikoje (SPS 10 priede) </w:t>
            </w:r>
            <w:r w:rsidR="00185897" w:rsidRPr="00185897">
              <w:rPr>
                <w:rFonts w:ascii="Arial" w:hAnsi="Arial" w:cs="Arial"/>
                <w:sz w:val="20"/>
                <w:szCs w:val="20"/>
              </w:rPr>
              <w:t>nurodytą siūlomų paslaugų aprašymą</w:t>
            </w:r>
            <w:r w:rsidR="00185897">
              <w:rPr>
                <w:rFonts w:ascii="Arial" w:hAnsi="Arial" w:cs="Arial"/>
                <w:sz w:val="20"/>
                <w:szCs w:val="20"/>
              </w:rPr>
              <w:t>.</w:t>
            </w:r>
          </w:p>
        </w:tc>
        <w:tc>
          <w:tcPr>
            <w:tcW w:w="2390" w:type="pct"/>
            <w:vAlign w:val="center"/>
          </w:tcPr>
          <w:p w14:paraId="3A1F4649" w14:textId="7AD19C4F" w:rsidR="009F14B0" w:rsidRPr="00AD0C98" w:rsidRDefault="001350D0" w:rsidP="001350D0">
            <w:pPr>
              <w:jc w:val="both"/>
              <w:rPr>
                <w:rFonts w:ascii="Arial" w:hAnsi="Arial" w:cs="Arial"/>
                <w:sz w:val="20"/>
                <w:szCs w:val="20"/>
                <w:lang w:val="en-US"/>
              </w:rPr>
            </w:pPr>
            <w:r w:rsidRPr="001350D0">
              <w:rPr>
                <w:rFonts w:ascii="Arial" w:hAnsi="Arial" w:cs="Arial"/>
                <w:sz w:val="20"/>
                <w:szCs w:val="20"/>
                <w:lang w:val="en-US"/>
              </w:rPr>
              <w:t xml:space="preserve">With the Proposal, it is required to </w:t>
            </w:r>
            <w:r w:rsidR="00185897" w:rsidRPr="001350D0">
              <w:rPr>
                <w:rFonts w:ascii="Arial" w:hAnsi="Arial" w:cs="Arial"/>
                <w:sz w:val="20"/>
                <w:szCs w:val="20"/>
                <w:lang w:val="en-US"/>
              </w:rPr>
              <w:t>submit</w:t>
            </w:r>
            <w:r w:rsidR="00185897">
              <w:rPr>
                <w:rFonts w:ascii="Arial" w:hAnsi="Arial" w:cs="Arial"/>
                <w:sz w:val="20"/>
                <w:szCs w:val="20"/>
                <w:lang w:val="en-US"/>
              </w:rPr>
              <w:t xml:space="preserve"> Description of Proposed Services which</w:t>
            </w:r>
            <w:r w:rsidRPr="001350D0">
              <w:rPr>
                <w:rFonts w:ascii="Arial" w:hAnsi="Arial" w:cs="Arial"/>
                <w:sz w:val="20"/>
                <w:szCs w:val="20"/>
                <w:lang w:val="en-US"/>
              </w:rPr>
              <w:t xml:space="preserve"> </w:t>
            </w:r>
            <w:r w:rsidR="00185897">
              <w:rPr>
                <w:rFonts w:ascii="Arial" w:hAnsi="Arial" w:cs="Arial"/>
                <w:sz w:val="20"/>
                <w:szCs w:val="20"/>
                <w:lang w:val="en-US"/>
              </w:rPr>
              <w:t>is</w:t>
            </w:r>
            <w:r w:rsidRPr="001350D0">
              <w:rPr>
                <w:rFonts w:ascii="Arial" w:hAnsi="Arial" w:cs="Arial"/>
                <w:sz w:val="20"/>
                <w:szCs w:val="20"/>
                <w:lang w:val="en-US"/>
              </w:rPr>
              <w:t xml:space="preserve"> specified in the</w:t>
            </w:r>
            <w:r w:rsidR="00185897">
              <w:rPr>
                <w:rFonts w:ascii="Arial" w:hAnsi="Arial" w:cs="Arial"/>
                <w:sz w:val="20"/>
                <w:szCs w:val="20"/>
                <w:lang w:val="en-US"/>
              </w:rPr>
              <w:t xml:space="preserve"> Annex</w:t>
            </w:r>
            <w:r w:rsidR="00185897" w:rsidRPr="001350D0">
              <w:rPr>
                <w:rFonts w:ascii="Arial" w:hAnsi="Arial" w:cs="Arial"/>
                <w:sz w:val="20"/>
                <w:szCs w:val="20"/>
                <w:lang w:val="en-US"/>
              </w:rPr>
              <w:t xml:space="preserve"> 10</w:t>
            </w:r>
            <w:r w:rsidR="00185897">
              <w:rPr>
                <w:rFonts w:ascii="Arial" w:hAnsi="Arial" w:cs="Arial"/>
                <w:sz w:val="20"/>
                <w:szCs w:val="20"/>
                <w:lang w:val="en-US"/>
              </w:rPr>
              <w:t xml:space="preserve"> to SPC</w:t>
            </w:r>
            <w:r w:rsidRPr="001350D0">
              <w:rPr>
                <w:rFonts w:ascii="Arial" w:hAnsi="Arial" w:cs="Arial"/>
                <w:sz w:val="20"/>
                <w:szCs w:val="20"/>
                <w:lang w:val="en-US"/>
              </w:rPr>
              <w:t xml:space="preserve"> </w:t>
            </w:r>
            <w:r w:rsidR="00185897">
              <w:rPr>
                <w:rFonts w:ascii="Arial" w:hAnsi="Arial" w:cs="Arial"/>
                <w:sz w:val="20"/>
                <w:szCs w:val="20"/>
                <w:lang w:val="en-US"/>
              </w:rPr>
              <w:t xml:space="preserve">- </w:t>
            </w:r>
            <w:r>
              <w:rPr>
                <w:rFonts w:ascii="Arial" w:hAnsi="Arial" w:cs="Arial"/>
                <w:sz w:val="20"/>
                <w:szCs w:val="20"/>
                <w:lang w:val="en-US"/>
              </w:rPr>
              <w:t>Methodology for evaluating the most economically advantageous tender</w:t>
            </w:r>
            <w:r w:rsidR="00185897">
              <w:rPr>
                <w:rFonts w:ascii="Arial" w:hAnsi="Arial" w:cs="Arial"/>
                <w:sz w:val="20"/>
                <w:szCs w:val="20"/>
                <w:lang w:val="en-US"/>
              </w:rPr>
              <w:t>.</w:t>
            </w:r>
          </w:p>
        </w:tc>
      </w:tr>
      <w:tr w:rsidR="00AD0C98" w:rsidRPr="00AD0C98" w14:paraId="6A3A08B1" w14:textId="21A6C7DB" w:rsidTr="00906E5F">
        <w:tc>
          <w:tcPr>
            <w:tcW w:w="410" w:type="pct"/>
          </w:tcPr>
          <w:p w14:paraId="2A0BB3F4" w14:textId="408CAA69" w:rsidR="00AD0C98" w:rsidRPr="00CC7F6F" w:rsidRDefault="00865EB6" w:rsidP="00CC7F6F">
            <w:pPr>
              <w:jc w:val="center"/>
              <w:rPr>
                <w:rFonts w:ascii="Arial" w:hAnsi="Arial" w:cs="Arial"/>
                <w:b/>
                <w:bCs/>
                <w:sz w:val="20"/>
                <w:szCs w:val="20"/>
              </w:rPr>
            </w:pPr>
            <w:r w:rsidRPr="00CC7F6F">
              <w:rPr>
                <w:rFonts w:ascii="Arial" w:hAnsi="Arial" w:cs="Arial"/>
                <w:b/>
                <w:bCs/>
                <w:sz w:val="20"/>
                <w:szCs w:val="20"/>
              </w:rPr>
              <w:lastRenderedPageBreak/>
              <w:t>4.</w:t>
            </w:r>
          </w:p>
        </w:tc>
        <w:tc>
          <w:tcPr>
            <w:tcW w:w="2200" w:type="pct"/>
            <w:vAlign w:val="center"/>
          </w:tcPr>
          <w:p w14:paraId="7E38F5C9" w14:textId="050EF64E" w:rsidR="00AD0C98" w:rsidRPr="00CC7F6F" w:rsidRDefault="00AD0C98" w:rsidP="00CC7F6F">
            <w:pPr>
              <w:jc w:val="center"/>
              <w:rPr>
                <w:rFonts w:ascii="Arial" w:hAnsi="Arial" w:cs="Arial"/>
                <w:b/>
                <w:bCs/>
                <w:sz w:val="20"/>
                <w:szCs w:val="20"/>
              </w:rPr>
            </w:pPr>
            <w:r w:rsidRPr="00CC7F6F">
              <w:rPr>
                <w:rFonts w:ascii="Arial" w:hAnsi="Arial" w:cs="Arial"/>
                <w:b/>
                <w:bCs/>
                <w:sz w:val="20"/>
                <w:szCs w:val="20"/>
              </w:rPr>
              <w:t>LITGRID AB PROJEKTAVIMO UŽDUOTIES PAAIŠKINIMAS</w:t>
            </w:r>
          </w:p>
        </w:tc>
        <w:tc>
          <w:tcPr>
            <w:tcW w:w="2390" w:type="pct"/>
            <w:vAlign w:val="center"/>
          </w:tcPr>
          <w:p w14:paraId="164DE16C" w14:textId="3D059C17" w:rsidR="00AD0C98" w:rsidRPr="00CC7F6F" w:rsidRDefault="00AD0C98" w:rsidP="00CC7F6F">
            <w:pPr>
              <w:jc w:val="center"/>
              <w:rPr>
                <w:rFonts w:ascii="Arial" w:hAnsi="Arial" w:cs="Arial"/>
                <w:b/>
                <w:bCs/>
                <w:sz w:val="20"/>
                <w:szCs w:val="20"/>
              </w:rPr>
            </w:pPr>
            <w:r w:rsidRPr="00CC7F6F">
              <w:rPr>
                <w:rFonts w:ascii="Arial" w:hAnsi="Arial" w:cs="Arial"/>
                <w:b/>
                <w:bCs/>
                <w:sz w:val="20"/>
                <w:szCs w:val="20"/>
              </w:rPr>
              <w:t>EXPLANATION OF LITGRID AB DESIGN TASK</w:t>
            </w:r>
          </w:p>
        </w:tc>
      </w:tr>
      <w:tr w:rsidR="00AD0C98" w:rsidRPr="00AD0C98" w14:paraId="4043CFF6" w14:textId="73F6CBB4" w:rsidTr="00906E5F">
        <w:trPr>
          <w:trHeight w:val="1715"/>
        </w:trPr>
        <w:tc>
          <w:tcPr>
            <w:tcW w:w="410" w:type="pct"/>
          </w:tcPr>
          <w:p w14:paraId="0073C36B" w14:textId="3C83349E" w:rsidR="00AD0C98" w:rsidRPr="00AD0C98" w:rsidRDefault="00865EB6" w:rsidP="00AD0C98">
            <w:pPr>
              <w:jc w:val="both"/>
              <w:rPr>
                <w:rStyle w:val="Hyperlink"/>
                <w:rFonts w:ascii="Arial" w:hAnsi="Arial" w:cs="Arial"/>
                <w:b/>
                <w:bCs/>
                <w:color w:val="auto"/>
                <w:sz w:val="20"/>
                <w:szCs w:val="20"/>
                <w:u w:val="none"/>
              </w:rPr>
            </w:pPr>
            <w:r>
              <w:rPr>
                <w:rStyle w:val="Hyperlink"/>
                <w:rFonts w:ascii="Arial" w:hAnsi="Arial" w:cs="Arial"/>
                <w:b/>
                <w:bCs/>
                <w:color w:val="auto"/>
                <w:sz w:val="20"/>
                <w:szCs w:val="20"/>
                <w:u w:val="none"/>
              </w:rPr>
              <w:t>4.1.</w:t>
            </w:r>
          </w:p>
        </w:tc>
        <w:tc>
          <w:tcPr>
            <w:tcW w:w="2200" w:type="pct"/>
          </w:tcPr>
          <w:p w14:paraId="7DC66CAB" w14:textId="2DE5F06B" w:rsidR="00AD0C98" w:rsidRPr="00CC7F6F" w:rsidRDefault="00AD0C98" w:rsidP="00AD0C98">
            <w:pPr>
              <w:jc w:val="both"/>
              <w:rPr>
                <w:rStyle w:val="Hyperlink"/>
                <w:rFonts w:ascii="Arial" w:hAnsi="Arial" w:cs="Arial"/>
                <w:color w:val="auto"/>
                <w:sz w:val="20"/>
                <w:szCs w:val="20"/>
                <w:u w:val="none"/>
              </w:rPr>
            </w:pPr>
            <w:r w:rsidRPr="00AD0C98">
              <w:rPr>
                <w:rStyle w:val="Hyperlink"/>
                <w:rFonts w:ascii="Arial" w:hAnsi="Arial" w:cs="Arial"/>
                <w:b/>
                <w:bCs/>
                <w:color w:val="auto"/>
                <w:sz w:val="20"/>
                <w:szCs w:val="20"/>
                <w:u w:val="none"/>
              </w:rPr>
              <w:t>Projektavimo užduotis</w:t>
            </w:r>
            <w:r w:rsidR="00865EB6">
              <w:rPr>
                <w:rStyle w:val="Hyperlink"/>
                <w:rFonts w:ascii="Arial" w:hAnsi="Arial" w:cs="Arial"/>
                <w:b/>
                <w:bCs/>
                <w:color w:val="auto"/>
                <w:sz w:val="20"/>
                <w:szCs w:val="20"/>
                <w:u w:val="none"/>
              </w:rPr>
              <w:t xml:space="preserve"> – </w:t>
            </w:r>
            <w:r w:rsidRPr="00AD0C98">
              <w:rPr>
                <w:rStyle w:val="Hyperlink"/>
                <w:rFonts w:ascii="Arial" w:hAnsi="Arial" w:cs="Arial"/>
                <w:color w:val="auto"/>
                <w:sz w:val="20"/>
                <w:szCs w:val="20"/>
                <w:u w:val="none"/>
              </w:rPr>
              <w:t>tai techninė specifikacija, skirta projektuotojams, kurie vadovaujantis jos turiniu ir priedais parengia techninį projektą. P</w:t>
            </w:r>
            <w:r w:rsidRPr="00AD0C98">
              <w:rPr>
                <w:rFonts w:ascii="Arial" w:hAnsi="Arial" w:cs="Arial"/>
                <w:sz w:val="20"/>
                <w:szCs w:val="20"/>
              </w:rPr>
              <w:t>rojekto dokumentas, kuriame pateikiamos būtinos projekto sprendinių įgyvendinimo sąlygos. Techninės specifikacijos yra bendros projekto ir projekto dalių sprendiniams.</w:t>
            </w:r>
          </w:p>
        </w:tc>
        <w:tc>
          <w:tcPr>
            <w:tcW w:w="2390" w:type="pct"/>
          </w:tcPr>
          <w:p w14:paraId="710002B1" w14:textId="11F4E05F" w:rsidR="00AD0C98" w:rsidRDefault="00AD0C98" w:rsidP="00AD0C98">
            <w:pPr>
              <w:jc w:val="both"/>
              <w:rPr>
                <w:rStyle w:val="Hyperlink"/>
                <w:rFonts w:ascii="Arial" w:hAnsi="Arial" w:cs="Arial"/>
                <w:color w:val="auto"/>
                <w:sz w:val="20"/>
                <w:szCs w:val="20"/>
                <w:u w:val="none"/>
                <w:lang w:val="en-US"/>
              </w:rPr>
            </w:pPr>
            <w:r w:rsidRPr="00AD0C98">
              <w:rPr>
                <w:rStyle w:val="Hyperlink"/>
                <w:rFonts w:ascii="Arial" w:hAnsi="Arial" w:cs="Arial"/>
                <w:b/>
                <w:bCs/>
                <w:color w:val="auto"/>
                <w:sz w:val="20"/>
                <w:szCs w:val="20"/>
                <w:u w:val="none"/>
                <w:lang w:val="en-US"/>
              </w:rPr>
              <w:t>A design task</w:t>
            </w:r>
            <w:r w:rsidRPr="00AD0C98">
              <w:rPr>
                <w:rStyle w:val="Hyperlink"/>
                <w:rFonts w:ascii="Arial" w:hAnsi="Arial" w:cs="Arial"/>
                <w:color w:val="auto"/>
                <w:sz w:val="20"/>
                <w:szCs w:val="20"/>
                <w:u w:val="none"/>
                <w:lang w:val="en-US"/>
              </w:rPr>
              <w:t xml:space="preserve"> </w:t>
            </w:r>
            <w:r w:rsidRPr="00CC7F6F">
              <w:rPr>
                <w:rStyle w:val="Hyperlink"/>
                <w:rFonts w:ascii="Arial" w:hAnsi="Arial" w:cs="Arial"/>
                <w:b/>
                <w:bCs/>
                <w:color w:val="auto"/>
                <w:sz w:val="20"/>
                <w:szCs w:val="20"/>
                <w:u w:val="none"/>
                <w:lang w:val="en-US"/>
              </w:rPr>
              <w:t>–</w:t>
            </w:r>
            <w:r w:rsidRPr="00AD0C98">
              <w:rPr>
                <w:rStyle w:val="Hyperlink"/>
                <w:rFonts w:ascii="Arial" w:hAnsi="Arial" w:cs="Arial"/>
                <w:color w:val="auto"/>
                <w:sz w:val="20"/>
                <w:szCs w:val="20"/>
                <w:u w:val="none"/>
                <w:lang w:val="en-US"/>
              </w:rPr>
              <w:t xml:space="preserve"> is a technical specification for designers to draw up a technical design based on its contents and annexes. A project document that sets out the necessary conditions for the implementation of the project. Technical specifications are common to the solutions of the project and sub-projects.</w:t>
            </w:r>
          </w:p>
          <w:p w14:paraId="5DF1ACD4" w14:textId="6E1ADE3F" w:rsidR="00AD0C98" w:rsidRPr="00AD0C98" w:rsidRDefault="00AD0C98" w:rsidP="00AD0C98">
            <w:pPr>
              <w:jc w:val="both"/>
              <w:rPr>
                <w:rStyle w:val="Hyperlink"/>
                <w:rFonts w:ascii="Arial" w:hAnsi="Arial" w:cs="Arial"/>
                <w:color w:val="auto"/>
                <w:sz w:val="20"/>
                <w:szCs w:val="20"/>
                <w:u w:val="none"/>
                <w:lang w:val="en-US"/>
              </w:rPr>
            </w:pPr>
          </w:p>
        </w:tc>
      </w:tr>
      <w:tr w:rsidR="00865EB6" w:rsidRPr="00AD0C98" w14:paraId="57BF43E1" w14:textId="77777777" w:rsidTr="00906E5F">
        <w:trPr>
          <w:trHeight w:val="2279"/>
        </w:trPr>
        <w:tc>
          <w:tcPr>
            <w:tcW w:w="410" w:type="pct"/>
          </w:tcPr>
          <w:p w14:paraId="5936E00C" w14:textId="2F720003" w:rsidR="00865EB6" w:rsidRPr="00AD0C98" w:rsidRDefault="00865EB6" w:rsidP="00AD0C98">
            <w:pPr>
              <w:jc w:val="both"/>
              <w:rPr>
                <w:rStyle w:val="Hyperlink"/>
                <w:rFonts w:ascii="Arial" w:hAnsi="Arial" w:cs="Arial"/>
                <w:b/>
                <w:bCs/>
                <w:color w:val="auto"/>
                <w:sz w:val="20"/>
                <w:szCs w:val="20"/>
                <w:u w:val="none"/>
              </w:rPr>
            </w:pPr>
            <w:r>
              <w:rPr>
                <w:rStyle w:val="Hyperlink"/>
                <w:rFonts w:ascii="Arial" w:hAnsi="Arial" w:cs="Arial"/>
                <w:b/>
                <w:bCs/>
                <w:color w:val="auto"/>
                <w:sz w:val="20"/>
                <w:szCs w:val="20"/>
                <w:u w:val="none"/>
              </w:rPr>
              <w:t>4.2.</w:t>
            </w:r>
          </w:p>
        </w:tc>
        <w:tc>
          <w:tcPr>
            <w:tcW w:w="2200" w:type="pct"/>
          </w:tcPr>
          <w:p w14:paraId="293E1C27" w14:textId="79E3FA24" w:rsidR="00865EB6" w:rsidRPr="00AD0C98" w:rsidRDefault="00865EB6" w:rsidP="00865EB6">
            <w:pPr>
              <w:jc w:val="both"/>
              <w:rPr>
                <w:rStyle w:val="Hyperlink"/>
                <w:rFonts w:ascii="Arial" w:hAnsi="Arial" w:cs="Arial"/>
                <w:b/>
                <w:bCs/>
                <w:color w:val="auto"/>
                <w:sz w:val="20"/>
                <w:szCs w:val="20"/>
                <w:u w:val="none"/>
              </w:rPr>
            </w:pPr>
            <w:r w:rsidRPr="00AD0C98">
              <w:rPr>
                <w:rStyle w:val="Hyperlink"/>
                <w:rFonts w:ascii="Arial" w:hAnsi="Arial" w:cs="Arial"/>
                <w:b/>
                <w:bCs/>
                <w:color w:val="auto"/>
                <w:sz w:val="20"/>
                <w:szCs w:val="20"/>
                <w:u w:val="none"/>
              </w:rPr>
              <w:t>Techniniai reikalavimai</w:t>
            </w:r>
            <w:r>
              <w:rPr>
                <w:rStyle w:val="Hyperlink"/>
                <w:rFonts w:ascii="Arial" w:hAnsi="Arial" w:cs="Arial"/>
                <w:b/>
                <w:bCs/>
                <w:color w:val="auto"/>
                <w:sz w:val="20"/>
                <w:szCs w:val="20"/>
                <w:u w:val="none"/>
              </w:rPr>
              <w:t xml:space="preserve"> –</w:t>
            </w:r>
            <w:r w:rsidRPr="00AD0C98">
              <w:rPr>
                <w:rStyle w:val="Hyperlink"/>
                <w:rFonts w:ascii="Arial" w:hAnsi="Arial" w:cs="Arial"/>
                <w:color w:val="auto"/>
                <w:sz w:val="20"/>
                <w:szCs w:val="20"/>
                <w:u w:val="none"/>
              </w:rPr>
              <w:t xml:space="preserve"> tai išsamių specifikacijų ir kriterijų visuma, nurodanti būtinas technines sąlygas ir funkcijas, kurias turi atitikti inžinerinis sprendinys, sistema arba projektas. Techniniai reikalavimai naudojami kaip projektavimo etapų pagrindas ir pateikia aiškias gaires inžinieriams, projektuotojams ir kitoms projekte dalyvaujančioms suinteresuotosioms šalims. Šie reikalavimai užtikrina, kad projektuojamas sprendinys atitiktų numatytą paskirtį bei tinkamai funkcionuotų.</w:t>
            </w:r>
          </w:p>
        </w:tc>
        <w:tc>
          <w:tcPr>
            <w:tcW w:w="2390" w:type="pct"/>
          </w:tcPr>
          <w:p w14:paraId="5B58D4EF" w14:textId="750D9A76" w:rsidR="00865EB6" w:rsidRPr="00AD0C98" w:rsidRDefault="00865EB6" w:rsidP="00865EB6">
            <w:pPr>
              <w:jc w:val="both"/>
              <w:rPr>
                <w:rStyle w:val="Hyperlink"/>
                <w:rFonts w:ascii="Arial" w:hAnsi="Arial" w:cs="Arial"/>
                <w:color w:val="auto"/>
                <w:sz w:val="20"/>
                <w:szCs w:val="20"/>
                <w:u w:val="none"/>
                <w:lang w:val="en-US"/>
              </w:rPr>
            </w:pPr>
            <w:r w:rsidRPr="00AD0C98">
              <w:rPr>
                <w:rStyle w:val="Hyperlink"/>
                <w:rFonts w:ascii="Arial" w:hAnsi="Arial" w:cs="Arial"/>
                <w:b/>
                <w:bCs/>
                <w:color w:val="auto"/>
                <w:sz w:val="20"/>
                <w:szCs w:val="20"/>
                <w:u w:val="none"/>
                <w:lang w:val="en-US"/>
              </w:rPr>
              <w:t>Technical requirements</w:t>
            </w:r>
            <w:r>
              <w:rPr>
                <w:rStyle w:val="Hyperlink"/>
                <w:rFonts w:ascii="Arial" w:hAnsi="Arial" w:cs="Arial"/>
                <w:b/>
                <w:bCs/>
                <w:color w:val="auto"/>
                <w:sz w:val="20"/>
                <w:szCs w:val="20"/>
                <w:u w:val="none"/>
                <w:lang w:val="en-US"/>
              </w:rPr>
              <w:t xml:space="preserve"> –</w:t>
            </w:r>
            <w:r w:rsidRPr="00AD0C98">
              <w:rPr>
                <w:rStyle w:val="Hyperlink"/>
                <w:rFonts w:ascii="Arial" w:hAnsi="Arial" w:cs="Arial"/>
                <w:b/>
                <w:bCs/>
                <w:color w:val="auto"/>
                <w:sz w:val="20"/>
                <w:szCs w:val="20"/>
                <w:u w:val="none"/>
                <w:lang w:val="en-US"/>
              </w:rPr>
              <w:t xml:space="preserve"> </w:t>
            </w:r>
            <w:r w:rsidRPr="00AD0C98">
              <w:rPr>
                <w:rStyle w:val="Hyperlink"/>
                <w:rFonts w:ascii="Arial" w:hAnsi="Arial" w:cs="Arial"/>
                <w:color w:val="auto"/>
                <w:sz w:val="20"/>
                <w:szCs w:val="20"/>
                <w:u w:val="none"/>
                <w:lang w:val="en-US"/>
              </w:rPr>
              <w:t>are a set of detailed specifications and criteria that indicate the necessary technical conditions and functions that an engineering solution, system or project must meet. Specifications are used as a basis for the design phases and provide clear guidance to engineers, designers and other stakeholders involved in the project. These requirements ensure that the designed solution meets the intended purpose and functions properly.</w:t>
            </w:r>
          </w:p>
          <w:p w14:paraId="4ECADE4E" w14:textId="34CBEF15" w:rsidR="00865EB6" w:rsidRPr="00AD0C98" w:rsidRDefault="00865EB6" w:rsidP="00865EB6">
            <w:pPr>
              <w:jc w:val="both"/>
              <w:rPr>
                <w:rStyle w:val="Hyperlink"/>
                <w:rFonts w:ascii="Arial" w:hAnsi="Arial" w:cs="Arial"/>
                <w:b/>
                <w:bCs/>
                <w:color w:val="auto"/>
                <w:sz w:val="20"/>
                <w:szCs w:val="20"/>
                <w:u w:val="none"/>
                <w:lang w:val="en-US"/>
              </w:rPr>
            </w:pPr>
          </w:p>
        </w:tc>
      </w:tr>
      <w:tr w:rsidR="00865EB6" w:rsidRPr="00AD0C98" w14:paraId="63F69B14" w14:textId="77777777" w:rsidTr="00906E5F">
        <w:trPr>
          <w:trHeight w:val="2240"/>
        </w:trPr>
        <w:tc>
          <w:tcPr>
            <w:tcW w:w="410" w:type="pct"/>
          </w:tcPr>
          <w:p w14:paraId="2CF8A549" w14:textId="20567546" w:rsidR="00865EB6" w:rsidRPr="00AD0C98" w:rsidRDefault="00865EB6" w:rsidP="00AD0C98">
            <w:pPr>
              <w:jc w:val="both"/>
              <w:rPr>
                <w:rStyle w:val="Hyperlink"/>
                <w:rFonts w:ascii="Arial" w:hAnsi="Arial" w:cs="Arial"/>
                <w:b/>
                <w:bCs/>
                <w:color w:val="auto"/>
                <w:sz w:val="20"/>
                <w:szCs w:val="20"/>
                <w:u w:val="none"/>
              </w:rPr>
            </w:pPr>
            <w:r>
              <w:rPr>
                <w:rStyle w:val="Hyperlink"/>
                <w:rFonts w:ascii="Arial" w:hAnsi="Arial" w:cs="Arial"/>
                <w:b/>
                <w:bCs/>
                <w:color w:val="auto"/>
                <w:sz w:val="20"/>
                <w:szCs w:val="20"/>
                <w:u w:val="none"/>
              </w:rPr>
              <w:t>4.3.</w:t>
            </w:r>
          </w:p>
        </w:tc>
        <w:tc>
          <w:tcPr>
            <w:tcW w:w="2200" w:type="pct"/>
          </w:tcPr>
          <w:p w14:paraId="23B3EB9D" w14:textId="77777777" w:rsidR="00865EB6" w:rsidRPr="00AD0C98" w:rsidRDefault="00865EB6" w:rsidP="00865EB6">
            <w:pPr>
              <w:jc w:val="both"/>
              <w:rPr>
                <w:rStyle w:val="Hyperlink"/>
                <w:rFonts w:ascii="Arial" w:hAnsi="Arial" w:cs="Arial"/>
                <w:color w:val="auto"/>
                <w:sz w:val="20"/>
                <w:szCs w:val="20"/>
              </w:rPr>
            </w:pPr>
            <w:r w:rsidRPr="00AD0C98">
              <w:rPr>
                <w:rStyle w:val="Hyperlink"/>
                <w:rFonts w:ascii="Arial" w:hAnsi="Arial" w:cs="Arial"/>
                <w:color w:val="auto"/>
                <w:sz w:val="20"/>
                <w:szCs w:val="20"/>
                <w:u w:val="none"/>
              </w:rPr>
              <w:t>Sekantys projekto etapai:</w:t>
            </w:r>
          </w:p>
          <w:p w14:paraId="0E7930C9" w14:textId="5364E443" w:rsidR="00865EB6" w:rsidRPr="00AD0C98" w:rsidRDefault="00865EB6" w:rsidP="00865EB6">
            <w:pPr>
              <w:jc w:val="both"/>
              <w:rPr>
                <w:rFonts w:ascii="Arial" w:hAnsi="Arial" w:cs="Arial"/>
                <w:sz w:val="20"/>
                <w:szCs w:val="20"/>
              </w:rPr>
            </w:pPr>
            <w:r w:rsidRPr="00906E5F">
              <w:rPr>
                <w:rFonts w:ascii="Arial" w:hAnsi="Arial" w:cs="Arial"/>
                <w:b/>
                <w:bCs/>
                <w:sz w:val="20"/>
                <w:szCs w:val="20"/>
              </w:rPr>
              <w:t>Techninis projektas –</w:t>
            </w:r>
            <w:r w:rsidRPr="00AD0C98">
              <w:rPr>
                <w:rFonts w:ascii="Arial" w:hAnsi="Arial" w:cs="Arial"/>
                <w:sz w:val="20"/>
                <w:szCs w:val="20"/>
              </w:rPr>
              <w:t xml:space="preserve"> projekto pirmuoju etapu rengiamas normatyvinių statybos techninių dokumentų nustatytos sudėties dokumentas, kuriame pateikiami statytojo sumanyto statinio sprendiniai ir kuris skirtas statybą leidžiančiam dokumentui gauti. </w:t>
            </w:r>
          </w:p>
          <w:p w14:paraId="59E9BECE" w14:textId="2F89E744" w:rsidR="00865EB6" w:rsidRPr="00865EB6" w:rsidRDefault="00865EB6" w:rsidP="00AD0C98">
            <w:pPr>
              <w:jc w:val="both"/>
              <w:rPr>
                <w:rStyle w:val="Hyperlink"/>
                <w:rFonts w:ascii="Arial" w:hAnsi="Arial" w:cs="Arial"/>
                <w:color w:val="auto"/>
                <w:sz w:val="20"/>
                <w:szCs w:val="20"/>
                <w:u w:val="none"/>
              </w:rPr>
            </w:pPr>
            <w:r w:rsidRPr="00906E5F">
              <w:rPr>
                <w:rFonts w:ascii="Arial" w:hAnsi="Arial" w:cs="Arial"/>
                <w:b/>
                <w:bCs/>
                <w:sz w:val="20"/>
                <w:szCs w:val="20"/>
              </w:rPr>
              <w:t>Darbo projektas –</w:t>
            </w:r>
            <w:r w:rsidRPr="00AD0C98">
              <w:rPr>
                <w:rFonts w:ascii="Arial" w:hAnsi="Arial" w:cs="Arial"/>
                <w:sz w:val="20"/>
                <w:szCs w:val="20"/>
              </w:rPr>
              <w:t xml:space="preserve"> projekto antrasis etapas, techninio projekto tąsa, kuriame detalizuojami techninio projekto sprendiniai ir pagal kurį atliekami statybos darbai</w:t>
            </w:r>
          </w:p>
        </w:tc>
        <w:tc>
          <w:tcPr>
            <w:tcW w:w="2390" w:type="pct"/>
          </w:tcPr>
          <w:p w14:paraId="4103784D" w14:textId="77777777" w:rsidR="00865EB6" w:rsidRPr="00AD0C98" w:rsidRDefault="00865EB6" w:rsidP="00865EB6">
            <w:pPr>
              <w:jc w:val="both"/>
              <w:rPr>
                <w:rStyle w:val="Hyperlink"/>
                <w:rFonts w:ascii="Arial" w:hAnsi="Arial" w:cs="Arial"/>
                <w:color w:val="auto"/>
                <w:sz w:val="20"/>
                <w:szCs w:val="20"/>
                <w:u w:val="none"/>
                <w:lang w:val="en-US"/>
              </w:rPr>
            </w:pPr>
            <w:r w:rsidRPr="00AD0C98">
              <w:rPr>
                <w:rStyle w:val="Hyperlink"/>
                <w:rFonts w:ascii="Arial" w:hAnsi="Arial" w:cs="Arial"/>
                <w:color w:val="auto"/>
                <w:sz w:val="20"/>
                <w:szCs w:val="20"/>
                <w:u w:val="none"/>
                <w:lang w:val="en-US"/>
              </w:rPr>
              <w:t>Further steps in the project:</w:t>
            </w:r>
          </w:p>
          <w:p w14:paraId="3D2AFA2A" w14:textId="77777777" w:rsidR="00865EB6" w:rsidRPr="00AD0C98" w:rsidRDefault="00865EB6" w:rsidP="00865EB6">
            <w:pPr>
              <w:jc w:val="both"/>
              <w:rPr>
                <w:rStyle w:val="Hyperlink"/>
                <w:rFonts w:ascii="Arial" w:hAnsi="Arial" w:cs="Arial"/>
                <w:color w:val="auto"/>
                <w:sz w:val="20"/>
                <w:szCs w:val="20"/>
                <w:u w:val="none"/>
                <w:lang w:val="en-US"/>
              </w:rPr>
            </w:pPr>
            <w:r w:rsidRPr="00AD0C98">
              <w:rPr>
                <w:rStyle w:val="Hyperlink"/>
                <w:rFonts w:ascii="Arial" w:hAnsi="Arial" w:cs="Arial"/>
                <w:b/>
                <w:bCs/>
                <w:color w:val="auto"/>
                <w:sz w:val="20"/>
                <w:szCs w:val="20"/>
                <w:u w:val="none"/>
                <w:lang w:val="en-US"/>
              </w:rPr>
              <w:t>Technical design</w:t>
            </w:r>
            <w:r w:rsidRPr="00AD0C98">
              <w:rPr>
                <w:rStyle w:val="Hyperlink"/>
                <w:rFonts w:ascii="Arial" w:hAnsi="Arial" w:cs="Arial"/>
                <w:color w:val="auto"/>
                <w:sz w:val="20"/>
                <w:szCs w:val="20"/>
                <w:u w:val="none"/>
                <w:lang w:val="en-US"/>
              </w:rPr>
              <w:t xml:space="preserve"> </w:t>
            </w:r>
            <w:r w:rsidRPr="00906E5F">
              <w:rPr>
                <w:rStyle w:val="Hyperlink"/>
                <w:rFonts w:ascii="Arial" w:hAnsi="Arial" w:cs="Arial"/>
                <w:b/>
                <w:bCs/>
                <w:color w:val="auto"/>
                <w:sz w:val="20"/>
                <w:szCs w:val="20"/>
                <w:u w:val="none"/>
                <w:lang w:val="en-US"/>
              </w:rPr>
              <w:t>–</w:t>
            </w:r>
            <w:r w:rsidRPr="00AD0C98">
              <w:rPr>
                <w:rStyle w:val="Hyperlink"/>
                <w:rFonts w:ascii="Arial" w:hAnsi="Arial" w:cs="Arial"/>
                <w:color w:val="auto"/>
                <w:sz w:val="20"/>
                <w:szCs w:val="20"/>
                <w:u w:val="none"/>
                <w:lang w:val="en-US"/>
              </w:rPr>
              <w:t xml:space="preserve"> a document of the composition prescribed by the normative construction technical documents, prepared in the first stage of the project, which presents the solutions of the building conceived by the builder and is intended for obtaining a building permit. </w:t>
            </w:r>
          </w:p>
          <w:p w14:paraId="7749C424" w14:textId="5C2DDB8D" w:rsidR="00865EB6" w:rsidRPr="00AD0C98" w:rsidRDefault="00865EB6" w:rsidP="00865EB6">
            <w:pPr>
              <w:jc w:val="both"/>
              <w:rPr>
                <w:rStyle w:val="Hyperlink"/>
                <w:rFonts w:ascii="Arial" w:hAnsi="Arial" w:cs="Arial"/>
                <w:b/>
                <w:bCs/>
                <w:color w:val="auto"/>
                <w:sz w:val="20"/>
                <w:szCs w:val="20"/>
                <w:u w:val="none"/>
                <w:lang w:val="en-US"/>
              </w:rPr>
            </w:pPr>
            <w:r w:rsidRPr="00AD0C98">
              <w:rPr>
                <w:rStyle w:val="Hyperlink"/>
                <w:rFonts w:ascii="Arial" w:hAnsi="Arial" w:cs="Arial"/>
                <w:b/>
                <w:bCs/>
                <w:color w:val="auto"/>
                <w:sz w:val="20"/>
                <w:szCs w:val="20"/>
                <w:u w:val="none"/>
                <w:lang w:val="en-US"/>
              </w:rPr>
              <w:t>The detailed design</w:t>
            </w:r>
            <w:r>
              <w:rPr>
                <w:rStyle w:val="Hyperlink"/>
                <w:rFonts w:ascii="Arial" w:hAnsi="Arial" w:cs="Arial"/>
                <w:color w:val="auto"/>
                <w:sz w:val="20"/>
                <w:szCs w:val="20"/>
                <w:u w:val="none"/>
                <w:lang w:val="en-US"/>
              </w:rPr>
              <w:t xml:space="preserve"> </w:t>
            </w:r>
            <w:r w:rsidRPr="00906E5F">
              <w:rPr>
                <w:rStyle w:val="Hyperlink"/>
                <w:rFonts w:ascii="Arial" w:hAnsi="Arial" w:cs="Arial"/>
                <w:b/>
                <w:bCs/>
                <w:color w:val="auto"/>
                <w:sz w:val="20"/>
                <w:szCs w:val="20"/>
                <w:u w:val="none"/>
                <w:lang w:val="en-US"/>
              </w:rPr>
              <w:t>–</w:t>
            </w:r>
            <w:r w:rsidRPr="00AD0C98">
              <w:rPr>
                <w:rStyle w:val="Hyperlink"/>
                <w:rFonts w:ascii="Arial" w:hAnsi="Arial" w:cs="Arial"/>
                <w:color w:val="auto"/>
                <w:sz w:val="20"/>
                <w:szCs w:val="20"/>
                <w:u w:val="none"/>
                <w:lang w:val="en-US"/>
              </w:rPr>
              <w:t xml:space="preserve"> is the second stage of the project, a continuation of the technical design, detailing the solutions of the technical design and the construction work.</w:t>
            </w:r>
          </w:p>
        </w:tc>
      </w:tr>
      <w:tr w:rsidR="00AD0C98" w:rsidRPr="00AD0C98" w14:paraId="22B899E8" w14:textId="3847AD42" w:rsidTr="00906E5F">
        <w:tc>
          <w:tcPr>
            <w:tcW w:w="410" w:type="pct"/>
          </w:tcPr>
          <w:p w14:paraId="06AC9640" w14:textId="5568D890" w:rsidR="00AD0C98" w:rsidRPr="00906E5F" w:rsidRDefault="00865EB6" w:rsidP="00AD0C98">
            <w:pPr>
              <w:jc w:val="both"/>
              <w:rPr>
                <w:rFonts w:ascii="Arial" w:hAnsi="Arial" w:cs="Arial"/>
                <w:b/>
                <w:bCs/>
                <w:sz w:val="20"/>
                <w:szCs w:val="20"/>
              </w:rPr>
            </w:pPr>
            <w:r>
              <w:rPr>
                <w:rFonts w:ascii="Arial" w:hAnsi="Arial" w:cs="Arial"/>
                <w:b/>
                <w:bCs/>
                <w:sz w:val="20"/>
                <w:szCs w:val="20"/>
              </w:rPr>
              <w:t>5</w:t>
            </w:r>
            <w:r>
              <w:rPr>
                <w:rFonts w:ascii="Arial" w:hAnsi="Arial" w:cs="Arial"/>
                <w:sz w:val="20"/>
                <w:szCs w:val="20"/>
              </w:rPr>
              <w:t>.</w:t>
            </w:r>
          </w:p>
        </w:tc>
        <w:tc>
          <w:tcPr>
            <w:tcW w:w="2200" w:type="pct"/>
            <w:vAlign w:val="center"/>
          </w:tcPr>
          <w:p w14:paraId="1A0DE937" w14:textId="741C8F26" w:rsidR="00AD0C98" w:rsidRPr="00906E5F" w:rsidRDefault="00AD0C98" w:rsidP="00AD0C98">
            <w:pPr>
              <w:jc w:val="both"/>
              <w:rPr>
                <w:rFonts w:ascii="Arial" w:hAnsi="Arial" w:cs="Arial"/>
                <w:b/>
                <w:bCs/>
                <w:sz w:val="20"/>
                <w:szCs w:val="20"/>
              </w:rPr>
            </w:pPr>
            <w:r w:rsidRPr="00906E5F">
              <w:rPr>
                <w:rFonts w:ascii="Arial" w:hAnsi="Arial" w:cs="Arial"/>
                <w:b/>
                <w:bCs/>
                <w:sz w:val="20"/>
                <w:szCs w:val="20"/>
              </w:rPr>
              <w:t>REIKALAVIMAI ATASKAITŲ DOKUMENTACIJAI</w:t>
            </w:r>
          </w:p>
        </w:tc>
        <w:tc>
          <w:tcPr>
            <w:tcW w:w="2390" w:type="pct"/>
            <w:vAlign w:val="center"/>
          </w:tcPr>
          <w:p w14:paraId="30CE879B" w14:textId="1A92BFCC" w:rsidR="00AD0C98" w:rsidRPr="00906E5F" w:rsidRDefault="00AD0C98" w:rsidP="00AD0C98">
            <w:pPr>
              <w:jc w:val="both"/>
              <w:rPr>
                <w:rFonts w:ascii="Arial" w:hAnsi="Arial" w:cs="Arial"/>
                <w:b/>
                <w:bCs/>
                <w:sz w:val="20"/>
                <w:szCs w:val="20"/>
              </w:rPr>
            </w:pPr>
            <w:r w:rsidRPr="00906E5F">
              <w:rPr>
                <w:rFonts w:ascii="Arial" w:hAnsi="Arial" w:cs="Arial"/>
                <w:b/>
                <w:bCs/>
                <w:sz w:val="20"/>
                <w:szCs w:val="20"/>
              </w:rPr>
              <w:t>REQUIREMENTS FOR DOCUMENTATION OF REPORTS</w:t>
            </w:r>
          </w:p>
        </w:tc>
      </w:tr>
      <w:tr w:rsidR="00AD0C98" w:rsidRPr="00AD0C98" w14:paraId="3AC916B5" w14:textId="7E351BD9" w:rsidTr="00906E5F">
        <w:tc>
          <w:tcPr>
            <w:tcW w:w="410" w:type="pct"/>
          </w:tcPr>
          <w:p w14:paraId="553DC511" w14:textId="749BD055" w:rsidR="00AD0C98" w:rsidRPr="00AD0C98" w:rsidRDefault="00865EB6" w:rsidP="00AD0C98">
            <w:pPr>
              <w:jc w:val="both"/>
              <w:rPr>
                <w:rFonts w:ascii="Arial" w:hAnsi="Arial" w:cs="Arial"/>
                <w:vanish/>
                <w:sz w:val="20"/>
                <w:szCs w:val="20"/>
              </w:rPr>
            </w:pPr>
            <w:r>
              <w:rPr>
                <w:rFonts w:ascii="Arial" w:hAnsi="Arial" w:cs="Arial"/>
                <w:sz w:val="20"/>
                <w:szCs w:val="20"/>
              </w:rPr>
              <w:t>5.1.</w:t>
            </w:r>
          </w:p>
        </w:tc>
        <w:tc>
          <w:tcPr>
            <w:tcW w:w="2200" w:type="pct"/>
          </w:tcPr>
          <w:p w14:paraId="30A959B8" w14:textId="260CD46B" w:rsidR="00AD0C98" w:rsidRPr="00AD0C98" w:rsidRDefault="00AD0C98" w:rsidP="00AD0C98">
            <w:pPr>
              <w:jc w:val="both"/>
              <w:rPr>
                <w:rFonts w:ascii="Arial" w:hAnsi="Arial" w:cs="Arial"/>
                <w:vanish/>
                <w:sz w:val="20"/>
                <w:szCs w:val="20"/>
              </w:rPr>
            </w:pPr>
          </w:p>
          <w:p w14:paraId="1C30E0BF" w14:textId="77777777" w:rsidR="00AD0C98" w:rsidRPr="00AD0C98" w:rsidRDefault="00AD0C98" w:rsidP="00AD0C98">
            <w:pPr>
              <w:jc w:val="both"/>
              <w:rPr>
                <w:rFonts w:ascii="Arial" w:hAnsi="Arial" w:cs="Arial"/>
                <w:vanish/>
                <w:sz w:val="20"/>
                <w:szCs w:val="20"/>
              </w:rPr>
            </w:pPr>
          </w:p>
          <w:p w14:paraId="5DC2F039" w14:textId="77777777" w:rsidR="00AD0C98" w:rsidRPr="00AD0C98" w:rsidRDefault="00AD0C98" w:rsidP="00AD0C98">
            <w:pPr>
              <w:jc w:val="both"/>
              <w:rPr>
                <w:rFonts w:ascii="Arial" w:hAnsi="Arial" w:cs="Arial"/>
                <w:vanish/>
                <w:sz w:val="20"/>
                <w:szCs w:val="20"/>
              </w:rPr>
            </w:pPr>
          </w:p>
          <w:p w14:paraId="394541CA" w14:textId="77777777" w:rsidR="00AD0C98" w:rsidRPr="00AD0C98" w:rsidRDefault="00AD0C98" w:rsidP="00AD0C98">
            <w:pPr>
              <w:jc w:val="both"/>
              <w:rPr>
                <w:rFonts w:ascii="Arial" w:hAnsi="Arial" w:cs="Arial"/>
                <w:vanish/>
                <w:sz w:val="20"/>
                <w:szCs w:val="20"/>
              </w:rPr>
            </w:pPr>
          </w:p>
          <w:p w14:paraId="1EF5123B" w14:textId="6711C4C7" w:rsidR="00AD0C98" w:rsidRPr="00AD0C98" w:rsidRDefault="00AD0C98" w:rsidP="00AD0C98">
            <w:pPr>
              <w:jc w:val="both"/>
              <w:rPr>
                <w:rFonts w:ascii="Arial" w:hAnsi="Arial" w:cs="Arial"/>
                <w:sz w:val="20"/>
                <w:szCs w:val="20"/>
              </w:rPr>
            </w:pPr>
            <w:r w:rsidRPr="00AD0C98">
              <w:rPr>
                <w:rFonts w:ascii="Arial" w:hAnsi="Arial" w:cs="Arial"/>
                <w:sz w:val="20"/>
                <w:szCs w:val="20"/>
              </w:rPr>
              <w:t>Pateikti ataskaitas Perkančiajam subjektui kiekvienai atskirai projektavimo užduočiai Nr.</w:t>
            </w:r>
            <w:r w:rsidR="00906E5F">
              <w:rPr>
                <w:rFonts w:ascii="Arial" w:hAnsi="Arial" w:cs="Arial"/>
                <w:sz w:val="20"/>
                <w:szCs w:val="20"/>
              </w:rPr>
              <w:t xml:space="preserve"> </w:t>
            </w:r>
            <w:r w:rsidRPr="00AD0C98">
              <w:rPr>
                <w:rFonts w:ascii="Arial" w:hAnsi="Arial" w:cs="Arial"/>
                <w:sz w:val="20"/>
                <w:szCs w:val="20"/>
              </w:rPr>
              <w:t>1, Nr.</w:t>
            </w:r>
            <w:r w:rsidR="00865EB6">
              <w:rPr>
                <w:rFonts w:ascii="Arial" w:hAnsi="Arial" w:cs="Arial"/>
                <w:sz w:val="20"/>
                <w:szCs w:val="20"/>
              </w:rPr>
              <w:t xml:space="preserve"> </w:t>
            </w:r>
            <w:r w:rsidRPr="00AD0C98">
              <w:rPr>
                <w:rFonts w:ascii="Arial" w:hAnsi="Arial" w:cs="Arial"/>
                <w:sz w:val="20"/>
                <w:szCs w:val="20"/>
              </w:rPr>
              <w:t>2, Nr.</w:t>
            </w:r>
            <w:r w:rsidR="00865EB6">
              <w:rPr>
                <w:rFonts w:ascii="Arial" w:hAnsi="Arial" w:cs="Arial"/>
                <w:sz w:val="20"/>
                <w:szCs w:val="20"/>
              </w:rPr>
              <w:t xml:space="preserve"> </w:t>
            </w:r>
            <w:r w:rsidRPr="00AD0C98">
              <w:rPr>
                <w:rFonts w:ascii="Arial" w:hAnsi="Arial" w:cs="Arial"/>
                <w:sz w:val="20"/>
                <w:szCs w:val="20"/>
              </w:rPr>
              <w:t>3, Nr.</w:t>
            </w:r>
            <w:r w:rsidR="00865EB6">
              <w:rPr>
                <w:rFonts w:ascii="Arial" w:hAnsi="Arial" w:cs="Arial"/>
                <w:sz w:val="20"/>
                <w:szCs w:val="20"/>
              </w:rPr>
              <w:t xml:space="preserve"> </w:t>
            </w:r>
            <w:r w:rsidRPr="00AD0C98">
              <w:rPr>
                <w:rFonts w:ascii="Arial" w:hAnsi="Arial" w:cs="Arial"/>
                <w:sz w:val="20"/>
                <w:szCs w:val="20"/>
              </w:rPr>
              <w:t xml:space="preserve">4 vadovaujantis techninės specifikacijos </w:t>
            </w:r>
            <w:r w:rsidR="00CC7F6F">
              <w:rPr>
                <w:rFonts w:ascii="Arial" w:hAnsi="Arial" w:cs="Arial"/>
                <w:sz w:val="20"/>
                <w:szCs w:val="20"/>
              </w:rPr>
              <w:t xml:space="preserve">punktais nuo </w:t>
            </w:r>
            <w:r w:rsidR="00EC4E67">
              <w:rPr>
                <w:rFonts w:ascii="Arial" w:hAnsi="Arial" w:cs="Arial"/>
                <w:sz w:val="20"/>
                <w:szCs w:val="20"/>
              </w:rPr>
              <w:t>3.1.</w:t>
            </w:r>
            <w:r w:rsidR="00CC7F6F">
              <w:rPr>
                <w:rFonts w:ascii="Arial" w:hAnsi="Arial" w:cs="Arial"/>
                <w:sz w:val="20"/>
                <w:szCs w:val="20"/>
              </w:rPr>
              <w:t>2</w:t>
            </w:r>
            <w:r w:rsidR="00EC4E67">
              <w:rPr>
                <w:rFonts w:ascii="Arial" w:hAnsi="Arial" w:cs="Arial"/>
                <w:sz w:val="20"/>
                <w:szCs w:val="20"/>
              </w:rPr>
              <w:t xml:space="preserve"> iki 3.1.6.5, </w:t>
            </w:r>
            <w:r w:rsidRPr="00AD0C98">
              <w:rPr>
                <w:rFonts w:ascii="Arial" w:hAnsi="Arial" w:cs="Arial"/>
                <w:sz w:val="20"/>
                <w:szCs w:val="20"/>
              </w:rPr>
              <w:t>kuriuose būtų aiški detalizacija pagal kiekvienos iš projektavimo užduoties skyrius, pagal techninių reikalavimų įrangos, konstrukcijų, projektavimo specifiką, remiantis Litgrid ir kitų PSO sudarytu duomenų sąvadu.</w:t>
            </w:r>
          </w:p>
        </w:tc>
        <w:tc>
          <w:tcPr>
            <w:tcW w:w="2390" w:type="pct"/>
          </w:tcPr>
          <w:p w14:paraId="567A4C2A" w14:textId="1E0BAEC8" w:rsidR="00AD0C98" w:rsidRPr="00AD0C98" w:rsidRDefault="00AD0C98" w:rsidP="00AD0C98">
            <w:pPr>
              <w:jc w:val="both"/>
              <w:rPr>
                <w:rFonts w:ascii="Arial" w:hAnsi="Arial" w:cs="Arial"/>
                <w:sz w:val="20"/>
                <w:szCs w:val="20"/>
              </w:rPr>
            </w:pPr>
            <w:r w:rsidRPr="00AD0C98">
              <w:rPr>
                <w:rFonts w:ascii="Arial" w:hAnsi="Arial" w:cs="Arial"/>
                <w:sz w:val="20"/>
                <w:szCs w:val="20"/>
                <w:lang w:val="en-US"/>
              </w:rPr>
              <w:t>Submit reports to the Procuring entity for each individual design task No. 1, No. 2, No. 3, No. 4 in accordance with clauses</w:t>
            </w:r>
            <w:r w:rsidR="00CC7F6F">
              <w:rPr>
                <w:rFonts w:ascii="Arial" w:hAnsi="Arial" w:cs="Arial"/>
                <w:sz w:val="20"/>
                <w:szCs w:val="20"/>
                <w:lang w:val="en-US"/>
              </w:rPr>
              <w:t xml:space="preserve"> from</w:t>
            </w:r>
            <w:r w:rsidRPr="00AD0C98">
              <w:rPr>
                <w:rFonts w:ascii="Arial" w:hAnsi="Arial" w:cs="Arial"/>
                <w:sz w:val="20"/>
                <w:szCs w:val="20"/>
                <w:lang w:val="en-US"/>
              </w:rPr>
              <w:t xml:space="preserve"> </w:t>
            </w:r>
            <w:r w:rsidR="00EC4E67">
              <w:rPr>
                <w:rFonts w:ascii="Arial" w:hAnsi="Arial" w:cs="Arial"/>
                <w:sz w:val="20"/>
                <w:szCs w:val="20"/>
                <w:lang w:val="en-US"/>
              </w:rPr>
              <w:t xml:space="preserve">3.1.2 to 3.1.6.5 </w:t>
            </w:r>
            <w:r w:rsidRPr="00AD0C98">
              <w:rPr>
                <w:rFonts w:ascii="Arial" w:hAnsi="Arial" w:cs="Arial"/>
                <w:sz w:val="20"/>
                <w:szCs w:val="20"/>
                <w:lang w:val="en-US"/>
              </w:rPr>
              <w:t xml:space="preserve">of the technical specification , in which there would be clear detailing according to the sections of each of the design tasks, according to the technical requirements for equipment, constructions, and design specifics, based on the prepared comparative data summary between </w:t>
            </w:r>
            <w:proofErr w:type="spellStart"/>
            <w:r w:rsidRPr="00AD0C98">
              <w:rPr>
                <w:rFonts w:ascii="Arial" w:hAnsi="Arial" w:cs="Arial"/>
                <w:sz w:val="20"/>
                <w:szCs w:val="20"/>
                <w:lang w:val="en-US"/>
              </w:rPr>
              <w:t>Litgrid</w:t>
            </w:r>
            <w:proofErr w:type="spellEnd"/>
            <w:r w:rsidRPr="00AD0C98">
              <w:rPr>
                <w:rFonts w:ascii="Arial" w:hAnsi="Arial" w:cs="Arial"/>
                <w:sz w:val="20"/>
                <w:szCs w:val="20"/>
                <w:lang w:val="en-US"/>
              </w:rPr>
              <w:t xml:space="preserve"> and other TSOs.</w:t>
            </w:r>
          </w:p>
        </w:tc>
      </w:tr>
      <w:tr w:rsidR="00AD0C98" w:rsidRPr="00AD0C98" w14:paraId="0E9C50C8" w14:textId="49E2D644" w:rsidTr="00906E5F">
        <w:tc>
          <w:tcPr>
            <w:tcW w:w="410" w:type="pct"/>
          </w:tcPr>
          <w:p w14:paraId="3D0D56DD" w14:textId="31D896F2" w:rsidR="00AD0C98" w:rsidRPr="00AD0C98" w:rsidRDefault="00865EB6" w:rsidP="00AD0C98">
            <w:pPr>
              <w:jc w:val="both"/>
              <w:rPr>
                <w:rFonts w:ascii="Arial" w:hAnsi="Arial" w:cs="Arial"/>
                <w:sz w:val="20"/>
                <w:szCs w:val="20"/>
              </w:rPr>
            </w:pPr>
            <w:r>
              <w:rPr>
                <w:rFonts w:ascii="Arial" w:hAnsi="Arial" w:cs="Arial"/>
                <w:sz w:val="20"/>
                <w:szCs w:val="20"/>
              </w:rPr>
              <w:t>5.2.</w:t>
            </w:r>
          </w:p>
        </w:tc>
        <w:tc>
          <w:tcPr>
            <w:tcW w:w="2200" w:type="pct"/>
          </w:tcPr>
          <w:p w14:paraId="0BA33105" w14:textId="3DBDFFDB" w:rsidR="00AD0C98" w:rsidRPr="00AD0C98" w:rsidRDefault="00AD0C98" w:rsidP="00AD0C98">
            <w:pPr>
              <w:jc w:val="both"/>
              <w:rPr>
                <w:rFonts w:ascii="Arial" w:hAnsi="Arial" w:cs="Arial"/>
                <w:sz w:val="20"/>
                <w:szCs w:val="20"/>
                <w:lang w:val="en-US"/>
              </w:rPr>
            </w:pPr>
            <w:r w:rsidRPr="00AD0C98">
              <w:rPr>
                <w:rFonts w:ascii="Arial" w:hAnsi="Arial" w:cs="Arial"/>
                <w:sz w:val="20"/>
                <w:szCs w:val="20"/>
              </w:rPr>
              <w:t xml:space="preserve">Visos ataskaitos turi būti pateiktos anglų arba lietuvių kalba, PDF ir elektroniniame koreguojamame formate. </w:t>
            </w:r>
          </w:p>
        </w:tc>
        <w:tc>
          <w:tcPr>
            <w:tcW w:w="2390" w:type="pct"/>
          </w:tcPr>
          <w:p w14:paraId="1E42D3B5" w14:textId="1F0F2F68" w:rsidR="00AD0C98" w:rsidRPr="00AD0C98" w:rsidRDefault="00AD0C98" w:rsidP="00AD0C98">
            <w:pPr>
              <w:jc w:val="both"/>
              <w:rPr>
                <w:rFonts w:ascii="Arial" w:hAnsi="Arial" w:cs="Arial"/>
                <w:sz w:val="20"/>
                <w:szCs w:val="20"/>
                <w:lang w:val="en-US"/>
              </w:rPr>
            </w:pPr>
            <w:r w:rsidRPr="00AD0C98">
              <w:rPr>
                <w:rFonts w:ascii="Arial" w:hAnsi="Arial" w:cs="Arial"/>
                <w:sz w:val="20"/>
                <w:szCs w:val="20"/>
                <w:lang w:val="en-US"/>
              </w:rPr>
              <w:t>All reports must be submitted in English or Lithuanian, in PDF and electronic editable format.</w:t>
            </w:r>
          </w:p>
        </w:tc>
      </w:tr>
      <w:tr w:rsidR="00AD0C98" w:rsidRPr="00AD0C98" w14:paraId="66CC3C0D" w14:textId="77777777" w:rsidTr="00906E5F">
        <w:trPr>
          <w:trHeight w:val="263"/>
        </w:trPr>
        <w:tc>
          <w:tcPr>
            <w:tcW w:w="410" w:type="pct"/>
          </w:tcPr>
          <w:p w14:paraId="4157269B" w14:textId="0C443E98" w:rsidR="00AD0C98" w:rsidRPr="00AD0C98" w:rsidRDefault="00865EB6" w:rsidP="00AD0C98">
            <w:pPr>
              <w:jc w:val="both"/>
              <w:rPr>
                <w:rFonts w:ascii="Arial" w:hAnsi="Arial" w:cs="Arial"/>
                <w:sz w:val="20"/>
                <w:szCs w:val="20"/>
              </w:rPr>
            </w:pPr>
            <w:r>
              <w:rPr>
                <w:rFonts w:ascii="Arial" w:hAnsi="Arial" w:cs="Arial"/>
                <w:sz w:val="20"/>
                <w:szCs w:val="20"/>
              </w:rPr>
              <w:t>5.3.</w:t>
            </w:r>
          </w:p>
        </w:tc>
        <w:tc>
          <w:tcPr>
            <w:tcW w:w="2200" w:type="pct"/>
          </w:tcPr>
          <w:p w14:paraId="4FD84779" w14:textId="43CA421D" w:rsidR="00AD0C98" w:rsidRPr="00AD0C98" w:rsidRDefault="00AD0C98" w:rsidP="00AD0C98">
            <w:pPr>
              <w:jc w:val="both"/>
              <w:rPr>
                <w:rFonts w:ascii="Arial" w:hAnsi="Arial" w:cs="Arial"/>
                <w:sz w:val="20"/>
                <w:szCs w:val="20"/>
              </w:rPr>
            </w:pPr>
            <w:r w:rsidRPr="00AD0C98">
              <w:rPr>
                <w:rFonts w:ascii="Arial" w:hAnsi="Arial" w:cs="Arial"/>
                <w:sz w:val="20"/>
                <w:szCs w:val="20"/>
              </w:rPr>
              <w:t>Ataskaitose pateikti duomenys turi būti išsamūs, aiškūs bei tikslūs.</w:t>
            </w:r>
          </w:p>
        </w:tc>
        <w:tc>
          <w:tcPr>
            <w:tcW w:w="2390" w:type="pct"/>
          </w:tcPr>
          <w:p w14:paraId="373AD363" w14:textId="4440FF38" w:rsidR="00AD0C98" w:rsidRPr="00AD0C98" w:rsidRDefault="00AD0C98" w:rsidP="00AD0C98">
            <w:pPr>
              <w:jc w:val="both"/>
              <w:rPr>
                <w:rFonts w:ascii="Arial" w:hAnsi="Arial" w:cs="Arial"/>
                <w:sz w:val="20"/>
                <w:szCs w:val="20"/>
                <w:lang w:val="en-US"/>
              </w:rPr>
            </w:pPr>
            <w:r w:rsidRPr="00AD0C98">
              <w:rPr>
                <w:rFonts w:ascii="Arial" w:hAnsi="Arial" w:cs="Arial"/>
                <w:sz w:val="20"/>
                <w:szCs w:val="20"/>
                <w:lang w:val="en"/>
              </w:rPr>
              <w:t>The data in the reports must be clear, accurate and provided in detail.</w:t>
            </w:r>
          </w:p>
        </w:tc>
      </w:tr>
      <w:tr w:rsidR="00AD0C98" w:rsidRPr="00AD0C98" w14:paraId="26F376A2" w14:textId="77777777" w:rsidTr="00906E5F">
        <w:tc>
          <w:tcPr>
            <w:tcW w:w="410" w:type="pct"/>
          </w:tcPr>
          <w:p w14:paraId="4F7B6AAB" w14:textId="7D50FEA1" w:rsidR="00AD0C98" w:rsidRPr="00AD0C98" w:rsidRDefault="00865EB6" w:rsidP="00AD0C98">
            <w:pPr>
              <w:jc w:val="both"/>
              <w:rPr>
                <w:rFonts w:ascii="Arial" w:hAnsi="Arial" w:cs="Arial"/>
                <w:sz w:val="20"/>
                <w:szCs w:val="20"/>
              </w:rPr>
            </w:pPr>
            <w:r>
              <w:rPr>
                <w:rFonts w:ascii="Arial" w:hAnsi="Arial" w:cs="Arial"/>
                <w:sz w:val="20"/>
                <w:szCs w:val="20"/>
              </w:rPr>
              <w:t>5.4.</w:t>
            </w:r>
          </w:p>
        </w:tc>
        <w:tc>
          <w:tcPr>
            <w:tcW w:w="2200" w:type="pct"/>
          </w:tcPr>
          <w:p w14:paraId="3008F962" w14:textId="4770DA81" w:rsidR="00AD0C98" w:rsidRPr="00AD0C98" w:rsidRDefault="00AD0C98" w:rsidP="00AD0C98">
            <w:pPr>
              <w:jc w:val="both"/>
              <w:rPr>
                <w:rFonts w:ascii="Arial" w:hAnsi="Arial" w:cs="Arial"/>
                <w:sz w:val="20"/>
                <w:szCs w:val="20"/>
              </w:rPr>
            </w:pPr>
            <w:r w:rsidRPr="00AD0C98">
              <w:rPr>
                <w:rFonts w:ascii="Arial" w:hAnsi="Arial" w:cs="Arial"/>
                <w:sz w:val="20"/>
                <w:szCs w:val="20"/>
              </w:rPr>
              <w:t>Paruošti išnagrinėtų duomenų ir atliktos analizės pristatymą.</w:t>
            </w:r>
          </w:p>
        </w:tc>
        <w:tc>
          <w:tcPr>
            <w:tcW w:w="2390" w:type="pct"/>
          </w:tcPr>
          <w:p w14:paraId="6353F539" w14:textId="61C3AA04" w:rsidR="00AD0C98" w:rsidRPr="00AD0C98" w:rsidRDefault="00AD0C98" w:rsidP="00AD0C98">
            <w:pPr>
              <w:jc w:val="both"/>
              <w:rPr>
                <w:rFonts w:ascii="Arial" w:hAnsi="Arial" w:cs="Arial"/>
                <w:sz w:val="20"/>
                <w:szCs w:val="20"/>
                <w:lang w:val="en"/>
              </w:rPr>
            </w:pPr>
            <w:r w:rsidRPr="00AD0C98">
              <w:rPr>
                <w:rFonts w:ascii="Arial" w:hAnsi="Arial" w:cs="Arial"/>
                <w:sz w:val="20"/>
                <w:szCs w:val="20"/>
                <w:lang w:val="en-US"/>
              </w:rPr>
              <w:t>Prepare the presentation of the analyzed data and the performed analysis.</w:t>
            </w:r>
          </w:p>
        </w:tc>
      </w:tr>
      <w:tr w:rsidR="00AD0C98" w:rsidRPr="00AD0C98" w14:paraId="28254B24" w14:textId="77777777" w:rsidTr="00906E5F">
        <w:tc>
          <w:tcPr>
            <w:tcW w:w="410" w:type="pct"/>
          </w:tcPr>
          <w:p w14:paraId="48F961A9" w14:textId="6EDB504F" w:rsidR="00AD0C98" w:rsidRPr="00906E5F" w:rsidRDefault="00865EB6" w:rsidP="00906E5F">
            <w:pPr>
              <w:jc w:val="center"/>
              <w:rPr>
                <w:rFonts w:ascii="Arial" w:hAnsi="Arial" w:cs="Arial"/>
                <w:b/>
                <w:bCs/>
                <w:sz w:val="20"/>
                <w:szCs w:val="20"/>
              </w:rPr>
            </w:pPr>
            <w:r w:rsidRPr="00906E5F">
              <w:rPr>
                <w:rFonts w:ascii="Arial" w:hAnsi="Arial" w:cs="Arial"/>
                <w:b/>
                <w:bCs/>
                <w:sz w:val="20"/>
                <w:szCs w:val="20"/>
              </w:rPr>
              <w:t>6.</w:t>
            </w:r>
          </w:p>
        </w:tc>
        <w:tc>
          <w:tcPr>
            <w:tcW w:w="2200" w:type="pct"/>
            <w:vAlign w:val="center"/>
          </w:tcPr>
          <w:p w14:paraId="0A879A72" w14:textId="4CB7F9DD" w:rsidR="00AD0C98" w:rsidRPr="00906E5F" w:rsidRDefault="00AD0C98" w:rsidP="00906E5F">
            <w:pPr>
              <w:jc w:val="center"/>
              <w:rPr>
                <w:rFonts w:ascii="Arial" w:hAnsi="Arial" w:cs="Arial"/>
                <w:b/>
                <w:bCs/>
                <w:sz w:val="20"/>
                <w:szCs w:val="20"/>
              </w:rPr>
            </w:pPr>
            <w:r w:rsidRPr="00906E5F">
              <w:rPr>
                <w:rFonts w:ascii="Arial" w:hAnsi="Arial" w:cs="Arial"/>
                <w:b/>
                <w:bCs/>
                <w:sz w:val="20"/>
                <w:szCs w:val="20"/>
              </w:rPr>
              <w:t>REKOMENDACIJOS ATASKAITOS RUOŠIMUI</w:t>
            </w:r>
          </w:p>
        </w:tc>
        <w:tc>
          <w:tcPr>
            <w:tcW w:w="2390" w:type="pct"/>
            <w:vAlign w:val="center"/>
          </w:tcPr>
          <w:p w14:paraId="0F3CBCD7" w14:textId="455B2E8E" w:rsidR="00AD0C98" w:rsidRPr="00906E5F" w:rsidRDefault="00AD0C98" w:rsidP="00906E5F">
            <w:pPr>
              <w:jc w:val="center"/>
              <w:rPr>
                <w:rFonts w:ascii="Arial" w:hAnsi="Arial" w:cs="Arial"/>
                <w:b/>
                <w:bCs/>
                <w:sz w:val="20"/>
                <w:szCs w:val="20"/>
                <w:lang w:val="en-US"/>
              </w:rPr>
            </w:pPr>
            <w:r w:rsidRPr="00906E5F">
              <w:rPr>
                <w:rFonts w:ascii="Arial" w:hAnsi="Arial" w:cs="Arial"/>
                <w:b/>
                <w:bCs/>
                <w:sz w:val="20"/>
                <w:szCs w:val="20"/>
                <w:lang w:val="en"/>
              </w:rPr>
              <w:t>RECOMMENDATIONS FOR THE PREPARATION OF REPORTS</w:t>
            </w:r>
          </w:p>
        </w:tc>
      </w:tr>
      <w:tr w:rsidR="00AD0C98" w:rsidRPr="00AD0C98" w14:paraId="1286DD12" w14:textId="77777777" w:rsidTr="00906E5F">
        <w:tc>
          <w:tcPr>
            <w:tcW w:w="410" w:type="pct"/>
          </w:tcPr>
          <w:p w14:paraId="6A0691BA" w14:textId="78E7FCC7" w:rsidR="00AD0C98" w:rsidRPr="00AD0C98" w:rsidRDefault="00865EB6" w:rsidP="00AD0C98">
            <w:pPr>
              <w:jc w:val="both"/>
              <w:rPr>
                <w:rFonts w:ascii="Arial" w:hAnsi="Arial" w:cs="Arial"/>
                <w:sz w:val="20"/>
                <w:szCs w:val="20"/>
              </w:rPr>
            </w:pPr>
            <w:r>
              <w:rPr>
                <w:rFonts w:ascii="Arial" w:hAnsi="Arial" w:cs="Arial"/>
                <w:sz w:val="20"/>
                <w:szCs w:val="20"/>
              </w:rPr>
              <w:t>6.1.</w:t>
            </w:r>
          </w:p>
        </w:tc>
        <w:tc>
          <w:tcPr>
            <w:tcW w:w="2200" w:type="pct"/>
            <w:vAlign w:val="center"/>
          </w:tcPr>
          <w:p w14:paraId="05D97046" w14:textId="5A819110" w:rsidR="00AD0C98" w:rsidRPr="00AD0C98" w:rsidRDefault="00AD0C98" w:rsidP="00AD0C98">
            <w:pPr>
              <w:jc w:val="both"/>
              <w:rPr>
                <w:rFonts w:ascii="Arial" w:hAnsi="Arial" w:cs="Arial"/>
                <w:sz w:val="20"/>
                <w:szCs w:val="20"/>
              </w:rPr>
            </w:pPr>
            <w:r w:rsidRPr="00AD0C98">
              <w:rPr>
                <w:rFonts w:ascii="Arial" w:hAnsi="Arial" w:cs="Arial"/>
                <w:sz w:val="20"/>
                <w:szCs w:val="20"/>
              </w:rPr>
              <w:t>Siūlyti pakeitimus, kad sumažintumėte išlaidas, pvz., alternatyvias medžiagas ar procesus, kurie atitinka būtinus standartus.</w:t>
            </w:r>
          </w:p>
        </w:tc>
        <w:tc>
          <w:tcPr>
            <w:tcW w:w="2390" w:type="pct"/>
          </w:tcPr>
          <w:p w14:paraId="01B4DCCA" w14:textId="42DB4DC6" w:rsidR="00AD0C98" w:rsidRPr="00AD0C98" w:rsidRDefault="00AD0C98" w:rsidP="00AD0C98">
            <w:pPr>
              <w:jc w:val="both"/>
              <w:rPr>
                <w:rFonts w:ascii="Arial" w:hAnsi="Arial" w:cs="Arial"/>
                <w:sz w:val="20"/>
                <w:szCs w:val="20"/>
                <w:lang w:val="en"/>
              </w:rPr>
            </w:pPr>
            <w:r w:rsidRPr="00AD0C98">
              <w:rPr>
                <w:rFonts w:ascii="Arial" w:hAnsi="Arial" w:cs="Arial"/>
                <w:sz w:val="20"/>
                <w:szCs w:val="20"/>
                <w:lang w:val="en"/>
              </w:rPr>
              <w:t>Suggest changes to reduce costs, such as alternative materials or processes that meet required standards.</w:t>
            </w:r>
          </w:p>
        </w:tc>
      </w:tr>
      <w:tr w:rsidR="00AD0C98" w:rsidRPr="00AD0C98" w14:paraId="32BF262A" w14:textId="77777777" w:rsidTr="00906E5F">
        <w:tc>
          <w:tcPr>
            <w:tcW w:w="410" w:type="pct"/>
          </w:tcPr>
          <w:p w14:paraId="4CBD8E5E" w14:textId="3AFC60EA" w:rsidR="00AD0C98" w:rsidRPr="00AD0C98" w:rsidRDefault="00865EB6" w:rsidP="00AD0C98">
            <w:pPr>
              <w:jc w:val="both"/>
              <w:rPr>
                <w:rFonts w:ascii="Arial" w:hAnsi="Arial" w:cs="Arial"/>
                <w:sz w:val="20"/>
                <w:szCs w:val="20"/>
              </w:rPr>
            </w:pPr>
            <w:r>
              <w:rPr>
                <w:rFonts w:ascii="Arial" w:hAnsi="Arial" w:cs="Arial"/>
                <w:sz w:val="20"/>
                <w:szCs w:val="20"/>
              </w:rPr>
              <w:t>6.2.</w:t>
            </w:r>
          </w:p>
        </w:tc>
        <w:tc>
          <w:tcPr>
            <w:tcW w:w="2200" w:type="pct"/>
            <w:vAlign w:val="center"/>
          </w:tcPr>
          <w:p w14:paraId="100C4EDF" w14:textId="2CCF966D" w:rsidR="00AD0C98" w:rsidRPr="00AD0C98" w:rsidRDefault="00AD0C98" w:rsidP="00AD0C98">
            <w:pPr>
              <w:jc w:val="both"/>
              <w:rPr>
                <w:rFonts w:ascii="Arial" w:hAnsi="Arial" w:cs="Arial"/>
                <w:sz w:val="20"/>
                <w:szCs w:val="20"/>
              </w:rPr>
            </w:pPr>
            <w:r w:rsidRPr="00AD0C98">
              <w:rPr>
                <w:rFonts w:ascii="Arial" w:hAnsi="Arial" w:cs="Arial"/>
                <w:sz w:val="20"/>
                <w:szCs w:val="20"/>
              </w:rPr>
              <w:t>Rekomenduoti pakeisti pernelyg griežtus ar netinkamus reikalavimus, siekiant išplėsti tiekėjų prieigą prie rinkos, kartu užtikrinant atitiktį esminiams standartiniams reikalavimams.</w:t>
            </w:r>
          </w:p>
        </w:tc>
        <w:tc>
          <w:tcPr>
            <w:tcW w:w="2390" w:type="pct"/>
          </w:tcPr>
          <w:p w14:paraId="433A6846" w14:textId="672A60A7" w:rsidR="00AD0C98" w:rsidRPr="00AD0C98" w:rsidRDefault="00AD0C98" w:rsidP="00AD0C98">
            <w:pPr>
              <w:jc w:val="both"/>
              <w:rPr>
                <w:rFonts w:ascii="Arial" w:hAnsi="Arial" w:cs="Arial"/>
                <w:sz w:val="20"/>
                <w:szCs w:val="20"/>
                <w:lang w:val="en"/>
              </w:rPr>
            </w:pPr>
            <w:r w:rsidRPr="00AD0C98">
              <w:rPr>
                <w:rFonts w:ascii="Arial" w:hAnsi="Arial" w:cs="Arial"/>
                <w:sz w:val="20"/>
                <w:szCs w:val="20"/>
                <w:lang w:val="en-US"/>
              </w:rPr>
              <w:t xml:space="preserve">Recommend changes to overly restrictive or </w:t>
            </w:r>
            <w:r w:rsidRPr="00AD0C98">
              <w:rPr>
                <w:rFonts w:ascii="Arial" w:hAnsi="Arial" w:cs="Arial"/>
                <w:sz w:val="20"/>
                <w:szCs w:val="20"/>
              </w:rPr>
              <w:br/>
            </w:r>
            <w:r w:rsidRPr="00AD0C98">
              <w:rPr>
                <w:rFonts w:ascii="Arial" w:hAnsi="Arial" w:cs="Arial"/>
                <w:sz w:val="20"/>
                <w:szCs w:val="20"/>
                <w:lang w:val="en-US"/>
              </w:rPr>
              <w:t>inappropriate</w:t>
            </w:r>
            <w:r w:rsidRPr="00AD0C98">
              <w:rPr>
                <w:rFonts w:ascii="Arial" w:hAnsi="Arial" w:cs="Arial"/>
                <w:sz w:val="20"/>
                <w:szCs w:val="20"/>
              </w:rPr>
              <w:t xml:space="preserve"> </w:t>
            </w:r>
            <w:r w:rsidRPr="00AD0C98">
              <w:rPr>
                <w:rFonts w:ascii="Arial" w:hAnsi="Arial" w:cs="Arial"/>
                <w:sz w:val="20"/>
                <w:szCs w:val="20"/>
                <w:lang w:val="en-US"/>
              </w:rPr>
              <w:t>requirements to expand supplier market access while ensuring compliance with essential standard requirements.</w:t>
            </w:r>
          </w:p>
        </w:tc>
      </w:tr>
      <w:tr w:rsidR="00AD0C98" w:rsidRPr="00AD0C98" w14:paraId="73E7E97C" w14:textId="77777777" w:rsidTr="00906E5F">
        <w:tc>
          <w:tcPr>
            <w:tcW w:w="410" w:type="pct"/>
          </w:tcPr>
          <w:p w14:paraId="1711D8BE" w14:textId="695F6AC1" w:rsidR="00AD0C98" w:rsidRPr="00AD0C98" w:rsidRDefault="00865EB6" w:rsidP="00AD0C98">
            <w:pPr>
              <w:jc w:val="both"/>
              <w:rPr>
                <w:rFonts w:ascii="Arial" w:hAnsi="Arial" w:cs="Arial"/>
                <w:sz w:val="20"/>
                <w:szCs w:val="20"/>
              </w:rPr>
            </w:pPr>
            <w:r>
              <w:rPr>
                <w:rFonts w:ascii="Arial" w:hAnsi="Arial" w:cs="Arial"/>
                <w:sz w:val="20"/>
                <w:szCs w:val="20"/>
              </w:rPr>
              <w:t>6.3.</w:t>
            </w:r>
          </w:p>
        </w:tc>
        <w:tc>
          <w:tcPr>
            <w:tcW w:w="2200" w:type="pct"/>
            <w:vAlign w:val="center"/>
          </w:tcPr>
          <w:p w14:paraId="3ACEA9EB" w14:textId="7DC58A6E" w:rsidR="00AD0C98" w:rsidRPr="00AD0C98" w:rsidRDefault="00AD0C98" w:rsidP="00AD0C98">
            <w:pPr>
              <w:jc w:val="both"/>
              <w:rPr>
                <w:rFonts w:ascii="Arial" w:hAnsi="Arial" w:cs="Arial"/>
                <w:sz w:val="20"/>
                <w:szCs w:val="20"/>
              </w:rPr>
            </w:pPr>
            <w:r w:rsidRPr="00AD0C98">
              <w:rPr>
                <w:rFonts w:ascii="Arial" w:hAnsi="Arial" w:cs="Arial"/>
                <w:sz w:val="20"/>
                <w:szCs w:val="20"/>
              </w:rPr>
              <w:t>Įtraukti į ataskaitą siūlomų pakeitimų rizikos vertinimą, pabrėžiant visus galimus trūkumus ir būdus, kaip juos sumažinti.</w:t>
            </w:r>
          </w:p>
        </w:tc>
        <w:tc>
          <w:tcPr>
            <w:tcW w:w="2390" w:type="pct"/>
          </w:tcPr>
          <w:p w14:paraId="255974F0" w14:textId="34FBDCC9" w:rsidR="00AD0C98" w:rsidRPr="00AD0C98" w:rsidRDefault="00AD0C98" w:rsidP="00AD0C98">
            <w:pPr>
              <w:jc w:val="both"/>
              <w:rPr>
                <w:rFonts w:ascii="Arial" w:hAnsi="Arial" w:cs="Arial"/>
                <w:sz w:val="20"/>
                <w:szCs w:val="20"/>
                <w:lang w:val="en"/>
              </w:rPr>
            </w:pPr>
            <w:r w:rsidRPr="00AD0C98">
              <w:rPr>
                <w:rFonts w:ascii="Arial" w:hAnsi="Arial" w:cs="Arial"/>
                <w:sz w:val="20"/>
                <w:szCs w:val="20"/>
                <w:lang w:val="en-US"/>
              </w:rPr>
              <w:t>Include in the report a risk assessment of the proposed changes, highlighting any potential weaknesses and ways to mitigate them.</w:t>
            </w:r>
          </w:p>
        </w:tc>
      </w:tr>
      <w:tr w:rsidR="00AD0C98" w:rsidRPr="00AD0C98" w14:paraId="4748B0E5" w14:textId="77777777" w:rsidTr="00906E5F">
        <w:tc>
          <w:tcPr>
            <w:tcW w:w="410" w:type="pct"/>
          </w:tcPr>
          <w:p w14:paraId="07960E7C" w14:textId="06003816" w:rsidR="00AD0C98" w:rsidRPr="00AD0C98" w:rsidRDefault="00865EB6" w:rsidP="00AD0C98">
            <w:pPr>
              <w:jc w:val="both"/>
              <w:rPr>
                <w:rFonts w:ascii="Arial" w:hAnsi="Arial" w:cs="Arial"/>
                <w:sz w:val="20"/>
                <w:szCs w:val="20"/>
              </w:rPr>
            </w:pPr>
            <w:r>
              <w:rPr>
                <w:rFonts w:ascii="Arial" w:hAnsi="Arial" w:cs="Arial"/>
                <w:sz w:val="20"/>
                <w:szCs w:val="20"/>
              </w:rPr>
              <w:lastRenderedPageBreak/>
              <w:t>6.4.</w:t>
            </w:r>
          </w:p>
        </w:tc>
        <w:tc>
          <w:tcPr>
            <w:tcW w:w="2200" w:type="pct"/>
            <w:vAlign w:val="center"/>
          </w:tcPr>
          <w:p w14:paraId="1DFF3D83" w14:textId="731AED0E" w:rsidR="00AD0C98" w:rsidRPr="00AD0C98" w:rsidRDefault="00AD0C98" w:rsidP="00AD0C98">
            <w:pPr>
              <w:jc w:val="both"/>
              <w:rPr>
                <w:rFonts w:ascii="Arial" w:hAnsi="Arial" w:cs="Arial"/>
                <w:sz w:val="20"/>
                <w:szCs w:val="20"/>
              </w:rPr>
            </w:pPr>
            <w:r w:rsidRPr="00AD0C98">
              <w:rPr>
                <w:rFonts w:ascii="Arial" w:hAnsi="Arial" w:cs="Arial"/>
                <w:sz w:val="20"/>
                <w:szCs w:val="20"/>
              </w:rPr>
              <w:t>Atliekant palyginimą su kitomis PSO turi būti vadovaujamasi oficialiais šaltiniais ir/arba internetiniuose puslapiuose laisvai prieinamais TSO operatorių duomenimis ir standartiniais reikalavimais, kuriuos Tiekėjas galėtų laisvai parsisiųsti ar gauti prieiga. Taip pat galima naudotis šalių Viešųjų Pirkimų medžiaga, kuri yra prieinama viešai.</w:t>
            </w:r>
          </w:p>
        </w:tc>
        <w:tc>
          <w:tcPr>
            <w:tcW w:w="2390" w:type="pct"/>
          </w:tcPr>
          <w:p w14:paraId="63E79B96" w14:textId="3040FE76" w:rsidR="00AD0C98" w:rsidRPr="00AD0C98" w:rsidRDefault="00AD0C98" w:rsidP="00AD0C98">
            <w:pPr>
              <w:jc w:val="both"/>
              <w:rPr>
                <w:rFonts w:ascii="Arial" w:hAnsi="Arial" w:cs="Arial"/>
                <w:sz w:val="20"/>
                <w:szCs w:val="20"/>
                <w:lang w:val="en"/>
              </w:rPr>
            </w:pPr>
            <w:r w:rsidRPr="00AD0C98">
              <w:rPr>
                <w:rFonts w:ascii="Arial" w:hAnsi="Arial" w:cs="Arial"/>
                <w:sz w:val="20"/>
                <w:szCs w:val="20"/>
                <w:lang w:val="en-US"/>
              </w:rPr>
              <w:t>When making comparisons with other TSOs, the Supplier may use official sources and/or data from TSO operators that are freely available on websites, as well as standard requirements that the Supplier can freely download or access. It is also possible to use the Public Procurement materials of the specific countries, which are publicly available.</w:t>
            </w:r>
          </w:p>
        </w:tc>
      </w:tr>
      <w:tr w:rsidR="00AD0C98" w:rsidRPr="00AD0C98" w14:paraId="7CA3C4A1" w14:textId="77777777" w:rsidTr="00906E5F">
        <w:tc>
          <w:tcPr>
            <w:tcW w:w="410" w:type="pct"/>
          </w:tcPr>
          <w:p w14:paraId="4AD63B06" w14:textId="1B6583B8" w:rsidR="00AD0C98" w:rsidRPr="00AD0C98" w:rsidRDefault="00865EB6" w:rsidP="00AD0C98">
            <w:pPr>
              <w:jc w:val="both"/>
              <w:rPr>
                <w:rFonts w:ascii="Arial" w:hAnsi="Arial" w:cs="Arial"/>
                <w:sz w:val="20"/>
                <w:szCs w:val="20"/>
              </w:rPr>
            </w:pPr>
            <w:r>
              <w:rPr>
                <w:rFonts w:ascii="Arial" w:hAnsi="Arial" w:cs="Arial"/>
                <w:sz w:val="20"/>
                <w:szCs w:val="20"/>
              </w:rPr>
              <w:t>6.5.</w:t>
            </w:r>
          </w:p>
        </w:tc>
        <w:tc>
          <w:tcPr>
            <w:tcW w:w="2200" w:type="pct"/>
            <w:vAlign w:val="center"/>
          </w:tcPr>
          <w:p w14:paraId="6A3688F5" w14:textId="16272080" w:rsidR="00AD0C98" w:rsidRPr="00AD0C98" w:rsidRDefault="00AD0C98" w:rsidP="00AD0C98">
            <w:pPr>
              <w:jc w:val="both"/>
              <w:rPr>
                <w:rFonts w:ascii="Arial" w:hAnsi="Arial" w:cs="Arial"/>
                <w:sz w:val="20"/>
                <w:szCs w:val="20"/>
              </w:rPr>
            </w:pPr>
            <w:r w:rsidRPr="00AD0C98">
              <w:rPr>
                <w:rFonts w:ascii="Arial" w:hAnsi="Arial" w:cs="Arial"/>
                <w:sz w:val="20"/>
                <w:szCs w:val="20"/>
              </w:rPr>
              <w:t>Atliekant projektavimo užduočių ir jų priedų techninių reikalavimų vertinimą, įsitikinkite, kad surinkti duomenys yra teisingi ir tinkamai pagrįsti.</w:t>
            </w:r>
          </w:p>
        </w:tc>
        <w:tc>
          <w:tcPr>
            <w:tcW w:w="2390" w:type="pct"/>
          </w:tcPr>
          <w:p w14:paraId="49311FF5" w14:textId="62C88530" w:rsidR="00AD0C98" w:rsidRPr="00AD0C98" w:rsidRDefault="00AD0C98" w:rsidP="00AD0C98">
            <w:pPr>
              <w:jc w:val="both"/>
              <w:rPr>
                <w:rFonts w:ascii="Arial" w:hAnsi="Arial" w:cs="Arial"/>
                <w:sz w:val="20"/>
                <w:szCs w:val="20"/>
              </w:rPr>
            </w:pPr>
            <w:r w:rsidRPr="00AD0C98">
              <w:rPr>
                <w:rFonts w:ascii="Arial" w:hAnsi="Arial" w:cs="Arial"/>
                <w:sz w:val="20"/>
                <w:szCs w:val="20"/>
                <w:lang w:val="en-US"/>
              </w:rPr>
              <w:t xml:space="preserve">To carry out an accurate evaluation of all project design tasks and technical requirements analysis, ensure the collected data is correct, relevant and valid. </w:t>
            </w:r>
          </w:p>
        </w:tc>
      </w:tr>
      <w:tr w:rsidR="00AD0C98" w:rsidRPr="00AD0C98" w14:paraId="3CAF4511" w14:textId="77777777" w:rsidTr="00906E5F">
        <w:tc>
          <w:tcPr>
            <w:tcW w:w="410" w:type="pct"/>
          </w:tcPr>
          <w:p w14:paraId="67F9BF63" w14:textId="4782C453" w:rsidR="00AD0C98" w:rsidRPr="00AD0C98" w:rsidRDefault="00865EB6" w:rsidP="00AD0C98">
            <w:pPr>
              <w:jc w:val="both"/>
              <w:rPr>
                <w:rFonts w:ascii="Arial" w:hAnsi="Arial" w:cs="Arial"/>
                <w:sz w:val="20"/>
                <w:szCs w:val="20"/>
                <w:lang w:val="en-US"/>
              </w:rPr>
            </w:pPr>
            <w:r>
              <w:rPr>
                <w:rFonts w:ascii="Arial" w:hAnsi="Arial" w:cs="Arial"/>
                <w:sz w:val="20"/>
                <w:szCs w:val="20"/>
                <w:lang w:val="en-US"/>
              </w:rPr>
              <w:t>6.6.</w:t>
            </w:r>
          </w:p>
        </w:tc>
        <w:tc>
          <w:tcPr>
            <w:tcW w:w="2200" w:type="pct"/>
            <w:vAlign w:val="center"/>
          </w:tcPr>
          <w:p w14:paraId="19195A3C" w14:textId="46DAE8DC" w:rsidR="00AD0C98" w:rsidRPr="00AD0C98" w:rsidRDefault="00AD0C98" w:rsidP="00AD0C98">
            <w:pPr>
              <w:jc w:val="both"/>
              <w:rPr>
                <w:rFonts w:ascii="Arial" w:hAnsi="Arial" w:cs="Arial"/>
                <w:sz w:val="20"/>
                <w:szCs w:val="20"/>
                <w:lang w:val="en-US"/>
              </w:rPr>
            </w:pPr>
            <w:r w:rsidRPr="00AD0C98">
              <w:rPr>
                <w:rFonts w:ascii="Arial" w:hAnsi="Arial" w:cs="Arial"/>
                <w:sz w:val="20"/>
                <w:szCs w:val="20"/>
              </w:rPr>
              <w:t>Rekomenduojama duomenis atvaizduoti naudojant lenteles, grafikus ar kitus įrankius.</w:t>
            </w:r>
          </w:p>
        </w:tc>
        <w:tc>
          <w:tcPr>
            <w:tcW w:w="2390" w:type="pct"/>
          </w:tcPr>
          <w:p w14:paraId="7CA763DE" w14:textId="074998F8" w:rsidR="00AD0C98" w:rsidRPr="00AD0C98" w:rsidRDefault="00AD0C98" w:rsidP="00AD0C98">
            <w:pPr>
              <w:jc w:val="both"/>
              <w:rPr>
                <w:rFonts w:ascii="Arial" w:hAnsi="Arial" w:cs="Arial"/>
                <w:sz w:val="20"/>
                <w:szCs w:val="20"/>
                <w:lang w:val="en-US"/>
              </w:rPr>
            </w:pPr>
            <w:r w:rsidRPr="00AD0C98">
              <w:rPr>
                <w:rFonts w:ascii="Arial" w:hAnsi="Arial" w:cs="Arial"/>
                <w:sz w:val="20"/>
                <w:szCs w:val="20"/>
                <w:lang w:val="en-US"/>
              </w:rPr>
              <w:t>It is recommended to provide data using graphs, tables, or other tools.</w:t>
            </w:r>
          </w:p>
        </w:tc>
      </w:tr>
      <w:tr w:rsidR="00AD0C98" w:rsidRPr="00AD0C98" w14:paraId="467E602D" w14:textId="77777777" w:rsidTr="00906E5F">
        <w:tc>
          <w:tcPr>
            <w:tcW w:w="410" w:type="pct"/>
          </w:tcPr>
          <w:p w14:paraId="1836E486" w14:textId="550550AB" w:rsidR="00AD0C98" w:rsidRPr="00AD0C98" w:rsidRDefault="00865EB6" w:rsidP="00AD0C98">
            <w:pPr>
              <w:jc w:val="both"/>
              <w:rPr>
                <w:rFonts w:ascii="Arial" w:hAnsi="Arial" w:cs="Arial"/>
                <w:sz w:val="20"/>
                <w:szCs w:val="20"/>
              </w:rPr>
            </w:pPr>
            <w:r>
              <w:rPr>
                <w:rFonts w:ascii="Arial" w:hAnsi="Arial" w:cs="Arial"/>
                <w:sz w:val="20"/>
                <w:szCs w:val="20"/>
              </w:rPr>
              <w:t>6.7.</w:t>
            </w:r>
          </w:p>
        </w:tc>
        <w:tc>
          <w:tcPr>
            <w:tcW w:w="2200" w:type="pct"/>
            <w:vAlign w:val="center"/>
          </w:tcPr>
          <w:p w14:paraId="28448DE0" w14:textId="094267E0" w:rsidR="00AD0C98" w:rsidRPr="00AD0C98" w:rsidRDefault="00AD0C98" w:rsidP="00AD0C98">
            <w:pPr>
              <w:jc w:val="both"/>
              <w:rPr>
                <w:rFonts w:ascii="Arial" w:hAnsi="Arial" w:cs="Arial"/>
                <w:sz w:val="20"/>
                <w:szCs w:val="20"/>
              </w:rPr>
            </w:pPr>
            <w:r w:rsidRPr="00AD0C98">
              <w:rPr>
                <w:rFonts w:ascii="Arial" w:hAnsi="Arial" w:cs="Arial"/>
                <w:sz w:val="20"/>
                <w:szCs w:val="20"/>
              </w:rPr>
              <w:t>Rekomenduojamos šalys su kurių PSO galėtų būti atlikti palyginimai: Lenkija, Danija, Vokietija, Švedija, Belgija, Olandija ir kt.</w:t>
            </w:r>
          </w:p>
        </w:tc>
        <w:tc>
          <w:tcPr>
            <w:tcW w:w="2390" w:type="pct"/>
          </w:tcPr>
          <w:p w14:paraId="69038125" w14:textId="247F4980" w:rsidR="00AD0C98" w:rsidRPr="00AD0C98" w:rsidRDefault="00AD0C98" w:rsidP="00AD0C98">
            <w:pPr>
              <w:jc w:val="both"/>
              <w:rPr>
                <w:rFonts w:ascii="Arial" w:hAnsi="Arial" w:cs="Arial"/>
                <w:sz w:val="20"/>
                <w:szCs w:val="20"/>
                <w:lang w:val="en-US"/>
              </w:rPr>
            </w:pPr>
            <w:r w:rsidRPr="00AD0C98">
              <w:rPr>
                <w:rFonts w:ascii="Arial" w:hAnsi="Arial" w:cs="Arial"/>
                <w:sz w:val="20"/>
                <w:szCs w:val="20"/>
                <w:lang w:val="en-US"/>
              </w:rPr>
              <w:t>Recommended countries with which TSOs can be compared: Poland, Denmark, Germany, Sweden, Belgium, Holland, etc.</w:t>
            </w:r>
          </w:p>
        </w:tc>
      </w:tr>
      <w:tr w:rsidR="00AD0C98" w:rsidRPr="00AD0C98" w14:paraId="5D7266B4" w14:textId="04C09AE7" w:rsidTr="00906E5F">
        <w:tc>
          <w:tcPr>
            <w:tcW w:w="410" w:type="pct"/>
          </w:tcPr>
          <w:p w14:paraId="7D45CC17" w14:textId="282969C8" w:rsidR="00AD0C98" w:rsidRPr="00906E5F" w:rsidRDefault="00865EB6" w:rsidP="00AD0C98">
            <w:pPr>
              <w:jc w:val="both"/>
              <w:rPr>
                <w:rFonts w:ascii="Arial" w:hAnsi="Arial" w:cs="Arial"/>
                <w:b/>
                <w:bCs/>
                <w:sz w:val="20"/>
                <w:szCs w:val="20"/>
              </w:rPr>
            </w:pPr>
            <w:r>
              <w:rPr>
                <w:rFonts w:ascii="Arial" w:hAnsi="Arial" w:cs="Arial"/>
                <w:b/>
                <w:bCs/>
                <w:sz w:val="20"/>
                <w:szCs w:val="20"/>
              </w:rPr>
              <w:t>7.</w:t>
            </w:r>
          </w:p>
        </w:tc>
        <w:tc>
          <w:tcPr>
            <w:tcW w:w="2200" w:type="pct"/>
            <w:vAlign w:val="center"/>
          </w:tcPr>
          <w:p w14:paraId="1DD3B278" w14:textId="0CE9B808" w:rsidR="00AD0C98" w:rsidRPr="00906E5F" w:rsidRDefault="00AD0C98" w:rsidP="00AD0C98">
            <w:pPr>
              <w:jc w:val="both"/>
              <w:rPr>
                <w:rFonts w:ascii="Arial" w:hAnsi="Arial" w:cs="Arial"/>
                <w:b/>
                <w:bCs/>
                <w:sz w:val="20"/>
                <w:szCs w:val="20"/>
              </w:rPr>
            </w:pPr>
            <w:r w:rsidRPr="00906E5F">
              <w:rPr>
                <w:rFonts w:ascii="Arial" w:hAnsi="Arial" w:cs="Arial"/>
                <w:b/>
                <w:bCs/>
                <w:sz w:val="20"/>
                <w:szCs w:val="20"/>
              </w:rPr>
              <w:t>SUSIRINKIMAI IR KOMUNIKACIJOS KALBA</w:t>
            </w:r>
          </w:p>
        </w:tc>
        <w:tc>
          <w:tcPr>
            <w:tcW w:w="2390" w:type="pct"/>
            <w:vAlign w:val="center"/>
          </w:tcPr>
          <w:p w14:paraId="6C0342B8" w14:textId="19F9BDE7" w:rsidR="00AD0C98" w:rsidRPr="00906E5F" w:rsidRDefault="00AD0C98" w:rsidP="00AD0C98">
            <w:pPr>
              <w:jc w:val="both"/>
              <w:rPr>
                <w:rFonts w:ascii="Arial" w:hAnsi="Arial" w:cs="Arial"/>
                <w:b/>
                <w:bCs/>
                <w:sz w:val="20"/>
                <w:szCs w:val="20"/>
              </w:rPr>
            </w:pPr>
            <w:r w:rsidRPr="00906E5F">
              <w:rPr>
                <w:rFonts w:ascii="Arial" w:hAnsi="Arial" w:cs="Arial"/>
                <w:b/>
                <w:bCs/>
                <w:sz w:val="20"/>
                <w:szCs w:val="20"/>
              </w:rPr>
              <w:t>MEETINGS AND LANGUAGE OF CUMMUNICATION</w:t>
            </w:r>
          </w:p>
        </w:tc>
      </w:tr>
      <w:tr w:rsidR="00AD0C98" w:rsidRPr="00AD0C98" w14:paraId="5376F71D" w14:textId="2D397B8E" w:rsidTr="00906E5F">
        <w:tc>
          <w:tcPr>
            <w:tcW w:w="410" w:type="pct"/>
          </w:tcPr>
          <w:p w14:paraId="789913E2" w14:textId="5A7CEF41" w:rsidR="00AD0C98" w:rsidRPr="00AD0C98" w:rsidRDefault="00865EB6" w:rsidP="00AD0C98">
            <w:pPr>
              <w:jc w:val="both"/>
              <w:rPr>
                <w:rFonts w:ascii="Arial" w:hAnsi="Arial" w:cs="Arial"/>
                <w:vanish/>
                <w:sz w:val="20"/>
                <w:szCs w:val="20"/>
              </w:rPr>
            </w:pPr>
            <w:r>
              <w:rPr>
                <w:rFonts w:ascii="Arial" w:hAnsi="Arial" w:cs="Arial"/>
                <w:sz w:val="20"/>
                <w:szCs w:val="20"/>
              </w:rPr>
              <w:t>7.1.</w:t>
            </w:r>
          </w:p>
        </w:tc>
        <w:tc>
          <w:tcPr>
            <w:tcW w:w="2200" w:type="pct"/>
          </w:tcPr>
          <w:p w14:paraId="7B461B12" w14:textId="79B38F9B" w:rsidR="00AD0C98" w:rsidRPr="00AD0C98" w:rsidRDefault="00AD0C98" w:rsidP="00AD0C98">
            <w:pPr>
              <w:jc w:val="both"/>
              <w:rPr>
                <w:rFonts w:ascii="Arial" w:hAnsi="Arial" w:cs="Arial"/>
                <w:vanish/>
                <w:sz w:val="20"/>
                <w:szCs w:val="20"/>
              </w:rPr>
            </w:pPr>
          </w:p>
          <w:p w14:paraId="4B8968A4" w14:textId="77777777" w:rsidR="00AD0C98" w:rsidRPr="00AD0C98" w:rsidRDefault="00AD0C98" w:rsidP="00AD0C98">
            <w:pPr>
              <w:jc w:val="both"/>
              <w:rPr>
                <w:rFonts w:ascii="Arial" w:hAnsi="Arial" w:cs="Arial"/>
                <w:vanish/>
                <w:sz w:val="20"/>
                <w:szCs w:val="20"/>
              </w:rPr>
            </w:pPr>
          </w:p>
          <w:p w14:paraId="6E9133A3" w14:textId="04323A3C" w:rsidR="00AD0C98" w:rsidRPr="00AD0C98" w:rsidRDefault="00AD0C98" w:rsidP="00AD0C98">
            <w:pPr>
              <w:jc w:val="both"/>
              <w:rPr>
                <w:rFonts w:ascii="Arial" w:hAnsi="Arial" w:cs="Arial"/>
                <w:sz w:val="20"/>
                <w:szCs w:val="20"/>
              </w:rPr>
            </w:pPr>
            <w:r w:rsidRPr="00AD0C98">
              <w:rPr>
                <w:rFonts w:ascii="Arial" w:hAnsi="Arial" w:cs="Arial"/>
                <w:sz w:val="20"/>
                <w:szCs w:val="20"/>
              </w:rPr>
              <w:t xml:space="preserve">Tiekėjas, teikiantis paslaugas, privalo įsivertinti ir nusimatyti reikiama kiekį susirinkimų su Perkančiuoju subjektu,  išvadų pristatymui ir pastabų aptarimui. Susirinkimai gali būti vykdomi nuotoliniu būdų ir organizuojami tik Perkančioji subjekto darbo valandomis (CET+2 7.30-16.30). </w:t>
            </w:r>
          </w:p>
        </w:tc>
        <w:tc>
          <w:tcPr>
            <w:tcW w:w="2390" w:type="pct"/>
          </w:tcPr>
          <w:p w14:paraId="1145C317" w14:textId="07192A34" w:rsidR="00AD0C98" w:rsidRPr="00AD0C98" w:rsidRDefault="00AD0C98" w:rsidP="00AD0C98">
            <w:pPr>
              <w:jc w:val="both"/>
              <w:rPr>
                <w:rFonts w:ascii="Arial" w:hAnsi="Arial" w:cs="Arial"/>
                <w:sz w:val="20"/>
                <w:szCs w:val="20"/>
                <w:lang w:val="en-US"/>
              </w:rPr>
            </w:pPr>
            <w:r w:rsidRPr="00AD0C98">
              <w:rPr>
                <w:rFonts w:ascii="Arial" w:hAnsi="Arial" w:cs="Arial"/>
                <w:sz w:val="20"/>
                <w:szCs w:val="20"/>
                <w:lang w:val="en-US"/>
              </w:rPr>
              <w:t>The Supplier providing the services must assess and foresee the necessary number of meetings with the Contracting Entity to present the conclusions and discuss the comments. The meetings may be conducted remotely and shall be held only during the Contracting Entity working hours (CET+2 7.30-16.30).</w:t>
            </w:r>
          </w:p>
        </w:tc>
      </w:tr>
      <w:tr w:rsidR="00AD0C98" w:rsidRPr="00AD0C98" w14:paraId="256C37D2" w14:textId="3C5A0E4A" w:rsidTr="00906E5F">
        <w:tc>
          <w:tcPr>
            <w:tcW w:w="410" w:type="pct"/>
          </w:tcPr>
          <w:p w14:paraId="4E616911" w14:textId="0AD91957" w:rsidR="00AD0C98" w:rsidRPr="00AD0C98" w:rsidRDefault="00865EB6" w:rsidP="00AD0C98">
            <w:pPr>
              <w:jc w:val="both"/>
              <w:rPr>
                <w:rFonts w:ascii="Arial" w:hAnsi="Arial" w:cs="Arial"/>
                <w:sz w:val="20"/>
                <w:szCs w:val="20"/>
              </w:rPr>
            </w:pPr>
            <w:r>
              <w:rPr>
                <w:rFonts w:ascii="Arial" w:hAnsi="Arial" w:cs="Arial"/>
                <w:sz w:val="20"/>
                <w:szCs w:val="20"/>
              </w:rPr>
              <w:t>7.2.</w:t>
            </w:r>
          </w:p>
        </w:tc>
        <w:tc>
          <w:tcPr>
            <w:tcW w:w="2200" w:type="pct"/>
          </w:tcPr>
          <w:p w14:paraId="15F2F9F7" w14:textId="239CB891" w:rsidR="00AD0C98" w:rsidRPr="00AD0C98" w:rsidRDefault="00AD0C98" w:rsidP="00AD0C98">
            <w:pPr>
              <w:jc w:val="both"/>
              <w:rPr>
                <w:rFonts w:ascii="Arial" w:hAnsi="Arial" w:cs="Arial"/>
                <w:sz w:val="20"/>
                <w:szCs w:val="20"/>
              </w:rPr>
            </w:pPr>
            <w:r w:rsidRPr="00AD0C98">
              <w:rPr>
                <w:rFonts w:ascii="Arial" w:hAnsi="Arial" w:cs="Arial"/>
                <w:sz w:val="20"/>
                <w:szCs w:val="20"/>
              </w:rPr>
              <w:t xml:space="preserve">Atsižvelgiant, kad Perkančiojo subjekto komanda dalyvauja daugelyje projektų bei didelio užimtumo, Tiekėjas privalo informuoti apie planuojamu susirinkimus prieš 7 dienas. Susirinkimas negali būti ilgesnis nei 2 val. ir tikslingai organizuojamas dėl tam tikros dalies (pirminiai įrenginiai, savosios reikmės, relinės apsaugos ir automatikos, telekomunikacijos ir duomenų surinkimas, civilinė dalis, kt.) </w:t>
            </w:r>
          </w:p>
        </w:tc>
        <w:tc>
          <w:tcPr>
            <w:tcW w:w="2390" w:type="pct"/>
          </w:tcPr>
          <w:p w14:paraId="65E30AEA" w14:textId="5B9818E3" w:rsidR="00AD0C98" w:rsidRPr="00AD0C98" w:rsidRDefault="00AD0C98" w:rsidP="00AD0C98">
            <w:pPr>
              <w:jc w:val="both"/>
              <w:rPr>
                <w:rFonts w:ascii="Arial" w:hAnsi="Arial" w:cs="Arial"/>
                <w:sz w:val="20"/>
                <w:szCs w:val="20"/>
                <w:lang w:val="en-US"/>
              </w:rPr>
            </w:pPr>
            <w:r w:rsidRPr="00AD0C98">
              <w:rPr>
                <w:rFonts w:ascii="Arial" w:hAnsi="Arial" w:cs="Arial"/>
                <w:sz w:val="20"/>
                <w:szCs w:val="20"/>
                <w:lang w:val="en-US"/>
              </w:rPr>
              <w:t>Due to the high number of projects and the busy work schedule of the Contracting Entity’s team, the Supplier is required to give 7 days’ notice of all planned meetings. The meeting must last no more than 2 hours and must be organized for a targeted specific part (primary equipment, own needs, relay protection and automation, telecommunications and data collection, civil part, etc.).</w:t>
            </w:r>
          </w:p>
        </w:tc>
      </w:tr>
      <w:tr w:rsidR="00AD0C98" w:rsidRPr="00AD0C98" w14:paraId="5D93808A" w14:textId="5226B1A3" w:rsidTr="00906E5F">
        <w:tc>
          <w:tcPr>
            <w:tcW w:w="410" w:type="pct"/>
          </w:tcPr>
          <w:p w14:paraId="07452D8C" w14:textId="7DBDE26A" w:rsidR="00AD0C98" w:rsidRPr="00AD0C98" w:rsidRDefault="00865EB6" w:rsidP="00AD0C98">
            <w:pPr>
              <w:jc w:val="both"/>
              <w:rPr>
                <w:rFonts w:ascii="Arial" w:hAnsi="Arial" w:cs="Arial"/>
                <w:sz w:val="20"/>
                <w:szCs w:val="20"/>
              </w:rPr>
            </w:pPr>
            <w:r>
              <w:rPr>
                <w:rFonts w:ascii="Arial" w:hAnsi="Arial" w:cs="Arial"/>
                <w:sz w:val="20"/>
                <w:szCs w:val="20"/>
              </w:rPr>
              <w:t>7.3.</w:t>
            </w:r>
          </w:p>
        </w:tc>
        <w:tc>
          <w:tcPr>
            <w:tcW w:w="2200" w:type="pct"/>
          </w:tcPr>
          <w:p w14:paraId="43A64AE1" w14:textId="0A089B94" w:rsidR="00AD0C98" w:rsidRPr="00AD0C98" w:rsidRDefault="00AD0C98" w:rsidP="00AD0C98">
            <w:pPr>
              <w:jc w:val="both"/>
              <w:rPr>
                <w:rFonts w:ascii="Arial" w:hAnsi="Arial" w:cs="Arial"/>
                <w:sz w:val="20"/>
                <w:szCs w:val="20"/>
              </w:rPr>
            </w:pPr>
            <w:r w:rsidRPr="00AD0C98">
              <w:rPr>
                <w:rFonts w:ascii="Arial" w:hAnsi="Arial" w:cs="Arial"/>
                <w:sz w:val="20"/>
                <w:szCs w:val="20"/>
              </w:rPr>
              <w:t>Susirinkimai bus vykdomi anglų arba lietuvių  kalba.</w:t>
            </w:r>
          </w:p>
        </w:tc>
        <w:tc>
          <w:tcPr>
            <w:tcW w:w="2390" w:type="pct"/>
          </w:tcPr>
          <w:p w14:paraId="31799302" w14:textId="40B9A7F5" w:rsidR="00AD0C98" w:rsidRPr="00AD0C98" w:rsidRDefault="00AD0C98" w:rsidP="00AD0C98">
            <w:pPr>
              <w:jc w:val="both"/>
              <w:rPr>
                <w:rFonts w:ascii="Arial" w:hAnsi="Arial" w:cs="Arial"/>
                <w:sz w:val="20"/>
                <w:szCs w:val="20"/>
                <w:lang w:val="en-US"/>
              </w:rPr>
            </w:pPr>
            <w:r w:rsidRPr="00AD0C98">
              <w:rPr>
                <w:rFonts w:ascii="Arial" w:hAnsi="Arial" w:cs="Arial"/>
                <w:sz w:val="20"/>
                <w:szCs w:val="20"/>
                <w:lang w:val="en-US"/>
              </w:rPr>
              <w:t>Meetings will be held in English or Lithuanian.</w:t>
            </w:r>
          </w:p>
        </w:tc>
      </w:tr>
      <w:tr w:rsidR="00AD0C98" w:rsidRPr="00AD0C98" w14:paraId="706D811A" w14:textId="4A95AD09" w:rsidTr="00906E5F">
        <w:tc>
          <w:tcPr>
            <w:tcW w:w="410" w:type="pct"/>
          </w:tcPr>
          <w:p w14:paraId="52204F7D" w14:textId="6F0DE945" w:rsidR="00AD0C98" w:rsidRPr="00906E5F" w:rsidRDefault="00865EB6" w:rsidP="00AD0C98">
            <w:pPr>
              <w:jc w:val="both"/>
              <w:rPr>
                <w:rFonts w:ascii="Arial" w:hAnsi="Arial" w:cs="Arial"/>
                <w:b/>
                <w:bCs/>
                <w:sz w:val="20"/>
                <w:szCs w:val="20"/>
              </w:rPr>
            </w:pPr>
            <w:r>
              <w:rPr>
                <w:rFonts w:ascii="Arial" w:hAnsi="Arial" w:cs="Arial"/>
                <w:b/>
                <w:bCs/>
                <w:sz w:val="20"/>
                <w:szCs w:val="20"/>
              </w:rPr>
              <w:t>8.</w:t>
            </w:r>
          </w:p>
        </w:tc>
        <w:tc>
          <w:tcPr>
            <w:tcW w:w="2200" w:type="pct"/>
          </w:tcPr>
          <w:p w14:paraId="49E850B8" w14:textId="03F110DB" w:rsidR="00AD0C98" w:rsidRPr="00906E5F" w:rsidRDefault="00AD0C98" w:rsidP="00906E5F">
            <w:pPr>
              <w:jc w:val="center"/>
              <w:rPr>
                <w:rFonts w:ascii="Arial" w:hAnsi="Arial" w:cs="Arial"/>
                <w:b/>
                <w:bCs/>
                <w:sz w:val="20"/>
                <w:szCs w:val="20"/>
              </w:rPr>
            </w:pPr>
            <w:r w:rsidRPr="00906E5F">
              <w:rPr>
                <w:rFonts w:ascii="Arial" w:hAnsi="Arial" w:cs="Arial"/>
                <w:b/>
                <w:bCs/>
                <w:sz w:val="20"/>
                <w:szCs w:val="20"/>
              </w:rPr>
              <w:t>PRIEDAI</w:t>
            </w:r>
          </w:p>
        </w:tc>
        <w:tc>
          <w:tcPr>
            <w:tcW w:w="2390" w:type="pct"/>
          </w:tcPr>
          <w:p w14:paraId="6B1C08F6" w14:textId="3DA03630" w:rsidR="00AD0C98" w:rsidRPr="00906E5F" w:rsidRDefault="00AD0C98" w:rsidP="00906E5F">
            <w:pPr>
              <w:jc w:val="center"/>
              <w:rPr>
                <w:rFonts w:ascii="Arial" w:hAnsi="Arial" w:cs="Arial"/>
                <w:b/>
                <w:bCs/>
                <w:sz w:val="20"/>
                <w:szCs w:val="20"/>
              </w:rPr>
            </w:pPr>
            <w:r w:rsidRPr="00906E5F">
              <w:rPr>
                <w:rFonts w:ascii="Arial" w:hAnsi="Arial" w:cs="Arial"/>
                <w:b/>
                <w:bCs/>
                <w:sz w:val="20"/>
                <w:szCs w:val="20"/>
              </w:rPr>
              <w:t>ANNEXES</w:t>
            </w:r>
          </w:p>
        </w:tc>
      </w:tr>
      <w:tr w:rsidR="00AD0C98" w:rsidRPr="00AD0C98" w14:paraId="4CA40CE6" w14:textId="2D90A547" w:rsidTr="00906E5F">
        <w:trPr>
          <w:hidden/>
        </w:trPr>
        <w:tc>
          <w:tcPr>
            <w:tcW w:w="410" w:type="pct"/>
          </w:tcPr>
          <w:p w14:paraId="6E5B5A07" w14:textId="77777777" w:rsidR="00AD0C98" w:rsidRPr="00AD0C98" w:rsidRDefault="00AD0C98" w:rsidP="00AD0C98">
            <w:pPr>
              <w:jc w:val="both"/>
              <w:rPr>
                <w:rFonts w:ascii="Arial" w:hAnsi="Arial" w:cs="Arial"/>
                <w:vanish/>
                <w:sz w:val="20"/>
                <w:szCs w:val="20"/>
              </w:rPr>
            </w:pPr>
          </w:p>
        </w:tc>
        <w:tc>
          <w:tcPr>
            <w:tcW w:w="2200" w:type="pct"/>
          </w:tcPr>
          <w:p w14:paraId="21C5E8D1" w14:textId="3C965583" w:rsidR="00AD0C98" w:rsidRPr="00AD0C98" w:rsidRDefault="00AD0C98" w:rsidP="00AD0C98">
            <w:pPr>
              <w:jc w:val="both"/>
              <w:rPr>
                <w:rFonts w:ascii="Arial" w:hAnsi="Arial" w:cs="Arial"/>
                <w:vanish/>
                <w:sz w:val="20"/>
                <w:szCs w:val="20"/>
              </w:rPr>
            </w:pPr>
          </w:p>
          <w:p w14:paraId="331CDEA5" w14:textId="77777777" w:rsidR="00AD0C98" w:rsidRPr="00AD0C98" w:rsidRDefault="00AD0C98" w:rsidP="00AD0C98">
            <w:pPr>
              <w:jc w:val="both"/>
              <w:rPr>
                <w:rFonts w:ascii="Arial" w:hAnsi="Arial" w:cs="Arial"/>
                <w:vanish/>
                <w:sz w:val="20"/>
                <w:szCs w:val="20"/>
              </w:rPr>
            </w:pPr>
          </w:p>
          <w:p w14:paraId="33FEAF9E" w14:textId="062DFB47" w:rsidR="00AD0C98" w:rsidRPr="00AD0C98" w:rsidRDefault="00AD0C98" w:rsidP="00AD0C98">
            <w:pPr>
              <w:jc w:val="both"/>
              <w:rPr>
                <w:rFonts w:ascii="Arial" w:hAnsi="Arial" w:cs="Arial"/>
                <w:sz w:val="20"/>
                <w:szCs w:val="20"/>
              </w:rPr>
            </w:pPr>
            <w:r w:rsidRPr="00AD0C98">
              <w:rPr>
                <w:rFonts w:ascii="Arial" w:hAnsi="Arial" w:cs="Arial"/>
                <w:sz w:val="20"/>
                <w:szCs w:val="20"/>
              </w:rPr>
              <w:t>1 priedas - Projektavimo užduotis Nr.</w:t>
            </w:r>
            <w:r w:rsidR="00906E5F">
              <w:rPr>
                <w:rFonts w:ascii="Arial" w:hAnsi="Arial" w:cs="Arial"/>
                <w:sz w:val="20"/>
                <w:szCs w:val="20"/>
              </w:rPr>
              <w:t xml:space="preserve"> </w:t>
            </w:r>
            <w:r w:rsidRPr="00AD0C98">
              <w:rPr>
                <w:rFonts w:ascii="Arial" w:hAnsi="Arial" w:cs="Arial"/>
                <w:sz w:val="20"/>
                <w:szCs w:val="20"/>
              </w:rPr>
              <w:t xml:space="preserve">1 –  „330/110/10 KV JONAVOS TP REKONSTRAVIMAS“ su priedais, </w:t>
            </w:r>
          </w:p>
        </w:tc>
        <w:tc>
          <w:tcPr>
            <w:tcW w:w="2390" w:type="pct"/>
          </w:tcPr>
          <w:p w14:paraId="21215B74" w14:textId="72A3F77B" w:rsidR="00AD0C98" w:rsidRPr="00AD0C98" w:rsidRDefault="00AD0C98" w:rsidP="00AD0C98">
            <w:pPr>
              <w:jc w:val="both"/>
              <w:rPr>
                <w:rFonts w:ascii="Arial" w:hAnsi="Arial" w:cs="Arial"/>
                <w:sz w:val="20"/>
                <w:szCs w:val="20"/>
                <w:lang w:val="en-US"/>
              </w:rPr>
            </w:pPr>
            <w:r w:rsidRPr="00AD0C98">
              <w:rPr>
                <w:rFonts w:ascii="Arial" w:hAnsi="Arial" w:cs="Arial"/>
                <w:sz w:val="20"/>
                <w:szCs w:val="20"/>
                <w:lang w:val="en-US"/>
              </w:rPr>
              <w:t>Annex No.</w:t>
            </w:r>
            <w:r w:rsidR="00865EB6">
              <w:rPr>
                <w:rFonts w:ascii="Arial" w:hAnsi="Arial" w:cs="Arial"/>
                <w:sz w:val="20"/>
                <w:szCs w:val="20"/>
                <w:lang w:val="en-US"/>
              </w:rPr>
              <w:t xml:space="preserve"> </w:t>
            </w:r>
            <w:proofErr w:type="gramStart"/>
            <w:r w:rsidRPr="00AD0C98">
              <w:rPr>
                <w:rFonts w:ascii="Arial" w:hAnsi="Arial" w:cs="Arial"/>
                <w:sz w:val="20"/>
                <w:szCs w:val="20"/>
                <w:lang w:val="en-US"/>
              </w:rPr>
              <w:t>1  –</w:t>
            </w:r>
            <w:proofErr w:type="gramEnd"/>
            <w:r w:rsidRPr="00AD0C98">
              <w:rPr>
                <w:rFonts w:ascii="Arial" w:hAnsi="Arial" w:cs="Arial"/>
                <w:sz w:val="20"/>
                <w:szCs w:val="20"/>
                <w:lang w:val="en-US"/>
              </w:rPr>
              <w:t xml:space="preserve">  Design task No.</w:t>
            </w:r>
            <w:r w:rsidR="009619B3">
              <w:rPr>
                <w:rFonts w:ascii="Arial" w:hAnsi="Arial" w:cs="Arial"/>
                <w:sz w:val="20"/>
                <w:szCs w:val="20"/>
                <w:lang w:val="en-US"/>
              </w:rPr>
              <w:t xml:space="preserve"> </w:t>
            </w:r>
            <w:r w:rsidRPr="00AD0C98">
              <w:rPr>
                <w:rFonts w:ascii="Arial" w:hAnsi="Arial" w:cs="Arial"/>
                <w:sz w:val="20"/>
                <w:szCs w:val="20"/>
                <w:lang w:val="en-US"/>
              </w:rPr>
              <w:t>1 –  „Reconstruction of 330/110/10 KV JONAVOS SUBSTATION“,</w:t>
            </w:r>
          </w:p>
        </w:tc>
      </w:tr>
      <w:tr w:rsidR="00AD0C98" w:rsidRPr="00AD0C98" w14:paraId="41998F3B" w14:textId="17BE2FA2" w:rsidTr="00906E5F">
        <w:tc>
          <w:tcPr>
            <w:tcW w:w="410" w:type="pct"/>
          </w:tcPr>
          <w:p w14:paraId="421218E4" w14:textId="77777777" w:rsidR="00AD0C98" w:rsidRPr="00AD0C98" w:rsidRDefault="00AD0C98" w:rsidP="00AD0C98">
            <w:pPr>
              <w:jc w:val="both"/>
              <w:rPr>
                <w:rFonts w:ascii="Arial" w:hAnsi="Arial" w:cs="Arial"/>
                <w:sz w:val="20"/>
                <w:szCs w:val="20"/>
              </w:rPr>
            </w:pPr>
          </w:p>
        </w:tc>
        <w:tc>
          <w:tcPr>
            <w:tcW w:w="2200" w:type="pct"/>
          </w:tcPr>
          <w:p w14:paraId="4C8FBEDA" w14:textId="5B48B878" w:rsidR="00AD0C98" w:rsidRPr="00AD0C98" w:rsidRDefault="00AD0C98" w:rsidP="00AD0C98">
            <w:pPr>
              <w:jc w:val="both"/>
              <w:rPr>
                <w:rFonts w:ascii="Arial" w:hAnsi="Arial" w:cs="Arial"/>
                <w:sz w:val="20"/>
                <w:szCs w:val="20"/>
              </w:rPr>
            </w:pPr>
            <w:r w:rsidRPr="00AD0C98">
              <w:rPr>
                <w:rFonts w:ascii="Arial" w:hAnsi="Arial" w:cs="Arial"/>
                <w:sz w:val="20"/>
                <w:szCs w:val="20"/>
              </w:rPr>
              <w:t>2 priedas - Projektavimo užduotis Nr.</w:t>
            </w:r>
            <w:r w:rsidR="00865EB6">
              <w:rPr>
                <w:rFonts w:ascii="Arial" w:hAnsi="Arial" w:cs="Arial"/>
                <w:sz w:val="20"/>
                <w:szCs w:val="20"/>
              </w:rPr>
              <w:t xml:space="preserve"> </w:t>
            </w:r>
            <w:r w:rsidRPr="00AD0C98">
              <w:rPr>
                <w:rFonts w:ascii="Arial" w:hAnsi="Arial" w:cs="Arial"/>
                <w:sz w:val="20"/>
                <w:szCs w:val="20"/>
              </w:rPr>
              <w:t xml:space="preserve">2 – „NAUJOS 330 KV EPL VILNIUS-NERIS STATYBA“ su priedais, </w:t>
            </w:r>
          </w:p>
        </w:tc>
        <w:tc>
          <w:tcPr>
            <w:tcW w:w="2390" w:type="pct"/>
          </w:tcPr>
          <w:p w14:paraId="7636200E" w14:textId="5CA4108F" w:rsidR="00AD0C98" w:rsidRPr="00AD0C98" w:rsidRDefault="00AD0C98" w:rsidP="00AD0C98">
            <w:pPr>
              <w:jc w:val="both"/>
              <w:rPr>
                <w:rFonts w:ascii="Arial" w:hAnsi="Arial" w:cs="Arial"/>
                <w:sz w:val="20"/>
                <w:szCs w:val="20"/>
                <w:lang w:val="en-US"/>
              </w:rPr>
            </w:pPr>
            <w:r w:rsidRPr="00AD0C98">
              <w:rPr>
                <w:rFonts w:ascii="Arial" w:hAnsi="Arial" w:cs="Arial"/>
                <w:sz w:val="20"/>
                <w:szCs w:val="20"/>
                <w:lang w:val="en-US"/>
              </w:rPr>
              <w:t>Annex No.</w:t>
            </w:r>
            <w:r w:rsidR="00906E5F">
              <w:rPr>
                <w:rFonts w:ascii="Arial" w:hAnsi="Arial" w:cs="Arial"/>
                <w:sz w:val="20"/>
                <w:szCs w:val="20"/>
                <w:lang w:val="en-US"/>
              </w:rPr>
              <w:t xml:space="preserve"> </w:t>
            </w:r>
            <w:proofErr w:type="gramStart"/>
            <w:r w:rsidRPr="00AD0C98">
              <w:rPr>
                <w:rFonts w:ascii="Arial" w:hAnsi="Arial" w:cs="Arial"/>
                <w:sz w:val="20"/>
                <w:szCs w:val="20"/>
                <w:lang w:val="en-US"/>
              </w:rPr>
              <w:t>2  –</w:t>
            </w:r>
            <w:proofErr w:type="gramEnd"/>
            <w:r w:rsidRPr="00AD0C98">
              <w:rPr>
                <w:rFonts w:ascii="Arial" w:hAnsi="Arial" w:cs="Arial"/>
                <w:sz w:val="20"/>
                <w:szCs w:val="20"/>
                <w:lang w:val="en-US"/>
              </w:rPr>
              <w:t xml:space="preserve">  Design task No.</w:t>
            </w:r>
            <w:r w:rsidR="00906E5F">
              <w:rPr>
                <w:rFonts w:ascii="Arial" w:hAnsi="Arial" w:cs="Arial"/>
                <w:sz w:val="20"/>
                <w:szCs w:val="20"/>
                <w:lang w:val="en-US"/>
              </w:rPr>
              <w:t xml:space="preserve"> </w:t>
            </w:r>
            <w:r w:rsidRPr="00AD0C98">
              <w:rPr>
                <w:rFonts w:ascii="Arial" w:hAnsi="Arial" w:cs="Arial"/>
                <w:sz w:val="20"/>
                <w:szCs w:val="20"/>
                <w:lang w:val="en-US"/>
              </w:rPr>
              <w:t>2  – „CONSTRUCTION OF NEW 330 KV OHL VILNIUS-NERIS“</w:t>
            </w:r>
          </w:p>
        </w:tc>
      </w:tr>
      <w:tr w:rsidR="00AD0C98" w:rsidRPr="00AD0C98" w14:paraId="3B2685D1" w14:textId="1578C0DC" w:rsidTr="00906E5F">
        <w:tc>
          <w:tcPr>
            <w:tcW w:w="410" w:type="pct"/>
          </w:tcPr>
          <w:p w14:paraId="184CEE7B" w14:textId="77777777" w:rsidR="00AD0C98" w:rsidRPr="00AD0C98" w:rsidRDefault="00AD0C98" w:rsidP="00AD0C98">
            <w:pPr>
              <w:jc w:val="both"/>
              <w:rPr>
                <w:rFonts w:ascii="Arial" w:hAnsi="Arial" w:cs="Arial"/>
                <w:sz w:val="20"/>
                <w:szCs w:val="20"/>
              </w:rPr>
            </w:pPr>
          </w:p>
        </w:tc>
        <w:tc>
          <w:tcPr>
            <w:tcW w:w="2200" w:type="pct"/>
          </w:tcPr>
          <w:p w14:paraId="3B18A2B3" w14:textId="5E6EA22B" w:rsidR="00AD0C98" w:rsidRPr="00AD0C98" w:rsidRDefault="00AD0C98" w:rsidP="00AD0C98">
            <w:pPr>
              <w:jc w:val="both"/>
              <w:rPr>
                <w:rFonts w:ascii="Arial" w:hAnsi="Arial" w:cs="Arial"/>
                <w:sz w:val="20"/>
                <w:szCs w:val="20"/>
              </w:rPr>
            </w:pPr>
            <w:r w:rsidRPr="00AD0C98">
              <w:rPr>
                <w:rFonts w:ascii="Arial" w:hAnsi="Arial" w:cs="Arial"/>
                <w:sz w:val="20"/>
                <w:szCs w:val="20"/>
              </w:rPr>
              <w:t>3 priedas - Projektavimo užduotis Nr.</w:t>
            </w:r>
            <w:r w:rsidR="00865EB6">
              <w:rPr>
                <w:rFonts w:ascii="Arial" w:hAnsi="Arial" w:cs="Arial"/>
                <w:sz w:val="20"/>
                <w:szCs w:val="20"/>
              </w:rPr>
              <w:t xml:space="preserve"> </w:t>
            </w:r>
            <w:r w:rsidRPr="00AD0C98">
              <w:rPr>
                <w:rFonts w:ascii="Arial" w:hAnsi="Arial" w:cs="Arial"/>
                <w:sz w:val="20"/>
                <w:szCs w:val="20"/>
              </w:rPr>
              <w:t xml:space="preserve">3 – „110 KV DVIGRANDĖS OL ŠIAULIAI-GUBERNIJA II, ŠIAULIAI-MEŠKUIČIAI RUOŽE TARP ŠIAULIŲ TP IR ZOKNIŲ TP KABELIAVIMAS IR ŠVIESOLAIDINIO KABELIO ĮRENGIMAS“ su priedais, </w:t>
            </w:r>
          </w:p>
        </w:tc>
        <w:tc>
          <w:tcPr>
            <w:tcW w:w="2390" w:type="pct"/>
          </w:tcPr>
          <w:p w14:paraId="548B707E" w14:textId="6BB35ED0" w:rsidR="00AD0C98" w:rsidRPr="00AD0C98" w:rsidRDefault="00AD0C98" w:rsidP="00AD0C98">
            <w:pPr>
              <w:jc w:val="both"/>
              <w:rPr>
                <w:rFonts w:ascii="Arial" w:hAnsi="Arial" w:cs="Arial"/>
                <w:sz w:val="20"/>
                <w:szCs w:val="20"/>
                <w:lang w:val="en-US"/>
              </w:rPr>
            </w:pPr>
            <w:r w:rsidRPr="00AD0C98">
              <w:rPr>
                <w:rFonts w:ascii="Arial" w:hAnsi="Arial" w:cs="Arial"/>
                <w:sz w:val="20"/>
                <w:szCs w:val="20"/>
                <w:lang w:val="en-US"/>
              </w:rPr>
              <w:t>Annex No.</w:t>
            </w:r>
            <w:r w:rsidR="00906E5F">
              <w:rPr>
                <w:rFonts w:ascii="Arial" w:hAnsi="Arial" w:cs="Arial"/>
                <w:sz w:val="20"/>
                <w:szCs w:val="20"/>
                <w:lang w:val="en-US"/>
              </w:rPr>
              <w:t xml:space="preserve"> </w:t>
            </w:r>
            <w:proofErr w:type="gramStart"/>
            <w:r w:rsidRPr="00AD0C98">
              <w:rPr>
                <w:rFonts w:ascii="Arial" w:hAnsi="Arial" w:cs="Arial"/>
                <w:sz w:val="20"/>
                <w:szCs w:val="20"/>
                <w:lang w:val="en-US"/>
              </w:rPr>
              <w:t>3  –</w:t>
            </w:r>
            <w:proofErr w:type="gramEnd"/>
            <w:r w:rsidRPr="00AD0C98">
              <w:rPr>
                <w:rFonts w:ascii="Arial" w:hAnsi="Arial" w:cs="Arial"/>
                <w:sz w:val="20"/>
                <w:szCs w:val="20"/>
                <w:lang w:val="en-US"/>
              </w:rPr>
              <w:t xml:space="preserve">  Design task No.</w:t>
            </w:r>
            <w:r w:rsidR="009619B3">
              <w:rPr>
                <w:rFonts w:ascii="Arial" w:hAnsi="Arial" w:cs="Arial"/>
                <w:sz w:val="20"/>
                <w:szCs w:val="20"/>
                <w:lang w:val="en-US"/>
              </w:rPr>
              <w:t xml:space="preserve"> </w:t>
            </w:r>
            <w:r w:rsidRPr="00AD0C98">
              <w:rPr>
                <w:rFonts w:ascii="Arial" w:hAnsi="Arial" w:cs="Arial"/>
                <w:sz w:val="20"/>
                <w:szCs w:val="20"/>
                <w:lang w:val="en-US"/>
              </w:rPr>
              <w:t>3 – „CABLING AND INSTALLATION OF A FIBRE OPTIC CABLE INSTEAD OF 110 KV DOUBLE-CIRCUIT OHL ŠIAULIAI-GUBERNIJA II, ŠIAULIAI-MESKUIČIAI SECTION BETWEEN ŠIAULIAI SUBSTATION AND ZOKNIAI SUBSTATION“</w:t>
            </w:r>
          </w:p>
        </w:tc>
      </w:tr>
      <w:tr w:rsidR="00AD0C98" w:rsidRPr="00AD0C98" w14:paraId="266E8CB6" w14:textId="046770F0" w:rsidTr="00906E5F">
        <w:tc>
          <w:tcPr>
            <w:tcW w:w="410" w:type="pct"/>
          </w:tcPr>
          <w:p w14:paraId="05A818C9" w14:textId="77777777" w:rsidR="00AD0C98" w:rsidRPr="00AD0C98" w:rsidRDefault="00AD0C98" w:rsidP="00AD0C98">
            <w:pPr>
              <w:jc w:val="both"/>
              <w:rPr>
                <w:rFonts w:ascii="Arial" w:hAnsi="Arial" w:cs="Arial"/>
                <w:sz w:val="20"/>
                <w:szCs w:val="20"/>
              </w:rPr>
            </w:pPr>
          </w:p>
        </w:tc>
        <w:tc>
          <w:tcPr>
            <w:tcW w:w="2200" w:type="pct"/>
          </w:tcPr>
          <w:p w14:paraId="4FE88621" w14:textId="20A3BE08" w:rsidR="00AD0C98" w:rsidRPr="00AD0C98" w:rsidRDefault="00AD0C98" w:rsidP="00AD0C98">
            <w:pPr>
              <w:jc w:val="both"/>
              <w:rPr>
                <w:rFonts w:ascii="Arial" w:hAnsi="Arial" w:cs="Arial"/>
                <w:sz w:val="20"/>
                <w:szCs w:val="20"/>
              </w:rPr>
            </w:pPr>
            <w:r w:rsidRPr="00AD0C98">
              <w:rPr>
                <w:rFonts w:ascii="Arial" w:hAnsi="Arial" w:cs="Arial"/>
                <w:sz w:val="20"/>
                <w:szCs w:val="20"/>
              </w:rPr>
              <w:t>4 priedas - Projektavimo užduotis Nr.</w:t>
            </w:r>
            <w:r w:rsidR="00906E5F">
              <w:rPr>
                <w:rFonts w:ascii="Arial" w:hAnsi="Arial" w:cs="Arial"/>
                <w:sz w:val="20"/>
                <w:szCs w:val="20"/>
              </w:rPr>
              <w:t xml:space="preserve"> </w:t>
            </w:r>
            <w:r w:rsidRPr="00AD0C98">
              <w:rPr>
                <w:rFonts w:ascii="Arial" w:hAnsi="Arial" w:cs="Arial"/>
                <w:sz w:val="20"/>
                <w:szCs w:val="20"/>
              </w:rPr>
              <w:t>4</w:t>
            </w:r>
            <w:r w:rsidR="00865EB6">
              <w:rPr>
                <w:rFonts w:ascii="Arial" w:hAnsi="Arial" w:cs="Arial"/>
                <w:sz w:val="20"/>
                <w:szCs w:val="20"/>
              </w:rPr>
              <w:t xml:space="preserve"> </w:t>
            </w:r>
            <w:r w:rsidRPr="00AD0C98">
              <w:rPr>
                <w:rFonts w:ascii="Arial" w:hAnsi="Arial" w:cs="Arial"/>
                <w:sz w:val="20"/>
                <w:szCs w:val="20"/>
              </w:rPr>
              <w:t xml:space="preserve"> – „110/10 KV NEMENČINĖS TP 110 KV SKIRSTYKLOS REKONSTRAVIMAS“ su priedais, </w:t>
            </w:r>
          </w:p>
        </w:tc>
        <w:tc>
          <w:tcPr>
            <w:tcW w:w="2390" w:type="pct"/>
          </w:tcPr>
          <w:p w14:paraId="0F644E87" w14:textId="671A7113" w:rsidR="00AD0C98" w:rsidRPr="00AD0C98" w:rsidRDefault="00AD0C98" w:rsidP="00AD0C98">
            <w:pPr>
              <w:jc w:val="both"/>
              <w:rPr>
                <w:rFonts w:ascii="Arial" w:hAnsi="Arial" w:cs="Arial"/>
                <w:sz w:val="20"/>
                <w:szCs w:val="20"/>
                <w:lang w:val="en-US"/>
              </w:rPr>
            </w:pPr>
            <w:r w:rsidRPr="00AD0C98">
              <w:rPr>
                <w:rFonts w:ascii="Arial" w:hAnsi="Arial" w:cs="Arial"/>
                <w:sz w:val="20"/>
                <w:szCs w:val="20"/>
                <w:lang w:val="en-US"/>
              </w:rPr>
              <w:t>Annex No.</w:t>
            </w:r>
            <w:r w:rsidR="009619B3">
              <w:rPr>
                <w:rFonts w:ascii="Arial" w:hAnsi="Arial" w:cs="Arial"/>
                <w:sz w:val="20"/>
                <w:szCs w:val="20"/>
                <w:lang w:val="en-US"/>
              </w:rPr>
              <w:t xml:space="preserve"> </w:t>
            </w:r>
            <w:proofErr w:type="gramStart"/>
            <w:r w:rsidRPr="00AD0C98">
              <w:rPr>
                <w:rFonts w:ascii="Arial" w:hAnsi="Arial" w:cs="Arial"/>
                <w:sz w:val="20"/>
                <w:szCs w:val="20"/>
                <w:lang w:val="en-US"/>
              </w:rPr>
              <w:t>4  –</w:t>
            </w:r>
            <w:proofErr w:type="gramEnd"/>
            <w:r w:rsidRPr="00AD0C98">
              <w:rPr>
                <w:rFonts w:ascii="Arial" w:hAnsi="Arial" w:cs="Arial"/>
                <w:sz w:val="20"/>
                <w:szCs w:val="20"/>
                <w:lang w:val="en-US"/>
              </w:rPr>
              <w:t xml:space="preserve">  Design task No.</w:t>
            </w:r>
            <w:r w:rsidR="009619B3">
              <w:rPr>
                <w:rFonts w:ascii="Arial" w:hAnsi="Arial" w:cs="Arial"/>
                <w:sz w:val="20"/>
                <w:szCs w:val="20"/>
                <w:lang w:val="en-US"/>
              </w:rPr>
              <w:t xml:space="preserve"> </w:t>
            </w:r>
            <w:r w:rsidRPr="00AD0C98">
              <w:rPr>
                <w:rFonts w:ascii="Arial" w:hAnsi="Arial" w:cs="Arial"/>
                <w:sz w:val="20"/>
                <w:szCs w:val="20"/>
                <w:lang w:val="en-US"/>
              </w:rPr>
              <w:t>4 – „RECONSTRUCTION OF 110/10 KV NEMENČINĖS SUBSTATION 110 KV SWITCHYARD“</w:t>
            </w:r>
          </w:p>
        </w:tc>
      </w:tr>
      <w:tr w:rsidR="00AD0C98" w:rsidRPr="00AD0C98" w14:paraId="28FFF4C7" w14:textId="16255262" w:rsidTr="00906E5F">
        <w:tc>
          <w:tcPr>
            <w:tcW w:w="410" w:type="pct"/>
          </w:tcPr>
          <w:p w14:paraId="4A477C62" w14:textId="77777777" w:rsidR="00AD0C98" w:rsidRPr="00AD0C98" w:rsidRDefault="00AD0C98" w:rsidP="00AD0C98">
            <w:pPr>
              <w:jc w:val="both"/>
              <w:rPr>
                <w:rFonts w:ascii="Arial" w:hAnsi="Arial" w:cs="Arial"/>
                <w:sz w:val="20"/>
                <w:szCs w:val="20"/>
              </w:rPr>
            </w:pPr>
          </w:p>
        </w:tc>
        <w:tc>
          <w:tcPr>
            <w:tcW w:w="2200" w:type="pct"/>
          </w:tcPr>
          <w:p w14:paraId="51C0C54D" w14:textId="77777777" w:rsidR="00865EB6" w:rsidRDefault="00AD0C98" w:rsidP="00AD0C98">
            <w:pPr>
              <w:jc w:val="both"/>
              <w:rPr>
                <w:rFonts w:ascii="Arial" w:hAnsi="Arial" w:cs="Arial"/>
                <w:sz w:val="20"/>
                <w:szCs w:val="20"/>
              </w:rPr>
            </w:pPr>
            <w:r w:rsidRPr="00AD0C98">
              <w:rPr>
                <w:rFonts w:ascii="Arial" w:hAnsi="Arial" w:cs="Arial"/>
                <w:sz w:val="20"/>
                <w:szCs w:val="20"/>
              </w:rPr>
              <w:t>5 priedas</w:t>
            </w:r>
            <w:r w:rsidR="00865EB6">
              <w:rPr>
                <w:rFonts w:ascii="Arial" w:hAnsi="Arial" w:cs="Arial"/>
                <w:sz w:val="20"/>
                <w:szCs w:val="20"/>
              </w:rPr>
              <w:t xml:space="preserve"> </w:t>
            </w:r>
            <w:r w:rsidRPr="00AD0C98">
              <w:rPr>
                <w:rFonts w:ascii="Arial" w:hAnsi="Arial" w:cs="Arial"/>
                <w:sz w:val="20"/>
                <w:szCs w:val="20"/>
              </w:rPr>
              <w:t xml:space="preserve">– Komentavimų lapas. </w:t>
            </w:r>
          </w:p>
          <w:p w14:paraId="7A18EB18" w14:textId="6E98F8D6" w:rsidR="00AD0C98" w:rsidRPr="00CC7F6F" w:rsidRDefault="00AD0C98" w:rsidP="00AD0C98">
            <w:pPr>
              <w:jc w:val="both"/>
              <w:rPr>
                <w:rFonts w:ascii="Arial" w:hAnsi="Arial" w:cs="Arial"/>
                <w:sz w:val="20"/>
                <w:szCs w:val="20"/>
              </w:rPr>
            </w:pPr>
            <w:r w:rsidRPr="00CC7F6F">
              <w:rPr>
                <w:rFonts w:ascii="Arial" w:hAnsi="Arial" w:cs="Arial"/>
                <w:sz w:val="20"/>
                <w:szCs w:val="20"/>
              </w:rPr>
              <w:t xml:space="preserve">Užsakovas pateikia komentavimo dokumentą, kuriame bus pateikiami ir registruojami užsakovo komentarai, klausimai bei rangovo atsakymai vertinant pateiktą ataskaitą, taip kaip nurodyta punkte </w:t>
            </w:r>
            <w:r w:rsidR="00906E5F" w:rsidRPr="00BA6077">
              <w:rPr>
                <w:rFonts w:ascii="Arial" w:hAnsi="Arial" w:cs="Arial"/>
                <w:i/>
                <w:iCs/>
                <w:sz w:val="20"/>
                <w:szCs w:val="20"/>
              </w:rPr>
              <w:t>2</w:t>
            </w:r>
            <w:r w:rsidRPr="00CC7F6F">
              <w:rPr>
                <w:rFonts w:ascii="Arial" w:hAnsi="Arial" w:cs="Arial"/>
                <w:i/>
                <w:iCs/>
                <w:sz w:val="20"/>
                <w:szCs w:val="20"/>
              </w:rPr>
              <w:t>.3</w:t>
            </w:r>
            <w:r w:rsidR="00906E5F" w:rsidRPr="00CC7F6F">
              <w:rPr>
                <w:rFonts w:ascii="Arial" w:hAnsi="Arial" w:cs="Arial"/>
                <w:i/>
                <w:iCs/>
                <w:sz w:val="20"/>
                <w:szCs w:val="20"/>
              </w:rPr>
              <w:t>, 2</w:t>
            </w:r>
            <w:r w:rsidRPr="00CC7F6F">
              <w:rPr>
                <w:rFonts w:ascii="Arial" w:hAnsi="Arial" w:cs="Arial"/>
                <w:i/>
                <w:iCs/>
                <w:sz w:val="20"/>
                <w:szCs w:val="20"/>
              </w:rPr>
              <w:t>.4</w:t>
            </w:r>
            <w:r w:rsidR="00906E5F" w:rsidRPr="00CC7F6F">
              <w:rPr>
                <w:rFonts w:ascii="Arial" w:hAnsi="Arial" w:cs="Arial"/>
                <w:i/>
                <w:iCs/>
                <w:sz w:val="20"/>
                <w:szCs w:val="20"/>
              </w:rPr>
              <w:t>, 2.5, 2.6, 2.7</w:t>
            </w:r>
            <w:r w:rsidRPr="00CC7F6F">
              <w:rPr>
                <w:rFonts w:ascii="Arial" w:hAnsi="Arial" w:cs="Arial"/>
                <w:sz w:val="20"/>
                <w:szCs w:val="20"/>
              </w:rPr>
              <w:t xml:space="preserve">. </w:t>
            </w:r>
          </w:p>
        </w:tc>
        <w:tc>
          <w:tcPr>
            <w:tcW w:w="2390" w:type="pct"/>
          </w:tcPr>
          <w:p w14:paraId="30D63C10" w14:textId="0FEC0626" w:rsidR="00AD0C98" w:rsidRPr="00AD0C98" w:rsidRDefault="00AD0C98" w:rsidP="00AD0C98">
            <w:pPr>
              <w:jc w:val="both"/>
              <w:rPr>
                <w:rFonts w:ascii="Arial" w:hAnsi="Arial" w:cs="Arial"/>
                <w:sz w:val="20"/>
                <w:szCs w:val="20"/>
                <w:lang w:val="en-US"/>
              </w:rPr>
            </w:pPr>
            <w:r w:rsidRPr="00AD0C98">
              <w:rPr>
                <w:rFonts w:ascii="Arial" w:hAnsi="Arial" w:cs="Arial"/>
                <w:sz w:val="20"/>
                <w:szCs w:val="20"/>
                <w:lang w:val="en-US"/>
              </w:rPr>
              <w:t>Annex No.</w:t>
            </w:r>
            <w:r w:rsidR="00906E5F">
              <w:rPr>
                <w:rFonts w:ascii="Arial" w:hAnsi="Arial" w:cs="Arial"/>
                <w:sz w:val="20"/>
                <w:szCs w:val="20"/>
                <w:lang w:val="en-US"/>
              </w:rPr>
              <w:t xml:space="preserve"> </w:t>
            </w:r>
            <w:proofErr w:type="gramStart"/>
            <w:r w:rsidRPr="00AD0C98">
              <w:rPr>
                <w:rFonts w:ascii="Arial" w:hAnsi="Arial" w:cs="Arial"/>
                <w:sz w:val="20"/>
                <w:szCs w:val="20"/>
                <w:lang w:val="en-US"/>
              </w:rPr>
              <w:t>5  –</w:t>
            </w:r>
            <w:proofErr w:type="gramEnd"/>
            <w:r w:rsidRPr="00AD0C98">
              <w:rPr>
                <w:rFonts w:ascii="Arial" w:hAnsi="Arial" w:cs="Arial"/>
                <w:sz w:val="20"/>
                <w:szCs w:val="20"/>
                <w:lang w:val="en-US"/>
              </w:rPr>
              <w:t xml:space="preserve">  Comment sheet. The Employer has provided a comment sheet which will capture and record the Employer's comments, questions and the Contractor's responses to the evaluation of the submitted report as set out in clauses </w:t>
            </w:r>
            <w:r w:rsidR="00EC4E67">
              <w:rPr>
                <w:rFonts w:ascii="Arial" w:hAnsi="Arial" w:cs="Arial"/>
                <w:i/>
                <w:iCs/>
                <w:sz w:val="20"/>
                <w:szCs w:val="20"/>
                <w:lang w:val="en-US"/>
              </w:rPr>
              <w:t>2</w:t>
            </w:r>
            <w:r w:rsidR="00EC4E67" w:rsidRPr="00906E5F">
              <w:rPr>
                <w:rFonts w:ascii="Arial" w:hAnsi="Arial" w:cs="Arial"/>
                <w:i/>
                <w:iCs/>
                <w:sz w:val="20"/>
                <w:szCs w:val="20"/>
              </w:rPr>
              <w:t>.3</w:t>
            </w:r>
            <w:r w:rsidR="00EC4E67">
              <w:rPr>
                <w:rFonts w:ascii="Arial" w:hAnsi="Arial" w:cs="Arial"/>
                <w:i/>
                <w:iCs/>
                <w:sz w:val="20"/>
                <w:szCs w:val="20"/>
              </w:rPr>
              <w:t>, 2</w:t>
            </w:r>
            <w:r w:rsidR="00EC4E67" w:rsidRPr="00906E5F">
              <w:rPr>
                <w:rFonts w:ascii="Arial" w:hAnsi="Arial" w:cs="Arial"/>
                <w:i/>
                <w:iCs/>
                <w:sz w:val="20"/>
                <w:szCs w:val="20"/>
              </w:rPr>
              <w:t>.4</w:t>
            </w:r>
            <w:r w:rsidR="00EC4E67">
              <w:rPr>
                <w:rFonts w:ascii="Arial" w:hAnsi="Arial" w:cs="Arial"/>
                <w:i/>
                <w:iCs/>
                <w:sz w:val="20"/>
                <w:szCs w:val="20"/>
              </w:rPr>
              <w:t>, 2.5, 2.6, 2.7</w:t>
            </w:r>
            <w:r w:rsidR="00CC7F6F">
              <w:rPr>
                <w:rFonts w:ascii="Arial" w:hAnsi="Arial" w:cs="Arial"/>
                <w:i/>
                <w:iCs/>
                <w:sz w:val="20"/>
                <w:szCs w:val="20"/>
              </w:rPr>
              <w:t>.</w:t>
            </w:r>
          </w:p>
        </w:tc>
      </w:tr>
    </w:tbl>
    <w:p w14:paraId="33D1DD66" w14:textId="15B5B36C" w:rsidR="001F2854" w:rsidRPr="00AD0C98" w:rsidRDefault="001F2854" w:rsidP="00AD0C98">
      <w:pPr>
        <w:spacing w:line="240" w:lineRule="auto"/>
        <w:jc w:val="both"/>
        <w:rPr>
          <w:rFonts w:ascii="Arial" w:hAnsi="Arial" w:cs="Arial"/>
          <w:sz w:val="20"/>
          <w:szCs w:val="20"/>
        </w:rPr>
      </w:pPr>
    </w:p>
    <w:sectPr w:rsidR="001F2854" w:rsidRPr="00AD0C98" w:rsidSect="00AD0C98">
      <w:headerReference w:type="first" r:id="rId11"/>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E0D78" w14:textId="77777777" w:rsidR="00042BD3" w:rsidRDefault="00042BD3" w:rsidP="00AD0C98">
      <w:pPr>
        <w:spacing w:after="0" w:line="240" w:lineRule="auto"/>
      </w:pPr>
      <w:r>
        <w:separator/>
      </w:r>
    </w:p>
  </w:endnote>
  <w:endnote w:type="continuationSeparator" w:id="0">
    <w:p w14:paraId="0CA1DC4F" w14:textId="77777777" w:rsidR="00042BD3" w:rsidRDefault="00042BD3" w:rsidP="00AD0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54496" w14:textId="77777777" w:rsidR="00042BD3" w:rsidRDefault="00042BD3" w:rsidP="00AD0C98">
      <w:pPr>
        <w:spacing w:after="0" w:line="240" w:lineRule="auto"/>
      </w:pPr>
      <w:r>
        <w:separator/>
      </w:r>
    </w:p>
  </w:footnote>
  <w:footnote w:type="continuationSeparator" w:id="0">
    <w:p w14:paraId="6D46B7E6" w14:textId="77777777" w:rsidR="00042BD3" w:rsidRDefault="00042BD3" w:rsidP="00AD0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A5175" w14:textId="768BE74D" w:rsidR="00AD0C98" w:rsidRDefault="00AD0C98">
    <w:pPr>
      <w:pStyle w:val="Header"/>
    </w:pPr>
    <w:r>
      <w:rPr>
        <w:noProof/>
      </w:rPr>
      <w:drawing>
        <wp:anchor distT="0" distB="0" distL="114300" distR="114300" simplePos="0" relativeHeight="251659264" behindDoc="0" locked="0" layoutInCell="1" allowOverlap="1" wp14:anchorId="703570E7" wp14:editId="3BB93D3F">
          <wp:simplePos x="0" y="0"/>
          <wp:positionH relativeFrom="margin">
            <wp:align>center</wp:align>
          </wp:positionH>
          <wp:positionV relativeFrom="paragraph">
            <wp:posOffset>-86360</wp:posOffset>
          </wp:positionV>
          <wp:extent cx="612140" cy="914400"/>
          <wp:effectExtent l="0" t="0" r="0" b="0"/>
          <wp:wrapTopAndBottom/>
          <wp:docPr id="1035009837" name="Picture 103500983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 cy="914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144D8"/>
    <w:multiLevelType w:val="multilevel"/>
    <w:tmpl w:val="7BDAFF6E"/>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B1411D"/>
    <w:multiLevelType w:val="hybridMultilevel"/>
    <w:tmpl w:val="71ECE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A0D31"/>
    <w:multiLevelType w:val="hybridMultilevel"/>
    <w:tmpl w:val="AB3A7C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100172"/>
    <w:multiLevelType w:val="multilevel"/>
    <w:tmpl w:val="5CD613FE"/>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72635B"/>
    <w:multiLevelType w:val="hybridMultilevel"/>
    <w:tmpl w:val="A6ACC0D6"/>
    <w:lvl w:ilvl="0" w:tplc="80BE66FA">
      <w:start w:val="1"/>
      <w:numFmt w:val="decimal"/>
      <w:lvlText w:val="%1."/>
      <w:lvlJc w:val="left"/>
      <w:pPr>
        <w:ind w:left="1440" w:hanging="360"/>
      </w:pPr>
    </w:lvl>
    <w:lvl w:ilvl="1" w:tplc="F0EAEAC4">
      <w:start w:val="1"/>
      <w:numFmt w:val="decimal"/>
      <w:lvlText w:val="%2."/>
      <w:lvlJc w:val="left"/>
      <w:pPr>
        <w:ind w:left="1440" w:hanging="360"/>
      </w:pPr>
    </w:lvl>
    <w:lvl w:ilvl="2" w:tplc="0CDEF05A">
      <w:start w:val="1"/>
      <w:numFmt w:val="decimal"/>
      <w:lvlText w:val="%3."/>
      <w:lvlJc w:val="left"/>
      <w:pPr>
        <w:ind w:left="1440" w:hanging="360"/>
      </w:pPr>
    </w:lvl>
    <w:lvl w:ilvl="3" w:tplc="69CAC608">
      <w:start w:val="1"/>
      <w:numFmt w:val="decimal"/>
      <w:lvlText w:val="%4."/>
      <w:lvlJc w:val="left"/>
      <w:pPr>
        <w:ind w:left="1440" w:hanging="360"/>
      </w:pPr>
    </w:lvl>
    <w:lvl w:ilvl="4" w:tplc="9DA2F0A0">
      <w:start w:val="1"/>
      <w:numFmt w:val="decimal"/>
      <w:lvlText w:val="%5."/>
      <w:lvlJc w:val="left"/>
      <w:pPr>
        <w:ind w:left="1440" w:hanging="360"/>
      </w:pPr>
    </w:lvl>
    <w:lvl w:ilvl="5" w:tplc="C7102502">
      <w:start w:val="1"/>
      <w:numFmt w:val="decimal"/>
      <w:lvlText w:val="%6."/>
      <w:lvlJc w:val="left"/>
      <w:pPr>
        <w:ind w:left="1440" w:hanging="360"/>
      </w:pPr>
    </w:lvl>
    <w:lvl w:ilvl="6" w:tplc="3252F650">
      <w:start w:val="1"/>
      <w:numFmt w:val="decimal"/>
      <w:lvlText w:val="%7."/>
      <w:lvlJc w:val="left"/>
      <w:pPr>
        <w:ind w:left="1440" w:hanging="360"/>
      </w:pPr>
    </w:lvl>
    <w:lvl w:ilvl="7" w:tplc="F384B560">
      <w:start w:val="1"/>
      <w:numFmt w:val="decimal"/>
      <w:lvlText w:val="%8."/>
      <w:lvlJc w:val="left"/>
      <w:pPr>
        <w:ind w:left="1440" w:hanging="360"/>
      </w:pPr>
    </w:lvl>
    <w:lvl w:ilvl="8" w:tplc="9F7CD454">
      <w:start w:val="1"/>
      <w:numFmt w:val="decimal"/>
      <w:lvlText w:val="%9."/>
      <w:lvlJc w:val="left"/>
      <w:pPr>
        <w:ind w:left="1440" w:hanging="360"/>
      </w:pPr>
    </w:lvl>
  </w:abstractNum>
  <w:abstractNum w:abstractNumId="5" w15:restartNumberingAfterBreak="0">
    <w:nsid w:val="12A0428F"/>
    <w:multiLevelType w:val="multilevel"/>
    <w:tmpl w:val="64381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A102B"/>
    <w:multiLevelType w:val="multilevel"/>
    <w:tmpl w:val="47E8E0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9534C1D"/>
    <w:multiLevelType w:val="multilevel"/>
    <w:tmpl w:val="3FAE520A"/>
    <w:lvl w:ilvl="0">
      <w:start w:val="3"/>
      <w:numFmt w:val="decimal"/>
      <w:lvlText w:val="%1."/>
      <w:lvlJc w:val="left"/>
      <w:pPr>
        <w:ind w:left="720" w:hanging="360"/>
      </w:pPr>
      <w:rPr>
        <w:rFonts w:hint="default"/>
        <w:b/>
        <w:color w:val="auto"/>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1D893E16"/>
    <w:multiLevelType w:val="hybridMultilevel"/>
    <w:tmpl w:val="45B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C0231"/>
    <w:multiLevelType w:val="multilevel"/>
    <w:tmpl w:val="D256AC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0F1789C"/>
    <w:multiLevelType w:val="multilevel"/>
    <w:tmpl w:val="B560A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3B0C6C"/>
    <w:multiLevelType w:val="hybridMultilevel"/>
    <w:tmpl w:val="9E5C9D1C"/>
    <w:lvl w:ilvl="0" w:tplc="CAD4AB1A">
      <w:start w:val="1"/>
      <w:numFmt w:val="decimal"/>
      <w:lvlText w:val="%1."/>
      <w:lvlJc w:val="left"/>
      <w:pPr>
        <w:ind w:left="1440" w:hanging="360"/>
      </w:pPr>
    </w:lvl>
    <w:lvl w:ilvl="1" w:tplc="75F0FC44">
      <w:start w:val="1"/>
      <w:numFmt w:val="decimal"/>
      <w:lvlText w:val="%2."/>
      <w:lvlJc w:val="left"/>
      <w:pPr>
        <w:ind w:left="1440" w:hanging="360"/>
      </w:pPr>
    </w:lvl>
    <w:lvl w:ilvl="2" w:tplc="6CF455A6">
      <w:start w:val="1"/>
      <w:numFmt w:val="decimal"/>
      <w:lvlText w:val="%3."/>
      <w:lvlJc w:val="left"/>
      <w:pPr>
        <w:ind w:left="1440" w:hanging="360"/>
      </w:pPr>
    </w:lvl>
    <w:lvl w:ilvl="3" w:tplc="5C00F588">
      <w:start w:val="1"/>
      <w:numFmt w:val="decimal"/>
      <w:lvlText w:val="%4."/>
      <w:lvlJc w:val="left"/>
      <w:pPr>
        <w:ind w:left="1440" w:hanging="360"/>
      </w:pPr>
    </w:lvl>
    <w:lvl w:ilvl="4" w:tplc="0762BAB4">
      <w:start w:val="1"/>
      <w:numFmt w:val="decimal"/>
      <w:lvlText w:val="%5."/>
      <w:lvlJc w:val="left"/>
      <w:pPr>
        <w:ind w:left="1440" w:hanging="360"/>
      </w:pPr>
    </w:lvl>
    <w:lvl w:ilvl="5" w:tplc="0E066CDC">
      <w:start w:val="1"/>
      <w:numFmt w:val="decimal"/>
      <w:lvlText w:val="%6."/>
      <w:lvlJc w:val="left"/>
      <w:pPr>
        <w:ind w:left="1440" w:hanging="360"/>
      </w:pPr>
    </w:lvl>
    <w:lvl w:ilvl="6" w:tplc="95BE38F4">
      <w:start w:val="1"/>
      <w:numFmt w:val="decimal"/>
      <w:lvlText w:val="%7."/>
      <w:lvlJc w:val="left"/>
      <w:pPr>
        <w:ind w:left="1440" w:hanging="360"/>
      </w:pPr>
    </w:lvl>
    <w:lvl w:ilvl="7" w:tplc="4206360A">
      <w:start w:val="1"/>
      <w:numFmt w:val="decimal"/>
      <w:lvlText w:val="%8."/>
      <w:lvlJc w:val="left"/>
      <w:pPr>
        <w:ind w:left="1440" w:hanging="360"/>
      </w:pPr>
    </w:lvl>
    <w:lvl w:ilvl="8" w:tplc="9AF67F68">
      <w:start w:val="1"/>
      <w:numFmt w:val="decimal"/>
      <w:lvlText w:val="%9."/>
      <w:lvlJc w:val="left"/>
      <w:pPr>
        <w:ind w:left="1440" w:hanging="360"/>
      </w:pPr>
    </w:lvl>
  </w:abstractNum>
  <w:abstractNum w:abstractNumId="12" w15:restartNumberingAfterBreak="0">
    <w:nsid w:val="24174483"/>
    <w:multiLevelType w:val="hybridMultilevel"/>
    <w:tmpl w:val="37F2A65E"/>
    <w:lvl w:ilvl="0" w:tplc="F35A7FBC">
      <w:start w:val="1"/>
      <w:numFmt w:val="decimal"/>
      <w:lvlText w:val="%1."/>
      <w:lvlJc w:val="left"/>
      <w:pPr>
        <w:ind w:left="1020" w:hanging="360"/>
      </w:pPr>
    </w:lvl>
    <w:lvl w:ilvl="1" w:tplc="F8545C98">
      <w:start w:val="1"/>
      <w:numFmt w:val="decimal"/>
      <w:lvlText w:val="%2."/>
      <w:lvlJc w:val="left"/>
      <w:pPr>
        <w:ind w:left="1020" w:hanging="360"/>
      </w:pPr>
    </w:lvl>
    <w:lvl w:ilvl="2" w:tplc="CCCC4EE2">
      <w:start w:val="1"/>
      <w:numFmt w:val="decimal"/>
      <w:lvlText w:val="%3."/>
      <w:lvlJc w:val="left"/>
      <w:pPr>
        <w:ind w:left="1020" w:hanging="360"/>
      </w:pPr>
    </w:lvl>
    <w:lvl w:ilvl="3" w:tplc="BFB8A4B2">
      <w:start w:val="1"/>
      <w:numFmt w:val="decimal"/>
      <w:lvlText w:val="%4."/>
      <w:lvlJc w:val="left"/>
      <w:pPr>
        <w:ind w:left="1020" w:hanging="360"/>
      </w:pPr>
    </w:lvl>
    <w:lvl w:ilvl="4" w:tplc="BBF08B62">
      <w:start w:val="1"/>
      <w:numFmt w:val="decimal"/>
      <w:lvlText w:val="%5."/>
      <w:lvlJc w:val="left"/>
      <w:pPr>
        <w:ind w:left="1020" w:hanging="360"/>
      </w:pPr>
    </w:lvl>
    <w:lvl w:ilvl="5" w:tplc="96A82AD6">
      <w:start w:val="1"/>
      <w:numFmt w:val="decimal"/>
      <w:lvlText w:val="%6."/>
      <w:lvlJc w:val="left"/>
      <w:pPr>
        <w:ind w:left="1020" w:hanging="360"/>
      </w:pPr>
    </w:lvl>
    <w:lvl w:ilvl="6" w:tplc="987A0C40">
      <w:start w:val="1"/>
      <w:numFmt w:val="decimal"/>
      <w:lvlText w:val="%7."/>
      <w:lvlJc w:val="left"/>
      <w:pPr>
        <w:ind w:left="1020" w:hanging="360"/>
      </w:pPr>
    </w:lvl>
    <w:lvl w:ilvl="7" w:tplc="6DD87392">
      <w:start w:val="1"/>
      <w:numFmt w:val="decimal"/>
      <w:lvlText w:val="%8."/>
      <w:lvlJc w:val="left"/>
      <w:pPr>
        <w:ind w:left="1020" w:hanging="360"/>
      </w:pPr>
    </w:lvl>
    <w:lvl w:ilvl="8" w:tplc="29E0C88E">
      <w:start w:val="1"/>
      <w:numFmt w:val="decimal"/>
      <w:lvlText w:val="%9."/>
      <w:lvlJc w:val="left"/>
      <w:pPr>
        <w:ind w:left="1020" w:hanging="360"/>
      </w:pPr>
    </w:lvl>
  </w:abstractNum>
  <w:abstractNum w:abstractNumId="13" w15:restartNumberingAfterBreak="0">
    <w:nsid w:val="2BF92A46"/>
    <w:multiLevelType w:val="hybridMultilevel"/>
    <w:tmpl w:val="84366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170EFD"/>
    <w:multiLevelType w:val="hybridMultilevel"/>
    <w:tmpl w:val="59BE4BC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B967A9"/>
    <w:multiLevelType w:val="hybridMultilevel"/>
    <w:tmpl w:val="13F4EF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15:restartNumberingAfterBreak="0">
    <w:nsid w:val="382A71EB"/>
    <w:multiLevelType w:val="hybridMultilevel"/>
    <w:tmpl w:val="166A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8E2BC7"/>
    <w:multiLevelType w:val="hybridMultilevel"/>
    <w:tmpl w:val="FD009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CB02CF"/>
    <w:multiLevelType w:val="multilevel"/>
    <w:tmpl w:val="D482F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9A5943"/>
    <w:multiLevelType w:val="multilevel"/>
    <w:tmpl w:val="61CC2F3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68408FF"/>
    <w:multiLevelType w:val="hybridMultilevel"/>
    <w:tmpl w:val="A352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857F89"/>
    <w:multiLevelType w:val="hybridMultilevel"/>
    <w:tmpl w:val="18D4E02E"/>
    <w:lvl w:ilvl="0" w:tplc="FA4E4E52">
      <w:start w:val="1"/>
      <w:numFmt w:val="decimal"/>
      <w:lvlText w:val="%1."/>
      <w:lvlJc w:val="left"/>
      <w:pPr>
        <w:ind w:left="1020" w:hanging="360"/>
      </w:pPr>
    </w:lvl>
    <w:lvl w:ilvl="1" w:tplc="2A2A0FDC">
      <w:start w:val="1"/>
      <w:numFmt w:val="decimal"/>
      <w:lvlText w:val="%2."/>
      <w:lvlJc w:val="left"/>
      <w:pPr>
        <w:ind w:left="1020" w:hanging="360"/>
      </w:pPr>
    </w:lvl>
    <w:lvl w:ilvl="2" w:tplc="CD8C0CEE">
      <w:start w:val="1"/>
      <w:numFmt w:val="decimal"/>
      <w:lvlText w:val="%3."/>
      <w:lvlJc w:val="left"/>
      <w:pPr>
        <w:ind w:left="1020" w:hanging="360"/>
      </w:pPr>
    </w:lvl>
    <w:lvl w:ilvl="3" w:tplc="716E0354">
      <w:start w:val="1"/>
      <w:numFmt w:val="decimal"/>
      <w:lvlText w:val="%4."/>
      <w:lvlJc w:val="left"/>
      <w:pPr>
        <w:ind w:left="1020" w:hanging="360"/>
      </w:pPr>
    </w:lvl>
    <w:lvl w:ilvl="4" w:tplc="1E7264B6">
      <w:start w:val="1"/>
      <w:numFmt w:val="decimal"/>
      <w:lvlText w:val="%5."/>
      <w:lvlJc w:val="left"/>
      <w:pPr>
        <w:ind w:left="1020" w:hanging="360"/>
      </w:pPr>
    </w:lvl>
    <w:lvl w:ilvl="5" w:tplc="1A5C9502">
      <w:start w:val="1"/>
      <w:numFmt w:val="decimal"/>
      <w:lvlText w:val="%6."/>
      <w:lvlJc w:val="left"/>
      <w:pPr>
        <w:ind w:left="1020" w:hanging="360"/>
      </w:pPr>
    </w:lvl>
    <w:lvl w:ilvl="6" w:tplc="DCE61508">
      <w:start w:val="1"/>
      <w:numFmt w:val="decimal"/>
      <w:lvlText w:val="%7."/>
      <w:lvlJc w:val="left"/>
      <w:pPr>
        <w:ind w:left="1020" w:hanging="360"/>
      </w:pPr>
    </w:lvl>
    <w:lvl w:ilvl="7" w:tplc="48A8C768">
      <w:start w:val="1"/>
      <w:numFmt w:val="decimal"/>
      <w:lvlText w:val="%8."/>
      <w:lvlJc w:val="left"/>
      <w:pPr>
        <w:ind w:left="1020" w:hanging="360"/>
      </w:pPr>
    </w:lvl>
    <w:lvl w:ilvl="8" w:tplc="89FE38FC">
      <w:start w:val="1"/>
      <w:numFmt w:val="decimal"/>
      <w:lvlText w:val="%9."/>
      <w:lvlJc w:val="left"/>
      <w:pPr>
        <w:ind w:left="1020" w:hanging="360"/>
      </w:pPr>
    </w:lvl>
  </w:abstractNum>
  <w:abstractNum w:abstractNumId="22" w15:restartNumberingAfterBreak="0">
    <w:nsid w:val="4C6046FD"/>
    <w:multiLevelType w:val="multilevel"/>
    <w:tmpl w:val="39C2584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color w:val="auto"/>
      </w:rPr>
    </w:lvl>
    <w:lvl w:ilvl="2">
      <w:start w:val="1"/>
      <w:numFmt w:val="decimal"/>
      <w:lvlText w:val="%1.%2.%3."/>
      <w:lvlJc w:val="left"/>
      <w:pPr>
        <w:ind w:left="929"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D737FBC"/>
    <w:multiLevelType w:val="hybridMultilevel"/>
    <w:tmpl w:val="46D60770"/>
    <w:lvl w:ilvl="0" w:tplc="D87817A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9611E0"/>
    <w:multiLevelType w:val="hybridMultilevel"/>
    <w:tmpl w:val="EA44B820"/>
    <w:lvl w:ilvl="0" w:tplc="D87817A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272D48"/>
    <w:multiLevelType w:val="hybridMultilevel"/>
    <w:tmpl w:val="CB04D922"/>
    <w:lvl w:ilvl="0" w:tplc="AF2A7D5A">
      <w:start w:val="1"/>
      <w:numFmt w:val="decimal"/>
      <w:lvlText w:val="%1."/>
      <w:lvlJc w:val="left"/>
      <w:pPr>
        <w:ind w:left="1020" w:hanging="360"/>
      </w:pPr>
    </w:lvl>
    <w:lvl w:ilvl="1" w:tplc="742656A4">
      <w:start w:val="1"/>
      <w:numFmt w:val="decimal"/>
      <w:lvlText w:val="%2."/>
      <w:lvlJc w:val="left"/>
      <w:pPr>
        <w:ind w:left="1020" w:hanging="360"/>
      </w:pPr>
    </w:lvl>
    <w:lvl w:ilvl="2" w:tplc="69881F80">
      <w:start w:val="1"/>
      <w:numFmt w:val="decimal"/>
      <w:lvlText w:val="%3."/>
      <w:lvlJc w:val="left"/>
      <w:pPr>
        <w:ind w:left="1020" w:hanging="360"/>
      </w:pPr>
    </w:lvl>
    <w:lvl w:ilvl="3" w:tplc="DAF8D4FA">
      <w:start w:val="1"/>
      <w:numFmt w:val="decimal"/>
      <w:lvlText w:val="%4."/>
      <w:lvlJc w:val="left"/>
      <w:pPr>
        <w:ind w:left="1020" w:hanging="360"/>
      </w:pPr>
    </w:lvl>
    <w:lvl w:ilvl="4" w:tplc="3C422CB6">
      <w:start w:val="1"/>
      <w:numFmt w:val="decimal"/>
      <w:lvlText w:val="%5."/>
      <w:lvlJc w:val="left"/>
      <w:pPr>
        <w:ind w:left="1020" w:hanging="360"/>
      </w:pPr>
    </w:lvl>
    <w:lvl w:ilvl="5" w:tplc="A9E2D130">
      <w:start w:val="1"/>
      <w:numFmt w:val="decimal"/>
      <w:lvlText w:val="%6."/>
      <w:lvlJc w:val="left"/>
      <w:pPr>
        <w:ind w:left="1020" w:hanging="360"/>
      </w:pPr>
    </w:lvl>
    <w:lvl w:ilvl="6" w:tplc="9FD2B548">
      <w:start w:val="1"/>
      <w:numFmt w:val="decimal"/>
      <w:lvlText w:val="%7."/>
      <w:lvlJc w:val="left"/>
      <w:pPr>
        <w:ind w:left="1020" w:hanging="360"/>
      </w:pPr>
    </w:lvl>
    <w:lvl w:ilvl="7" w:tplc="3F6ECE9C">
      <w:start w:val="1"/>
      <w:numFmt w:val="decimal"/>
      <w:lvlText w:val="%8."/>
      <w:lvlJc w:val="left"/>
      <w:pPr>
        <w:ind w:left="1020" w:hanging="360"/>
      </w:pPr>
    </w:lvl>
    <w:lvl w:ilvl="8" w:tplc="DF60E706">
      <w:start w:val="1"/>
      <w:numFmt w:val="decimal"/>
      <w:lvlText w:val="%9."/>
      <w:lvlJc w:val="left"/>
      <w:pPr>
        <w:ind w:left="1020" w:hanging="360"/>
      </w:pPr>
    </w:lvl>
  </w:abstractNum>
  <w:abstractNum w:abstractNumId="26" w15:restartNumberingAfterBreak="0">
    <w:nsid w:val="5C976843"/>
    <w:multiLevelType w:val="multilevel"/>
    <w:tmpl w:val="9D36C8E8"/>
    <w:lvl w:ilvl="0">
      <w:start w:val="1"/>
      <w:numFmt w:val="decimal"/>
      <w:lvlText w:val="%1."/>
      <w:lvlJc w:val="left"/>
      <w:pPr>
        <w:ind w:left="720" w:hanging="360"/>
      </w:pPr>
      <w:rPr>
        <w:rFonts w:ascii="Arial" w:hAnsi="Arial" w:cs="Arial" w:hint="default"/>
        <w:b/>
        <w:bCs/>
        <w:sz w:val="20"/>
        <w:szCs w:val="20"/>
      </w:rPr>
    </w:lvl>
    <w:lvl w:ilvl="1">
      <w:start w:val="5"/>
      <w:numFmt w:val="decimal"/>
      <w:isLgl/>
      <w:lvlText w:val="%1.%2"/>
      <w:lvlJc w:val="left"/>
      <w:pPr>
        <w:ind w:left="720" w:hanging="360"/>
      </w:pPr>
      <w:rPr>
        <w:rFonts w:ascii="Arial" w:eastAsia="Calibri" w:hAnsi="Arial" w:cs="Arial" w:hint="default"/>
        <w:color w:val="auto"/>
        <w:sz w:val="20"/>
      </w:rPr>
    </w:lvl>
    <w:lvl w:ilvl="2">
      <w:start w:val="1"/>
      <w:numFmt w:val="decimal"/>
      <w:isLgl/>
      <w:lvlText w:val="%1.%2.%3"/>
      <w:lvlJc w:val="left"/>
      <w:pPr>
        <w:ind w:left="1080" w:hanging="720"/>
      </w:pPr>
      <w:rPr>
        <w:rFonts w:ascii="Arial" w:eastAsia="Calibri" w:hAnsi="Arial" w:cs="Arial" w:hint="default"/>
        <w:color w:val="auto"/>
        <w:sz w:val="20"/>
      </w:rPr>
    </w:lvl>
    <w:lvl w:ilvl="3">
      <w:start w:val="1"/>
      <w:numFmt w:val="decimal"/>
      <w:isLgl/>
      <w:lvlText w:val="%1.%2.%3.%4"/>
      <w:lvlJc w:val="left"/>
      <w:pPr>
        <w:ind w:left="1080" w:hanging="720"/>
      </w:pPr>
      <w:rPr>
        <w:rFonts w:ascii="Arial" w:eastAsia="Calibri" w:hAnsi="Arial" w:cs="Arial" w:hint="default"/>
        <w:color w:val="auto"/>
        <w:sz w:val="20"/>
      </w:rPr>
    </w:lvl>
    <w:lvl w:ilvl="4">
      <w:start w:val="1"/>
      <w:numFmt w:val="decimal"/>
      <w:isLgl/>
      <w:lvlText w:val="%1.%2.%3.%4.%5"/>
      <w:lvlJc w:val="left"/>
      <w:pPr>
        <w:ind w:left="1440" w:hanging="1080"/>
      </w:pPr>
      <w:rPr>
        <w:rFonts w:ascii="Arial" w:eastAsia="Calibri" w:hAnsi="Arial" w:cs="Arial" w:hint="default"/>
        <w:color w:val="auto"/>
        <w:sz w:val="20"/>
      </w:rPr>
    </w:lvl>
    <w:lvl w:ilvl="5">
      <w:start w:val="1"/>
      <w:numFmt w:val="decimal"/>
      <w:isLgl/>
      <w:lvlText w:val="%1.%2.%3.%4.%5.%6"/>
      <w:lvlJc w:val="left"/>
      <w:pPr>
        <w:ind w:left="1440" w:hanging="1080"/>
      </w:pPr>
      <w:rPr>
        <w:rFonts w:ascii="Arial" w:eastAsia="Calibri" w:hAnsi="Arial" w:cs="Arial" w:hint="default"/>
        <w:color w:val="auto"/>
        <w:sz w:val="20"/>
      </w:rPr>
    </w:lvl>
    <w:lvl w:ilvl="6">
      <w:start w:val="1"/>
      <w:numFmt w:val="decimal"/>
      <w:isLgl/>
      <w:lvlText w:val="%1.%2.%3.%4.%5.%6.%7"/>
      <w:lvlJc w:val="left"/>
      <w:pPr>
        <w:ind w:left="1800" w:hanging="1440"/>
      </w:pPr>
      <w:rPr>
        <w:rFonts w:ascii="Arial" w:eastAsia="Calibri" w:hAnsi="Arial" w:cs="Arial" w:hint="default"/>
        <w:color w:val="auto"/>
        <w:sz w:val="20"/>
      </w:rPr>
    </w:lvl>
    <w:lvl w:ilvl="7">
      <w:start w:val="1"/>
      <w:numFmt w:val="decimal"/>
      <w:isLgl/>
      <w:lvlText w:val="%1.%2.%3.%4.%5.%6.%7.%8"/>
      <w:lvlJc w:val="left"/>
      <w:pPr>
        <w:ind w:left="1800" w:hanging="1440"/>
      </w:pPr>
      <w:rPr>
        <w:rFonts w:ascii="Arial" w:eastAsia="Calibri" w:hAnsi="Arial" w:cs="Arial" w:hint="default"/>
        <w:color w:val="auto"/>
        <w:sz w:val="20"/>
      </w:rPr>
    </w:lvl>
    <w:lvl w:ilvl="8">
      <w:start w:val="1"/>
      <w:numFmt w:val="decimal"/>
      <w:isLgl/>
      <w:lvlText w:val="%1.%2.%3.%4.%5.%6.%7.%8.%9"/>
      <w:lvlJc w:val="left"/>
      <w:pPr>
        <w:ind w:left="2160" w:hanging="1800"/>
      </w:pPr>
      <w:rPr>
        <w:rFonts w:ascii="Arial" w:eastAsia="Calibri" w:hAnsi="Arial" w:cs="Arial" w:hint="default"/>
        <w:color w:val="auto"/>
        <w:sz w:val="20"/>
      </w:rPr>
    </w:lvl>
  </w:abstractNum>
  <w:abstractNum w:abstractNumId="27" w15:restartNumberingAfterBreak="0">
    <w:nsid w:val="5D957138"/>
    <w:multiLevelType w:val="hybridMultilevel"/>
    <w:tmpl w:val="62B2D08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8" w15:restartNumberingAfterBreak="0">
    <w:nsid w:val="62A7614B"/>
    <w:multiLevelType w:val="multilevel"/>
    <w:tmpl w:val="69F0AEC2"/>
    <w:lvl w:ilvl="0">
      <w:start w:val="1"/>
      <w:numFmt w:val="decimal"/>
      <w:lvlText w:val="%1."/>
      <w:lvlJc w:val="left"/>
      <w:pPr>
        <w:ind w:left="720" w:hanging="360"/>
      </w:pPr>
      <w:rPr>
        <w:rFonts w:ascii="Arial" w:hAnsi="Arial" w:cs="Arial" w:hint="default"/>
        <w:b/>
        <w:bCs/>
        <w:sz w:val="20"/>
        <w:szCs w:val="20"/>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4B37256"/>
    <w:multiLevelType w:val="hybridMultilevel"/>
    <w:tmpl w:val="3EBC007A"/>
    <w:lvl w:ilvl="0" w:tplc="A5D09C3E">
      <w:start w:val="1"/>
      <w:numFmt w:val="decimal"/>
      <w:lvlText w:val="%1."/>
      <w:lvlJc w:val="left"/>
      <w:pPr>
        <w:ind w:left="720" w:hanging="360"/>
      </w:pPr>
    </w:lvl>
    <w:lvl w:ilvl="1" w:tplc="6EECEA02">
      <w:start w:val="1"/>
      <w:numFmt w:val="decimal"/>
      <w:lvlText w:val="%2."/>
      <w:lvlJc w:val="left"/>
      <w:pPr>
        <w:ind w:left="720" w:hanging="360"/>
      </w:pPr>
    </w:lvl>
    <w:lvl w:ilvl="2" w:tplc="0D3C29A8">
      <w:start w:val="1"/>
      <w:numFmt w:val="decimal"/>
      <w:lvlText w:val="%3."/>
      <w:lvlJc w:val="left"/>
      <w:pPr>
        <w:ind w:left="720" w:hanging="360"/>
      </w:pPr>
    </w:lvl>
    <w:lvl w:ilvl="3" w:tplc="5AC25122">
      <w:start w:val="1"/>
      <w:numFmt w:val="decimal"/>
      <w:lvlText w:val="%4."/>
      <w:lvlJc w:val="left"/>
      <w:pPr>
        <w:ind w:left="720" w:hanging="360"/>
      </w:pPr>
    </w:lvl>
    <w:lvl w:ilvl="4" w:tplc="E32EEB56">
      <w:start w:val="1"/>
      <w:numFmt w:val="decimal"/>
      <w:lvlText w:val="%5."/>
      <w:lvlJc w:val="left"/>
      <w:pPr>
        <w:ind w:left="720" w:hanging="360"/>
      </w:pPr>
    </w:lvl>
    <w:lvl w:ilvl="5" w:tplc="DB2013F6">
      <w:start w:val="1"/>
      <w:numFmt w:val="decimal"/>
      <w:lvlText w:val="%6."/>
      <w:lvlJc w:val="left"/>
      <w:pPr>
        <w:ind w:left="720" w:hanging="360"/>
      </w:pPr>
    </w:lvl>
    <w:lvl w:ilvl="6" w:tplc="07FCAE0E">
      <w:start w:val="1"/>
      <w:numFmt w:val="decimal"/>
      <w:lvlText w:val="%7."/>
      <w:lvlJc w:val="left"/>
      <w:pPr>
        <w:ind w:left="720" w:hanging="360"/>
      </w:pPr>
    </w:lvl>
    <w:lvl w:ilvl="7" w:tplc="BB9CE4C6">
      <w:start w:val="1"/>
      <w:numFmt w:val="decimal"/>
      <w:lvlText w:val="%8."/>
      <w:lvlJc w:val="left"/>
      <w:pPr>
        <w:ind w:left="720" w:hanging="360"/>
      </w:pPr>
    </w:lvl>
    <w:lvl w:ilvl="8" w:tplc="FE522672">
      <w:start w:val="1"/>
      <w:numFmt w:val="decimal"/>
      <w:lvlText w:val="%9."/>
      <w:lvlJc w:val="left"/>
      <w:pPr>
        <w:ind w:left="720" w:hanging="360"/>
      </w:pPr>
    </w:lvl>
  </w:abstractNum>
  <w:abstractNum w:abstractNumId="30" w15:restartNumberingAfterBreak="0">
    <w:nsid w:val="686657E5"/>
    <w:multiLevelType w:val="hybridMultilevel"/>
    <w:tmpl w:val="7DA23FB2"/>
    <w:lvl w:ilvl="0" w:tplc="D87817A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591A99"/>
    <w:multiLevelType w:val="hybridMultilevel"/>
    <w:tmpl w:val="4FD898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69222B7"/>
    <w:multiLevelType w:val="multilevel"/>
    <w:tmpl w:val="5F8850EE"/>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9B2F63"/>
    <w:multiLevelType w:val="hybridMultilevel"/>
    <w:tmpl w:val="441EC03E"/>
    <w:lvl w:ilvl="0" w:tplc="B540D546">
      <w:start w:val="1"/>
      <w:numFmt w:val="decimal"/>
      <w:lvlText w:val="%1."/>
      <w:lvlJc w:val="left"/>
      <w:pPr>
        <w:ind w:left="1020" w:hanging="360"/>
      </w:pPr>
    </w:lvl>
    <w:lvl w:ilvl="1" w:tplc="8FFC42F8">
      <w:start w:val="1"/>
      <w:numFmt w:val="decimal"/>
      <w:lvlText w:val="%2."/>
      <w:lvlJc w:val="left"/>
      <w:pPr>
        <w:ind w:left="1020" w:hanging="360"/>
      </w:pPr>
    </w:lvl>
    <w:lvl w:ilvl="2" w:tplc="800491E4">
      <w:start w:val="1"/>
      <w:numFmt w:val="decimal"/>
      <w:lvlText w:val="%3."/>
      <w:lvlJc w:val="left"/>
      <w:pPr>
        <w:ind w:left="1020" w:hanging="360"/>
      </w:pPr>
    </w:lvl>
    <w:lvl w:ilvl="3" w:tplc="73BED7A4">
      <w:start w:val="1"/>
      <w:numFmt w:val="decimal"/>
      <w:lvlText w:val="%4."/>
      <w:lvlJc w:val="left"/>
      <w:pPr>
        <w:ind w:left="1020" w:hanging="360"/>
      </w:pPr>
    </w:lvl>
    <w:lvl w:ilvl="4" w:tplc="6ACA3E7E">
      <w:start w:val="1"/>
      <w:numFmt w:val="decimal"/>
      <w:lvlText w:val="%5."/>
      <w:lvlJc w:val="left"/>
      <w:pPr>
        <w:ind w:left="1020" w:hanging="360"/>
      </w:pPr>
    </w:lvl>
    <w:lvl w:ilvl="5" w:tplc="E7E86710">
      <w:start w:val="1"/>
      <w:numFmt w:val="decimal"/>
      <w:lvlText w:val="%6."/>
      <w:lvlJc w:val="left"/>
      <w:pPr>
        <w:ind w:left="1020" w:hanging="360"/>
      </w:pPr>
    </w:lvl>
    <w:lvl w:ilvl="6" w:tplc="3044F476">
      <w:start w:val="1"/>
      <w:numFmt w:val="decimal"/>
      <w:lvlText w:val="%7."/>
      <w:lvlJc w:val="left"/>
      <w:pPr>
        <w:ind w:left="1020" w:hanging="360"/>
      </w:pPr>
    </w:lvl>
    <w:lvl w:ilvl="7" w:tplc="E90C0362">
      <w:start w:val="1"/>
      <w:numFmt w:val="decimal"/>
      <w:lvlText w:val="%8."/>
      <w:lvlJc w:val="left"/>
      <w:pPr>
        <w:ind w:left="1020" w:hanging="360"/>
      </w:pPr>
    </w:lvl>
    <w:lvl w:ilvl="8" w:tplc="49CA526C">
      <w:start w:val="1"/>
      <w:numFmt w:val="decimal"/>
      <w:lvlText w:val="%9."/>
      <w:lvlJc w:val="left"/>
      <w:pPr>
        <w:ind w:left="1020" w:hanging="360"/>
      </w:pPr>
    </w:lvl>
  </w:abstractNum>
  <w:abstractNum w:abstractNumId="34" w15:restartNumberingAfterBreak="0">
    <w:nsid w:val="79824E6A"/>
    <w:multiLevelType w:val="hybridMultilevel"/>
    <w:tmpl w:val="E13690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D696AA1"/>
    <w:multiLevelType w:val="multilevel"/>
    <w:tmpl w:val="BE403896"/>
    <w:lvl w:ilvl="0">
      <w:start w:val="1"/>
      <w:numFmt w:val="decimal"/>
      <w:lvlText w:val="%1."/>
      <w:lvlJc w:val="left"/>
      <w:pPr>
        <w:ind w:left="720" w:hanging="360"/>
      </w:pPr>
      <w:rPr>
        <w:rFonts w:hint="default"/>
        <w:b/>
        <w:color w:val="auto"/>
      </w:rPr>
    </w:lvl>
    <w:lvl w:ilvl="1">
      <w:start w:val="1"/>
      <w:numFmt w:val="decimal"/>
      <w:lvlText w:val="%1.%2."/>
      <w:lvlJc w:val="left"/>
      <w:pPr>
        <w:ind w:left="360" w:hanging="360"/>
      </w:pPr>
      <w:rPr>
        <w:b w:val="0"/>
        <w:bCs w:val="0"/>
        <w:i w:val="0"/>
        <w:iCs w:val="0"/>
        <w:color w:val="auto"/>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6" w15:restartNumberingAfterBreak="0">
    <w:nsid w:val="7DF329A6"/>
    <w:multiLevelType w:val="hybridMultilevel"/>
    <w:tmpl w:val="168A1E7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0287306">
    <w:abstractNumId w:val="34"/>
  </w:num>
  <w:num w:numId="2" w16cid:durableId="2142141135">
    <w:abstractNumId w:val="31"/>
  </w:num>
  <w:num w:numId="3" w16cid:durableId="1389840947">
    <w:abstractNumId w:val="13"/>
  </w:num>
  <w:num w:numId="4" w16cid:durableId="1232808164">
    <w:abstractNumId w:val="17"/>
  </w:num>
  <w:num w:numId="5" w16cid:durableId="419721730">
    <w:abstractNumId w:val="35"/>
  </w:num>
  <w:num w:numId="6" w16cid:durableId="872770893">
    <w:abstractNumId w:val="6"/>
  </w:num>
  <w:num w:numId="7" w16cid:durableId="838541385">
    <w:abstractNumId w:val="19"/>
  </w:num>
  <w:num w:numId="8" w16cid:durableId="1009680022">
    <w:abstractNumId w:val="9"/>
  </w:num>
  <w:num w:numId="9" w16cid:durableId="1733456771">
    <w:abstractNumId w:val="18"/>
  </w:num>
  <w:num w:numId="10" w16cid:durableId="1779132383">
    <w:abstractNumId w:val="15"/>
  </w:num>
  <w:num w:numId="11" w16cid:durableId="1790397398">
    <w:abstractNumId w:val="7"/>
  </w:num>
  <w:num w:numId="12" w16cid:durableId="859274026">
    <w:abstractNumId w:val="0"/>
  </w:num>
  <w:num w:numId="13" w16cid:durableId="531696655">
    <w:abstractNumId w:val="27"/>
  </w:num>
  <w:num w:numId="14" w16cid:durableId="638538101">
    <w:abstractNumId w:val="3"/>
  </w:num>
  <w:num w:numId="15" w16cid:durableId="151987506">
    <w:abstractNumId w:val="4"/>
  </w:num>
  <w:num w:numId="16" w16cid:durableId="722288195">
    <w:abstractNumId w:val="11"/>
  </w:num>
  <w:num w:numId="17" w16cid:durableId="1463963590">
    <w:abstractNumId w:val="16"/>
  </w:num>
  <w:num w:numId="18" w16cid:durableId="1437869304">
    <w:abstractNumId w:val="1"/>
  </w:num>
  <w:num w:numId="19" w16cid:durableId="1335918355">
    <w:abstractNumId w:val="20"/>
  </w:num>
  <w:num w:numId="20" w16cid:durableId="1982072867">
    <w:abstractNumId w:val="26"/>
  </w:num>
  <w:num w:numId="21" w16cid:durableId="1478650366">
    <w:abstractNumId w:val="28"/>
  </w:num>
  <w:num w:numId="22" w16cid:durableId="2082822429">
    <w:abstractNumId w:val="36"/>
  </w:num>
  <w:num w:numId="23" w16cid:durableId="66156055">
    <w:abstractNumId w:val="14"/>
  </w:num>
  <w:num w:numId="24" w16cid:durableId="1036740626">
    <w:abstractNumId w:val="24"/>
  </w:num>
  <w:num w:numId="25" w16cid:durableId="140313338">
    <w:abstractNumId w:val="30"/>
  </w:num>
  <w:num w:numId="26" w16cid:durableId="202328654">
    <w:abstractNumId w:val="23"/>
  </w:num>
  <w:num w:numId="27" w16cid:durableId="461311014">
    <w:abstractNumId w:val="22"/>
  </w:num>
  <w:num w:numId="28" w16cid:durableId="1890533898">
    <w:abstractNumId w:val="32"/>
  </w:num>
  <w:num w:numId="29" w16cid:durableId="1520655333">
    <w:abstractNumId w:val="8"/>
  </w:num>
  <w:num w:numId="30" w16cid:durableId="1020738311">
    <w:abstractNumId w:val="21"/>
  </w:num>
  <w:num w:numId="31" w16cid:durableId="1120297851">
    <w:abstractNumId w:val="33"/>
  </w:num>
  <w:num w:numId="32" w16cid:durableId="1954512624">
    <w:abstractNumId w:val="2"/>
  </w:num>
  <w:num w:numId="33" w16cid:durableId="203713529">
    <w:abstractNumId w:val="10"/>
  </w:num>
  <w:num w:numId="34" w16cid:durableId="1398868207">
    <w:abstractNumId w:val="12"/>
  </w:num>
  <w:num w:numId="35" w16cid:durableId="411240482">
    <w:abstractNumId w:val="29"/>
  </w:num>
  <w:num w:numId="36" w16cid:durableId="736325396">
    <w:abstractNumId w:val="25"/>
  </w:num>
  <w:num w:numId="37" w16cid:durableId="15467926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2A9"/>
    <w:rsid w:val="000014BD"/>
    <w:rsid w:val="00020EEE"/>
    <w:rsid w:val="00025ADC"/>
    <w:rsid w:val="00026605"/>
    <w:rsid w:val="00027480"/>
    <w:rsid w:val="00033380"/>
    <w:rsid w:val="0003412C"/>
    <w:rsid w:val="00034D8D"/>
    <w:rsid w:val="00042BD3"/>
    <w:rsid w:val="00051131"/>
    <w:rsid w:val="00054548"/>
    <w:rsid w:val="00060091"/>
    <w:rsid w:val="00061AB5"/>
    <w:rsid w:val="00062D06"/>
    <w:rsid w:val="0007281D"/>
    <w:rsid w:val="000749CC"/>
    <w:rsid w:val="000828A9"/>
    <w:rsid w:val="00086B70"/>
    <w:rsid w:val="000877AB"/>
    <w:rsid w:val="0009364D"/>
    <w:rsid w:val="000A00DA"/>
    <w:rsid w:val="000A54A8"/>
    <w:rsid w:val="000B48AC"/>
    <w:rsid w:val="000C01AA"/>
    <w:rsid w:val="000D303B"/>
    <w:rsid w:val="000D492E"/>
    <w:rsid w:val="000E2DAB"/>
    <w:rsid w:val="000E3795"/>
    <w:rsid w:val="000E3D64"/>
    <w:rsid w:val="000E4677"/>
    <w:rsid w:val="000E5B87"/>
    <w:rsid w:val="000F6227"/>
    <w:rsid w:val="000F6665"/>
    <w:rsid w:val="00103FB1"/>
    <w:rsid w:val="00112779"/>
    <w:rsid w:val="00112AE6"/>
    <w:rsid w:val="00114C04"/>
    <w:rsid w:val="00114E3D"/>
    <w:rsid w:val="00130BE0"/>
    <w:rsid w:val="001348FB"/>
    <w:rsid w:val="001350D0"/>
    <w:rsid w:val="00137326"/>
    <w:rsid w:val="00157DAF"/>
    <w:rsid w:val="0016533F"/>
    <w:rsid w:val="0017352A"/>
    <w:rsid w:val="00185897"/>
    <w:rsid w:val="00192E12"/>
    <w:rsid w:val="00193B4D"/>
    <w:rsid w:val="001A2BA5"/>
    <w:rsid w:val="001A5F09"/>
    <w:rsid w:val="001A70A7"/>
    <w:rsid w:val="001B2093"/>
    <w:rsid w:val="001B2F43"/>
    <w:rsid w:val="001B6980"/>
    <w:rsid w:val="001C59DB"/>
    <w:rsid w:val="001D27CD"/>
    <w:rsid w:val="001D715E"/>
    <w:rsid w:val="001F2854"/>
    <w:rsid w:val="001F4E6D"/>
    <w:rsid w:val="00201AAB"/>
    <w:rsid w:val="002024B5"/>
    <w:rsid w:val="0021747E"/>
    <w:rsid w:val="00220713"/>
    <w:rsid w:val="00221F29"/>
    <w:rsid w:val="002249DA"/>
    <w:rsid w:val="00225082"/>
    <w:rsid w:val="00225451"/>
    <w:rsid w:val="00232757"/>
    <w:rsid w:val="002371A9"/>
    <w:rsid w:val="00251FD2"/>
    <w:rsid w:val="00267DE8"/>
    <w:rsid w:val="00272DA0"/>
    <w:rsid w:val="00277E0D"/>
    <w:rsid w:val="0028752F"/>
    <w:rsid w:val="002969DD"/>
    <w:rsid w:val="002A5DB5"/>
    <w:rsid w:val="002B4780"/>
    <w:rsid w:val="002B7AD2"/>
    <w:rsid w:val="002C1FC1"/>
    <w:rsid w:val="002C4CBD"/>
    <w:rsid w:val="002D0CB3"/>
    <w:rsid w:val="002D0D26"/>
    <w:rsid w:val="002D11C2"/>
    <w:rsid w:val="002E7535"/>
    <w:rsid w:val="002F6648"/>
    <w:rsid w:val="00304AC5"/>
    <w:rsid w:val="00304CBA"/>
    <w:rsid w:val="0030767F"/>
    <w:rsid w:val="00336A32"/>
    <w:rsid w:val="00346681"/>
    <w:rsid w:val="003469B3"/>
    <w:rsid w:val="00357965"/>
    <w:rsid w:val="0036054F"/>
    <w:rsid w:val="003961EF"/>
    <w:rsid w:val="003A56D2"/>
    <w:rsid w:val="003B5B63"/>
    <w:rsid w:val="003B691E"/>
    <w:rsid w:val="003C10FC"/>
    <w:rsid w:val="003C52FC"/>
    <w:rsid w:val="003E5376"/>
    <w:rsid w:val="003F32C1"/>
    <w:rsid w:val="003F3EF9"/>
    <w:rsid w:val="003F6475"/>
    <w:rsid w:val="00400A73"/>
    <w:rsid w:val="00401FDE"/>
    <w:rsid w:val="00404A43"/>
    <w:rsid w:val="004059B7"/>
    <w:rsid w:val="00413784"/>
    <w:rsid w:val="0042144C"/>
    <w:rsid w:val="004216B3"/>
    <w:rsid w:val="00422B2E"/>
    <w:rsid w:val="004256F1"/>
    <w:rsid w:val="0043031E"/>
    <w:rsid w:val="00452835"/>
    <w:rsid w:val="00456388"/>
    <w:rsid w:val="004578A6"/>
    <w:rsid w:val="00466472"/>
    <w:rsid w:val="00472342"/>
    <w:rsid w:val="0047415F"/>
    <w:rsid w:val="004845EB"/>
    <w:rsid w:val="004877ED"/>
    <w:rsid w:val="004A1FFB"/>
    <w:rsid w:val="004A72B8"/>
    <w:rsid w:val="004B055B"/>
    <w:rsid w:val="004B789F"/>
    <w:rsid w:val="004C20D5"/>
    <w:rsid w:val="004C7352"/>
    <w:rsid w:val="004D2703"/>
    <w:rsid w:val="004F03A7"/>
    <w:rsid w:val="004F0E0E"/>
    <w:rsid w:val="004F3066"/>
    <w:rsid w:val="004F4063"/>
    <w:rsid w:val="005008B5"/>
    <w:rsid w:val="00504D55"/>
    <w:rsid w:val="005218DA"/>
    <w:rsid w:val="0052436B"/>
    <w:rsid w:val="005261EF"/>
    <w:rsid w:val="005318D7"/>
    <w:rsid w:val="005417AD"/>
    <w:rsid w:val="005545B6"/>
    <w:rsid w:val="00555E0B"/>
    <w:rsid w:val="00556194"/>
    <w:rsid w:val="0055680B"/>
    <w:rsid w:val="00564985"/>
    <w:rsid w:val="00567942"/>
    <w:rsid w:val="00573FDA"/>
    <w:rsid w:val="005818CC"/>
    <w:rsid w:val="0058205E"/>
    <w:rsid w:val="00590F6C"/>
    <w:rsid w:val="00591701"/>
    <w:rsid w:val="005A4560"/>
    <w:rsid w:val="005A6E2D"/>
    <w:rsid w:val="005B00AD"/>
    <w:rsid w:val="005C0EC6"/>
    <w:rsid w:val="005C5055"/>
    <w:rsid w:val="005C7A55"/>
    <w:rsid w:val="005E6710"/>
    <w:rsid w:val="005F03F5"/>
    <w:rsid w:val="005F1E77"/>
    <w:rsid w:val="00600253"/>
    <w:rsid w:val="0060205A"/>
    <w:rsid w:val="00606085"/>
    <w:rsid w:val="006062BE"/>
    <w:rsid w:val="006107E7"/>
    <w:rsid w:val="00617200"/>
    <w:rsid w:val="0062154F"/>
    <w:rsid w:val="00621BB9"/>
    <w:rsid w:val="00623226"/>
    <w:rsid w:val="00626AC0"/>
    <w:rsid w:val="00627DD2"/>
    <w:rsid w:val="0063475B"/>
    <w:rsid w:val="00643DE4"/>
    <w:rsid w:val="006447E1"/>
    <w:rsid w:val="00646845"/>
    <w:rsid w:val="006503BA"/>
    <w:rsid w:val="0066604B"/>
    <w:rsid w:val="00670781"/>
    <w:rsid w:val="00674EE7"/>
    <w:rsid w:val="0067621A"/>
    <w:rsid w:val="0069035A"/>
    <w:rsid w:val="006957BD"/>
    <w:rsid w:val="006962DC"/>
    <w:rsid w:val="006A5CA5"/>
    <w:rsid w:val="006B0449"/>
    <w:rsid w:val="006B7E16"/>
    <w:rsid w:val="006C20A2"/>
    <w:rsid w:val="006D65EA"/>
    <w:rsid w:val="006D786D"/>
    <w:rsid w:val="006E688E"/>
    <w:rsid w:val="006F7396"/>
    <w:rsid w:val="00701751"/>
    <w:rsid w:val="00706BF6"/>
    <w:rsid w:val="00707FF3"/>
    <w:rsid w:val="007356F2"/>
    <w:rsid w:val="00737021"/>
    <w:rsid w:val="0073748A"/>
    <w:rsid w:val="00741D32"/>
    <w:rsid w:val="007465C2"/>
    <w:rsid w:val="00776D1A"/>
    <w:rsid w:val="00783971"/>
    <w:rsid w:val="007839AE"/>
    <w:rsid w:val="007914F3"/>
    <w:rsid w:val="007A4474"/>
    <w:rsid w:val="007A6EEC"/>
    <w:rsid w:val="007B275C"/>
    <w:rsid w:val="007B3AFC"/>
    <w:rsid w:val="007C3691"/>
    <w:rsid w:val="007C4010"/>
    <w:rsid w:val="007C5737"/>
    <w:rsid w:val="007C7B8B"/>
    <w:rsid w:val="007D397C"/>
    <w:rsid w:val="007E0B22"/>
    <w:rsid w:val="007F423A"/>
    <w:rsid w:val="00801F2A"/>
    <w:rsid w:val="00811562"/>
    <w:rsid w:val="00812D46"/>
    <w:rsid w:val="00821F06"/>
    <w:rsid w:val="00824407"/>
    <w:rsid w:val="00825D0D"/>
    <w:rsid w:val="00825FFC"/>
    <w:rsid w:val="0082670B"/>
    <w:rsid w:val="00826C79"/>
    <w:rsid w:val="008273D3"/>
    <w:rsid w:val="00832B30"/>
    <w:rsid w:val="0083496D"/>
    <w:rsid w:val="00834A81"/>
    <w:rsid w:val="00835D8F"/>
    <w:rsid w:val="00844C67"/>
    <w:rsid w:val="008455B3"/>
    <w:rsid w:val="008537E4"/>
    <w:rsid w:val="00855391"/>
    <w:rsid w:val="00863574"/>
    <w:rsid w:val="00865EB6"/>
    <w:rsid w:val="00870DBA"/>
    <w:rsid w:val="00873FBD"/>
    <w:rsid w:val="0087463E"/>
    <w:rsid w:val="008750B7"/>
    <w:rsid w:val="0088308F"/>
    <w:rsid w:val="00891293"/>
    <w:rsid w:val="008A26B8"/>
    <w:rsid w:val="008A536B"/>
    <w:rsid w:val="008A7CB3"/>
    <w:rsid w:val="008B0CA0"/>
    <w:rsid w:val="008B6983"/>
    <w:rsid w:val="008C0B6A"/>
    <w:rsid w:val="008C13CB"/>
    <w:rsid w:val="008E42E7"/>
    <w:rsid w:val="008F0CC7"/>
    <w:rsid w:val="008F74EE"/>
    <w:rsid w:val="00905A62"/>
    <w:rsid w:val="00906E5F"/>
    <w:rsid w:val="00916103"/>
    <w:rsid w:val="009211D3"/>
    <w:rsid w:val="00925214"/>
    <w:rsid w:val="0094319F"/>
    <w:rsid w:val="009615CE"/>
    <w:rsid w:val="009619B3"/>
    <w:rsid w:val="0096426D"/>
    <w:rsid w:val="0096791C"/>
    <w:rsid w:val="009756E6"/>
    <w:rsid w:val="00984F5D"/>
    <w:rsid w:val="009A2F93"/>
    <w:rsid w:val="009A3DEF"/>
    <w:rsid w:val="009A57B5"/>
    <w:rsid w:val="009B0173"/>
    <w:rsid w:val="009C4BDF"/>
    <w:rsid w:val="009C7035"/>
    <w:rsid w:val="009D4262"/>
    <w:rsid w:val="009F14B0"/>
    <w:rsid w:val="009F45DA"/>
    <w:rsid w:val="009F504C"/>
    <w:rsid w:val="00A16E87"/>
    <w:rsid w:val="00A2228C"/>
    <w:rsid w:val="00A2388C"/>
    <w:rsid w:val="00A3007B"/>
    <w:rsid w:val="00A314B8"/>
    <w:rsid w:val="00A415BD"/>
    <w:rsid w:val="00A41EF9"/>
    <w:rsid w:val="00A44134"/>
    <w:rsid w:val="00A53C84"/>
    <w:rsid w:val="00A55C12"/>
    <w:rsid w:val="00A61224"/>
    <w:rsid w:val="00A722A9"/>
    <w:rsid w:val="00A72FB6"/>
    <w:rsid w:val="00A73D93"/>
    <w:rsid w:val="00A740F4"/>
    <w:rsid w:val="00A928C3"/>
    <w:rsid w:val="00A936B3"/>
    <w:rsid w:val="00AA4BC2"/>
    <w:rsid w:val="00AA591E"/>
    <w:rsid w:val="00AA6D0B"/>
    <w:rsid w:val="00AB24EC"/>
    <w:rsid w:val="00AB73A9"/>
    <w:rsid w:val="00AC302F"/>
    <w:rsid w:val="00AC42E5"/>
    <w:rsid w:val="00AC44F3"/>
    <w:rsid w:val="00AD0C98"/>
    <w:rsid w:val="00AD3C44"/>
    <w:rsid w:val="00AD4C11"/>
    <w:rsid w:val="00AE1E87"/>
    <w:rsid w:val="00AE2B0D"/>
    <w:rsid w:val="00AF0CDC"/>
    <w:rsid w:val="00AF42B3"/>
    <w:rsid w:val="00B06A30"/>
    <w:rsid w:val="00B0710E"/>
    <w:rsid w:val="00B14B2D"/>
    <w:rsid w:val="00B153D3"/>
    <w:rsid w:val="00B16513"/>
    <w:rsid w:val="00B23D52"/>
    <w:rsid w:val="00B31328"/>
    <w:rsid w:val="00B370E8"/>
    <w:rsid w:val="00B47A71"/>
    <w:rsid w:val="00B50CA6"/>
    <w:rsid w:val="00B56308"/>
    <w:rsid w:val="00B67BB2"/>
    <w:rsid w:val="00B7412E"/>
    <w:rsid w:val="00B75B98"/>
    <w:rsid w:val="00B8246A"/>
    <w:rsid w:val="00B83C52"/>
    <w:rsid w:val="00B840D8"/>
    <w:rsid w:val="00B97968"/>
    <w:rsid w:val="00BA3767"/>
    <w:rsid w:val="00BA6077"/>
    <w:rsid w:val="00BB3A99"/>
    <w:rsid w:val="00BD6D57"/>
    <w:rsid w:val="00BF0AEF"/>
    <w:rsid w:val="00C00D71"/>
    <w:rsid w:val="00C030A5"/>
    <w:rsid w:val="00C12026"/>
    <w:rsid w:val="00C25B60"/>
    <w:rsid w:val="00C334BD"/>
    <w:rsid w:val="00C37588"/>
    <w:rsid w:val="00C42BEA"/>
    <w:rsid w:val="00C45828"/>
    <w:rsid w:val="00C46760"/>
    <w:rsid w:val="00C472D9"/>
    <w:rsid w:val="00C76E1C"/>
    <w:rsid w:val="00C923E5"/>
    <w:rsid w:val="00C92765"/>
    <w:rsid w:val="00CA7F0B"/>
    <w:rsid w:val="00CB692C"/>
    <w:rsid w:val="00CC5CB5"/>
    <w:rsid w:val="00CC72B0"/>
    <w:rsid w:val="00CC7F6F"/>
    <w:rsid w:val="00CD07F9"/>
    <w:rsid w:val="00CD49A6"/>
    <w:rsid w:val="00CD4B52"/>
    <w:rsid w:val="00CD5859"/>
    <w:rsid w:val="00CD6490"/>
    <w:rsid w:val="00CE1650"/>
    <w:rsid w:val="00CF4C01"/>
    <w:rsid w:val="00D10FE2"/>
    <w:rsid w:val="00D27608"/>
    <w:rsid w:val="00D31275"/>
    <w:rsid w:val="00D316B9"/>
    <w:rsid w:val="00D40584"/>
    <w:rsid w:val="00D40F0F"/>
    <w:rsid w:val="00D458E3"/>
    <w:rsid w:val="00D45ABF"/>
    <w:rsid w:val="00D62886"/>
    <w:rsid w:val="00D658A4"/>
    <w:rsid w:val="00D72F66"/>
    <w:rsid w:val="00D80CC8"/>
    <w:rsid w:val="00DA186A"/>
    <w:rsid w:val="00DB1CB7"/>
    <w:rsid w:val="00DB3A9D"/>
    <w:rsid w:val="00DC2919"/>
    <w:rsid w:val="00DC5E1E"/>
    <w:rsid w:val="00DC62EE"/>
    <w:rsid w:val="00DD7C35"/>
    <w:rsid w:val="00DE09FD"/>
    <w:rsid w:val="00DE488E"/>
    <w:rsid w:val="00DE740F"/>
    <w:rsid w:val="00DF17F3"/>
    <w:rsid w:val="00DF2448"/>
    <w:rsid w:val="00DF2B3D"/>
    <w:rsid w:val="00DF44B9"/>
    <w:rsid w:val="00DF4E5C"/>
    <w:rsid w:val="00DF5077"/>
    <w:rsid w:val="00DF6276"/>
    <w:rsid w:val="00E127CB"/>
    <w:rsid w:val="00E13DD8"/>
    <w:rsid w:val="00E26F7F"/>
    <w:rsid w:val="00E27C7C"/>
    <w:rsid w:val="00E33319"/>
    <w:rsid w:val="00E6139B"/>
    <w:rsid w:val="00E64442"/>
    <w:rsid w:val="00E653EA"/>
    <w:rsid w:val="00E813E1"/>
    <w:rsid w:val="00E83C01"/>
    <w:rsid w:val="00E853EE"/>
    <w:rsid w:val="00E92D89"/>
    <w:rsid w:val="00E94084"/>
    <w:rsid w:val="00E96B62"/>
    <w:rsid w:val="00EA00AF"/>
    <w:rsid w:val="00EA1E94"/>
    <w:rsid w:val="00EA5306"/>
    <w:rsid w:val="00EA563C"/>
    <w:rsid w:val="00EB7FA1"/>
    <w:rsid w:val="00EC0B27"/>
    <w:rsid w:val="00EC4E67"/>
    <w:rsid w:val="00EC586B"/>
    <w:rsid w:val="00EC7BBF"/>
    <w:rsid w:val="00EE1297"/>
    <w:rsid w:val="00EF477B"/>
    <w:rsid w:val="00F065BC"/>
    <w:rsid w:val="00F161A8"/>
    <w:rsid w:val="00F23D75"/>
    <w:rsid w:val="00F25A88"/>
    <w:rsid w:val="00F31BF3"/>
    <w:rsid w:val="00F32041"/>
    <w:rsid w:val="00F429DE"/>
    <w:rsid w:val="00F546F6"/>
    <w:rsid w:val="00F55393"/>
    <w:rsid w:val="00F620F0"/>
    <w:rsid w:val="00F64832"/>
    <w:rsid w:val="00F71CEC"/>
    <w:rsid w:val="00F72014"/>
    <w:rsid w:val="00F75057"/>
    <w:rsid w:val="00F8751E"/>
    <w:rsid w:val="00FA3236"/>
    <w:rsid w:val="00FA4C8B"/>
    <w:rsid w:val="00FA5B12"/>
    <w:rsid w:val="00FB1189"/>
    <w:rsid w:val="00FB72F7"/>
    <w:rsid w:val="00FC0483"/>
    <w:rsid w:val="00FC4A63"/>
    <w:rsid w:val="00FD0A21"/>
    <w:rsid w:val="00FD340F"/>
    <w:rsid w:val="00FD3C29"/>
    <w:rsid w:val="00FF1A37"/>
    <w:rsid w:val="00FF52C7"/>
    <w:rsid w:val="00FF7866"/>
    <w:rsid w:val="304AD3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18230"/>
  <w15:chartTrackingRefBased/>
  <w15:docId w15:val="{25566A95-C114-4B2A-B318-D9700DB0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0F0"/>
    <w:rPr>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yl 1,List Paragraph Red,Bullet EY,Buletai,List Paragraph21,List Paragraph1,List Paragraph2,lp1,Bullet 1,Use Case List Paragraph,Numbering,ERP-List Paragraph,List Paragraph11,List Paragraph111,Paragraph,List not in Table,Sąrašo pastraipa"/>
    <w:basedOn w:val="Normal"/>
    <w:link w:val="ListParagraphChar"/>
    <w:uiPriority w:val="34"/>
    <w:qFormat/>
    <w:rsid w:val="00130BE0"/>
    <w:pPr>
      <w:ind w:left="720"/>
      <w:contextualSpacing/>
    </w:pPr>
  </w:style>
  <w:style w:type="character" w:styleId="Hyperlink">
    <w:name w:val="Hyperlink"/>
    <w:basedOn w:val="DefaultParagraphFont"/>
    <w:uiPriority w:val="99"/>
    <w:unhideWhenUsed/>
    <w:rsid w:val="00130BE0"/>
    <w:rPr>
      <w:color w:val="0563C1"/>
      <w:u w:val="single"/>
    </w:rPr>
  </w:style>
  <w:style w:type="character" w:customStyle="1" w:styleId="ListParagraphChar">
    <w:name w:val="List Paragraph Char"/>
    <w:aliases w:val="Styl 1 Char,List Paragraph Red Char,Bullet EY Char,Buletai Char,List Paragraph21 Char,List Paragraph1 Char,List Paragraph2 Char,lp1 Char,Bullet 1 Char,Use Case List Paragraph Char,Numbering Char,ERP-List Paragraph Char,Paragraph Char"/>
    <w:basedOn w:val="DefaultParagraphFont"/>
    <w:link w:val="ListParagraph"/>
    <w:uiPriority w:val="34"/>
    <w:qFormat/>
    <w:rsid w:val="00130BE0"/>
    <w:rPr>
      <w:kern w:val="0"/>
      <w:lang w:val="lt-LT"/>
      <w14:ligatures w14:val="none"/>
    </w:rPr>
  </w:style>
  <w:style w:type="character" w:styleId="UnresolvedMention">
    <w:name w:val="Unresolved Mention"/>
    <w:basedOn w:val="DefaultParagraphFont"/>
    <w:uiPriority w:val="99"/>
    <w:semiHidden/>
    <w:unhideWhenUsed/>
    <w:rsid w:val="0069035A"/>
    <w:rPr>
      <w:color w:val="605E5C"/>
      <w:shd w:val="clear" w:color="auto" w:fill="E1DFDD"/>
    </w:rPr>
  </w:style>
  <w:style w:type="character" w:styleId="CommentReference">
    <w:name w:val="annotation reference"/>
    <w:basedOn w:val="DefaultParagraphFont"/>
    <w:uiPriority w:val="99"/>
    <w:semiHidden/>
    <w:unhideWhenUsed/>
    <w:rsid w:val="00CB692C"/>
    <w:rPr>
      <w:sz w:val="16"/>
      <w:szCs w:val="16"/>
    </w:rPr>
  </w:style>
  <w:style w:type="paragraph" w:styleId="CommentText">
    <w:name w:val="annotation text"/>
    <w:basedOn w:val="Normal"/>
    <w:link w:val="CommentTextChar"/>
    <w:uiPriority w:val="99"/>
    <w:unhideWhenUsed/>
    <w:rsid w:val="00CB692C"/>
    <w:pPr>
      <w:spacing w:line="240" w:lineRule="auto"/>
    </w:pPr>
    <w:rPr>
      <w:sz w:val="20"/>
      <w:szCs w:val="20"/>
    </w:rPr>
  </w:style>
  <w:style w:type="character" w:customStyle="1" w:styleId="CommentTextChar">
    <w:name w:val="Comment Text Char"/>
    <w:basedOn w:val="DefaultParagraphFont"/>
    <w:link w:val="CommentText"/>
    <w:uiPriority w:val="99"/>
    <w:rsid w:val="00CB692C"/>
    <w:rPr>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CB692C"/>
    <w:rPr>
      <w:b/>
      <w:bCs/>
    </w:rPr>
  </w:style>
  <w:style w:type="character" w:customStyle="1" w:styleId="CommentSubjectChar">
    <w:name w:val="Comment Subject Char"/>
    <w:basedOn w:val="CommentTextChar"/>
    <w:link w:val="CommentSubject"/>
    <w:uiPriority w:val="99"/>
    <w:semiHidden/>
    <w:rsid w:val="00CB692C"/>
    <w:rPr>
      <w:b/>
      <w:bCs/>
      <w:kern w:val="0"/>
      <w:sz w:val="20"/>
      <w:szCs w:val="20"/>
      <w:lang w:val="lt-LT"/>
      <w14:ligatures w14:val="none"/>
    </w:rPr>
  </w:style>
  <w:style w:type="paragraph" w:styleId="Revision">
    <w:name w:val="Revision"/>
    <w:hidden/>
    <w:uiPriority w:val="99"/>
    <w:semiHidden/>
    <w:rsid w:val="001D27CD"/>
    <w:pPr>
      <w:spacing w:after="0" w:line="240" w:lineRule="auto"/>
    </w:pPr>
    <w:rPr>
      <w:kern w:val="0"/>
      <w:lang w:val="lt-LT"/>
      <w14:ligatures w14:val="none"/>
    </w:rPr>
  </w:style>
  <w:style w:type="paragraph" w:styleId="NormalWeb">
    <w:name w:val="Normal (Web)"/>
    <w:basedOn w:val="Normal"/>
    <w:uiPriority w:val="99"/>
    <w:semiHidden/>
    <w:unhideWhenUsed/>
    <w:rsid w:val="009615C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2B7AD2"/>
    <w:rPr>
      <w:rFonts w:ascii="Segoe UI" w:hAnsi="Segoe UI" w:cs="Segoe UI" w:hint="default"/>
      <w:sz w:val="18"/>
      <w:szCs w:val="18"/>
    </w:rPr>
  </w:style>
  <w:style w:type="table" w:styleId="TableGrid">
    <w:name w:val="Table Grid"/>
    <w:basedOn w:val="TableNormal"/>
    <w:uiPriority w:val="39"/>
    <w:rsid w:val="00472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0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C98"/>
    <w:rPr>
      <w:kern w:val="0"/>
      <w:lang w:val="lt-LT"/>
      <w14:ligatures w14:val="none"/>
    </w:rPr>
  </w:style>
  <w:style w:type="paragraph" w:styleId="Footer">
    <w:name w:val="footer"/>
    <w:basedOn w:val="Normal"/>
    <w:link w:val="FooterChar"/>
    <w:uiPriority w:val="99"/>
    <w:unhideWhenUsed/>
    <w:rsid w:val="00AD0C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C98"/>
    <w:rPr>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15904">
      <w:bodyDiv w:val="1"/>
      <w:marLeft w:val="0"/>
      <w:marRight w:val="0"/>
      <w:marTop w:val="0"/>
      <w:marBottom w:val="0"/>
      <w:divBdr>
        <w:top w:val="none" w:sz="0" w:space="0" w:color="auto"/>
        <w:left w:val="none" w:sz="0" w:space="0" w:color="auto"/>
        <w:bottom w:val="none" w:sz="0" w:space="0" w:color="auto"/>
        <w:right w:val="none" w:sz="0" w:space="0" w:color="auto"/>
      </w:divBdr>
    </w:div>
    <w:div w:id="54742790">
      <w:bodyDiv w:val="1"/>
      <w:marLeft w:val="0"/>
      <w:marRight w:val="0"/>
      <w:marTop w:val="0"/>
      <w:marBottom w:val="0"/>
      <w:divBdr>
        <w:top w:val="none" w:sz="0" w:space="0" w:color="auto"/>
        <w:left w:val="none" w:sz="0" w:space="0" w:color="auto"/>
        <w:bottom w:val="none" w:sz="0" w:space="0" w:color="auto"/>
        <w:right w:val="none" w:sz="0" w:space="0" w:color="auto"/>
      </w:divBdr>
    </w:div>
    <w:div w:id="160781887">
      <w:bodyDiv w:val="1"/>
      <w:marLeft w:val="0"/>
      <w:marRight w:val="0"/>
      <w:marTop w:val="0"/>
      <w:marBottom w:val="0"/>
      <w:divBdr>
        <w:top w:val="none" w:sz="0" w:space="0" w:color="auto"/>
        <w:left w:val="none" w:sz="0" w:space="0" w:color="auto"/>
        <w:bottom w:val="none" w:sz="0" w:space="0" w:color="auto"/>
        <w:right w:val="none" w:sz="0" w:space="0" w:color="auto"/>
      </w:divBdr>
    </w:div>
    <w:div w:id="211042808">
      <w:bodyDiv w:val="1"/>
      <w:marLeft w:val="0"/>
      <w:marRight w:val="0"/>
      <w:marTop w:val="0"/>
      <w:marBottom w:val="0"/>
      <w:divBdr>
        <w:top w:val="none" w:sz="0" w:space="0" w:color="auto"/>
        <w:left w:val="none" w:sz="0" w:space="0" w:color="auto"/>
        <w:bottom w:val="none" w:sz="0" w:space="0" w:color="auto"/>
        <w:right w:val="none" w:sz="0" w:space="0" w:color="auto"/>
      </w:divBdr>
    </w:div>
    <w:div w:id="308635598">
      <w:bodyDiv w:val="1"/>
      <w:marLeft w:val="0"/>
      <w:marRight w:val="0"/>
      <w:marTop w:val="0"/>
      <w:marBottom w:val="0"/>
      <w:divBdr>
        <w:top w:val="none" w:sz="0" w:space="0" w:color="auto"/>
        <w:left w:val="none" w:sz="0" w:space="0" w:color="auto"/>
        <w:bottom w:val="none" w:sz="0" w:space="0" w:color="auto"/>
        <w:right w:val="none" w:sz="0" w:space="0" w:color="auto"/>
      </w:divBdr>
    </w:div>
    <w:div w:id="313459603">
      <w:bodyDiv w:val="1"/>
      <w:marLeft w:val="0"/>
      <w:marRight w:val="0"/>
      <w:marTop w:val="0"/>
      <w:marBottom w:val="0"/>
      <w:divBdr>
        <w:top w:val="none" w:sz="0" w:space="0" w:color="auto"/>
        <w:left w:val="none" w:sz="0" w:space="0" w:color="auto"/>
        <w:bottom w:val="none" w:sz="0" w:space="0" w:color="auto"/>
        <w:right w:val="none" w:sz="0" w:space="0" w:color="auto"/>
      </w:divBdr>
    </w:div>
    <w:div w:id="728311739">
      <w:bodyDiv w:val="1"/>
      <w:marLeft w:val="0"/>
      <w:marRight w:val="0"/>
      <w:marTop w:val="0"/>
      <w:marBottom w:val="0"/>
      <w:divBdr>
        <w:top w:val="none" w:sz="0" w:space="0" w:color="auto"/>
        <w:left w:val="none" w:sz="0" w:space="0" w:color="auto"/>
        <w:bottom w:val="none" w:sz="0" w:space="0" w:color="auto"/>
        <w:right w:val="none" w:sz="0" w:space="0" w:color="auto"/>
      </w:divBdr>
    </w:div>
    <w:div w:id="745884669">
      <w:bodyDiv w:val="1"/>
      <w:marLeft w:val="0"/>
      <w:marRight w:val="0"/>
      <w:marTop w:val="0"/>
      <w:marBottom w:val="0"/>
      <w:divBdr>
        <w:top w:val="none" w:sz="0" w:space="0" w:color="auto"/>
        <w:left w:val="none" w:sz="0" w:space="0" w:color="auto"/>
        <w:bottom w:val="none" w:sz="0" w:space="0" w:color="auto"/>
        <w:right w:val="none" w:sz="0" w:space="0" w:color="auto"/>
      </w:divBdr>
    </w:div>
    <w:div w:id="1004816388">
      <w:bodyDiv w:val="1"/>
      <w:marLeft w:val="0"/>
      <w:marRight w:val="0"/>
      <w:marTop w:val="0"/>
      <w:marBottom w:val="0"/>
      <w:divBdr>
        <w:top w:val="none" w:sz="0" w:space="0" w:color="auto"/>
        <w:left w:val="none" w:sz="0" w:space="0" w:color="auto"/>
        <w:bottom w:val="none" w:sz="0" w:space="0" w:color="auto"/>
        <w:right w:val="none" w:sz="0" w:space="0" w:color="auto"/>
      </w:divBdr>
    </w:div>
    <w:div w:id="1091317370">
      <w:bodyDiv w:val="1"/>
      <w:marLeft w:val="0"/>
      <w:marRight w:val="0"/>
      <w:marTop w:val="0"/>
      <w:marBottom w:val="0"/>
      <w:divBdr>
        <w:top w:val="none" w:sz="0" w:space="0" w:color="auto"/>
        <w:left w:val="none" w:sz="0" w:space="0" w:color="auto"/>
        <w:bottom w:val="none" w:sz="0" w:space="0" w:color="auto"/>
        <w:right w:val="none" w:sz="0" w:space="0" w:color="auto"/>
      </w:divBdr>
    </w:div>
    <w:div w:id="1113015583">
      <w:bodyDiv w:val="1"/>
      <w:marLeft w:val="0"/>
      <w:marRight w:val="0"/>
      <w:marTop w:val="0"/>
      <w:marBottom w:val="0"/>
      <w:divBdr>
        <w:top w:val="none" w:sz="0" w:space="0" w:color="auto"/>
        <w:left w:val="none" w:sz="0" w:space="0" w:color="auto"/>
        <w:bottom w:val="none" w:sz="0" w:space="0" w:color="auto"/>
        <w:right w:val="none" w:sz="0" w:space="0" w:color="auto"/>
      </w:divBdr>
    </w:div>
    <w:div w:id="1677461468">
      <w:bodyDiv w:val="1"/>
      <w:marLeft w:val="0"/>
      <w:marRight w:val="0"/>
      <w:marTop w:val="0"/>
      <w:marBottom w:val="0"/>
      <w:divBdr>
        <w:top w:val="none" w:sz="0" w:space="0" w:color="auto"/>
        <w:left w:val="none" w:sz="0" w:space="0" w:color="auto"/>
        <w:bottom w:val="none" w:sz="0" w:space="0" w:color="auto"/>
        <w:right w:val="none" w:sz="0" w:space="0" w:color="auto"/>
      </w:divBdr>
    </w:div>
    <w:div w:id="1771242608">
      <w:bodyDiv w:val="1"/>
      <w:marLeft w:val="0"/>
      <w:marRight w:val="0"/>
      <w:marTop w:val="0"/>
      <w:marBottom w:val="0"/>
      <w:divBdr>
        <w:top w:val="none" w:sz="0" w:space="0" w:color="auto"/>
        <w:left w:val="none" w:sz="0" w:space="0" w:color="auto"/>
        <w:bottom w:val="none" w:sz="0" w:space="0" w:color="auto"/>
        <w:right w:val="none" w:sz="0" w:space="0" w:color="auto"/>
      </w:divBdr>
    </w:div>
    <w:div w:id="1802114089">
      <w:bodyDiv w:val="1"/>
      <w:marLeft w:val="0"/>
      <w:marRight w:val="0"/>
      <w:marTop w:val="0"/>
      <w:marBottom w:val="0"/>
      <w:divBdr>
        <w:top w:val="none" w:sz="0" w:space="0" w:color="auto"/>
        <w:left w:val="none" w:sz="0" w:space="0" w:color="auto"/>
        <w:bottom w:val="none" w:sz="0" w:space="0" w:color="auto"/>
        <w:right w:val="none" w:sz="0" w:space="0" w:color="auto"/>
      </w:divBdr>
    </w:div>
    <w:div w:id="1820341668">
      <w:bodyDiv w:val="1"/>
      <w:marLeft w:val="0"/>
      <w:marRight w:val="0"/>
      <w:marTop w:val="0"/>
      <w:marBottom w:val="0"/>
      <w:divBdr>
        <w:top w:val="none" w:sz="0" w:space="0" w:color="auto"/>
        <w:left w:val="none" w:sz="0" w:space="0" w:color="auto"/>
        <w:bottom w:val="none" w:sz="0" w:space="0" w:color="auto"/>
        <w:right w:val="none" w:sz="0" w:space="0" w:color="auto"/>
      </w:divBdr>
    </w:div>
    <w:div w:id="1846046215">
      <w:bodyDiv w:val="1"/>
      <w:marLeft w:val="0"/>
      <w:marRight w:val="0"/>
      <w:marTop w:val="0"/>
      <w:marBottom w:val="0"/>
      <w:divBdr>
        <w:top w:val="none" w:sz="0" w:space="0" w:color="auto"/>
        <w:left w:val="none" w:sz="0" w:space="0" w:color="auto"/>
        <w:bottom w:val="none" w:sz="0" w:space="0" w:color="auto"/>
        <w:right w:val="none" w:sz="0" w:space="0" w:color="auto"/>
      </w:divBdr>
    </w:div>
    <w:div w:id="1896894748">
      <w:bodyDiv w:val="1"/>
      <w:marLeft w:val="0"/>
      <w:marRight w:val="0"/>
      <w:marTop w:val="0"/>
      <w:marBottom w:val="0"/>
      <w:divBdr>
        <w:top w:val="none" w:sz="0" w:space="0" w:color="auto"/>
        <w:left w:val="none" w:sz="0" w:space="0" w:color="auto"/>
        <w:bottom w:val="none" w:sz="0" w:space="0" w:color="auto"/>
        <w:right w:val="none" w:sz="0" w:space="0" w:color="auto"/>
      </w:divBdr>
    </w:div>
    <w:div w:id="1903834715">
      <w:bodyDiv w:val="1"/>
      <w:marLeft w:val="0"/>
      <w:marRight w:val="0"/>
      <w:marTop w:val="0"/>
      <w:marBottom w:val="0"/>
      <w:divBdr>
        <w:top w:val="none" w:sz="0" w:space="0" w:color="auto"/>
        <w:left w:val="none" w:sz="0" w:space="0" w:color="auto"/>
        <w:bottom w:val="none" w:sz="0" w:space="0" w:color="auto"/>
        <w:right w:val="none" w:sz="0" w:space="0" w:color="auto"/>
      </w:divBdr>
    </w:div>
    <w:div w:id="1938904395">
      <w:bodyDiv w:val="1"/>
      <w:marLeft w:val="0"/>
      <w:marRight w:val="0"/>
      <w:marTop w:val="0"/>
      <w:marBottom w:val="0"/>
      <w:divBdr>
        <w:top w:val="none" w:sz="0" w:space="0" w:color="auto"/>
        <w:left w:val="none" w:sz="0" w:space="0" w:color="auto"/>
        <w:bottom w:val="none" w:sz="0" w:space="0" w:color="auto"/>
        <w:right w:val="none" w:sz="0" w:space="0" w:color="auto"/>
      </w:divBdr>
    </w:div>
    <w:div w:id="2011716712">
      <w:bodyDiv w:val="1"/>
      <w:marLeft w:val="0"/>
      <w:marRight w:val="0"/>
      <w:marTop w:val="0"/>
      <w:marBottom w:val="0"/>
      <w:divBdr>
        <w:top w:val="none" w:sz="0" w:space="0" w:color="auto"/>
        <w:left w:val="none" w:sz="0" w:space="0" w:color="auto"/>
        <w:bottom w:val="none" w:sz="0" w:space="0" w:color="auto"/>
        <w:right w:val="none" w:sz="0" w:space="0" w:color="auto"/>
      </w:divBdr>
    </w:div>
    <w:div w:id="204655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623cabb-d263-4937-893d-0d5fd62db2cf" xsi:nil="true"/>
    <lcf76f155ced4ddcb4097134ff3c332f xmlns="ed7976db-2952-48fb-87f0-2295152a3b8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0F58ADA092FE948926259E02A5CBCEA" ma:contentTypeVersion="12" ma:contentTypeDescription="Kurkite naują dokumentą." ma:contentTypeScope="" ma:versionID="0d2b3fee829affdb875c4b95273ca408">
  <xsd:schema xmlns:xsd="http://www.w3.org/2001/XMLSchema" xmlns:xs="http://www.w3.org/2001/XMLSchema" xmlns:p="http://schemas.microsoft.com/office/2006/metadata/properties" xmlns:ns2="ed7976db-2952-48fb-87f0-2295152a3b8a" xmlns:ns3="e623cabb-d263-4937-893d-0d5fd62db2cf" targetNamespace="http://schemas.microsoft.com/office/2006/metadata/properties" ma:root="true" ma:fieldsID="20e43a6516f4d11fd77bad86ae31f482" ns2:_="" ns3:_="">
    <xsd:import namespace="ed7976db-2952-48fb-87f0-2295152a3b8a"/>
    <xsd:import namespace="e623cabb-d263-4937-893d-0d5fd62db2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976db-2952-48fb-87f0-2295152a3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23cabb-d263-4937-893d-0d5fd62db2c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790048a-e282-45cb-ad80-327e8e8777d5}" ma:internalName="TaxCatchAll" ma:showField="CatchAllData" ma:web="e623cabb-d263-4937-893d-0d5fd62db2c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E878E7-C16F-440E-88CD-3967B409ECBD}">
  <ds:schemaRefs>
    <ds:schemaRef ds:uri="http://schemas.openxmlformats.org/officeDocument/2006/bibliography"/>
  </ds:schemaRefs>
</ds:datastoreItem>
</file>

<file path=customXml/itemProps2.xml><?xml version="1.0" encoding="utf-8"?>
<ds:datastoreItem xmlns:ds="http://schemas.openxmlformats.org/officeDocument/2006/customXml" ds:itemID="{62F5D7D4-B527-435E-A4B8-A1381B604319}">
  <ds:schemaRefs>
    <ds:schemaRef ds:uri="http://schemas.microsoft.com/office/2006/metadata/properties"/>
    <ds:schemaRef ds:uri="http://schemas.microsoft.com/office/infopath/2007/PartnerControls"/>
    <ds:schemaRef ds:uri="e623cabb-d263-4937-893d-0d5fd62db2cf"/>
    <ds:schemaRef ds:uri="ed7976db-2952-48fb-87f0-2295152a3b8a"/>
  </ds:schemaRefs>
</ds:datastoreItem>
</file>

<file path=customXml/itemProps3.xml><?xml version="1.0" encoding="utf-8"?>
<ds:datastoreItem xmlns:ds="http://schemas.openxmlformats.org/officeDocument/2006/customXml" ds:itemID="{470ADBB8-1916-4FBB-9D3E-557EF145D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976db-2952-48fb-87f0-2295152a3b8a"/>
    <ds:schemaRef ds:uri="e623cabb-d263-4937-893d-0d5fd62db2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C33152-4932-48CA-A28D-78872A39CC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2578</Words>
  <Characters>16281</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Renardas Toliušis</dc:creator>
  <cp:keywords/>
  <dc:description/>
  <cp:lastModifiedBy>Rugilė Endzinaitė</cp:lastModifiedBy>
  <cp:revision>43</cp:revision>
  <dcterms:created xsi:type="dcterms:W3CDTF">2024-06-03T02:04:00Z</dcterms:created>
  <dcterms:modified xsi:type="dcterms:W3CDTF">2024-07-25T05:28:00Z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2023-12-08T05:59:12Z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71ec98ac-2331-4acc-9df8-2f999a5c2704</vt:lpwstr>
  </property>
  <property fmtid="{D5CDD505-2E9C-101B-9397-08002B2CF9AE}" pid="8" name="MSIP_Label_32ae7b5d-0aac-474b-ae2b-02c331ef2874_ContentBits">
    <vt:lpwstr>0</vt:lpwstr>
  </property>
  <property fmtid="{D5CDD505-2E9C-101B-9397-08002B2CF9AE}" pid="9" name="ContentTypeId">
    <vt:lpwstr>0x010100B0F58ADA092FE948926259E02A5CBCEA</vt:lpwstr>
  </property>
  <property fmtid="{D5CDD505-2E9C-101B-9397-08002B2CF9AE}" pid="10" name="MediaServiceImageTags">
    <vt:lpwstr/>
  </property>
  <property fmtid="{D5CDD505-2E9C-101B-9397-08002B2CF9AE}" pid="11" name="GrammarlyDocumentId">
    <vt:lpwstr>32f871fa4749102f88171235bfcac8ae5e29898642d6c34633f568a9c6b96dc3</vt:lpwstr>
  </property>
</Properties>
</file>