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294A" w14:textId="4848750D" w:rsidR="00E10D5E" w:rsidRPr="00E10D5E" w:rsidRDefault="00E10D5E" w:rsidP="00E10D5E">
      <w:pPr>
        <w:spacing w:after="0" w:line="240" w:lineRule="auto"/>
        <w:jc w:val="center"/>
        <w:rPr>
          <w:rFonts w:ascii="Trebuchet MS" w:eastAsia="Times New Roman" w:hAnsi="Trebuchet MS" w:cs="Arial"/>
          <w:b/>
          <w:bCs/>
          <w:sz w:val="20"/>
          <w:szCs w:val="20"/>
        </w:rPr>
      </w:pPr>
      <w:r w:rsidRPr="00E10D5E">
        <w:rPr>
          <w:rFonts w:ascii="Trebuchet MS" w:eastAsia="Times New Roman" w:hAnsi="Trebuchet MS" w:cs="Arial"/>
          <w:b/>
          <w:bCs/>
          <w:sz w:val="20"/>
          <w:szCs w:val="20"/>
        </w:rPr>
        <w:t>SUSITARIMAS NR</w:t>
      </w:r>
      <w:r w:rsidRPr="00590972">
        <w:rPr>
          <w:rFonts w:ascii="Trebuchet MS" w:eastAsia="Times New Roman" w:hAnsi="Trebuchet MS" w:cs="Arial"/>
          <w:b/>
          <w:bCs/>
          <w:sz w:val="20"/>
          <w:szCs w:val="20"/>
        </w:rPr>
        <w:t xml:space="preserve">. </w:t>
      </w:r>
      <w:r w:rsidR="00C3003B" w:rsidRPr="00590972">
        <w:rPr>
          <w:rFonts w:ascii="Trebuchet MS" w:eastAsia="Times New Roman" w:hAnsi="Trebuchet MS" w:cs="Arial"/>
          <w:b/>
          <w:bCs/>
          <w:sz w:val="20"/>
          <w:szCs w:val="20"/>
        </w:rPr>
        <w:t>4</w:t>
      </w:r>
    </w:p>
    <w:p w14:paraId="350FD187" w14:textId="7E817BF6" w:rsidR="00E10D5E" w:rsidRPr="00E10D5E" w:rsidRDefault="00E10D5E" w:rsidP="00E10D5E">
      <w:pPr>
        <w:spacing w:after="0" w:line="240" w:lineRule="auto"/>
        <w:jc w:val="center"/>
        <w:rPr>
          <w:rFonts w:ascii="Trebuchet MS" w:eastAsia="Times New Roman" w:hAnsi="Trebuchet MS" w:cs="Arial"/>
          <w:b/>
          <w:bCs/>
          <w:sz w:val="20"/>
          <w:szCs w:val="20"/>
        </w:rPr>
      </w:pPr>
      <w:r w:rsidRPr="00F2554B">
        <w:rPr>
          <w:rFonts w:ascii="Trebuchet MS" w:eastAsia="Times New Roman" w:hAnsi="Trebuchet MS" w:cs="Arial"/>
          <w:b/>
          <w:bCs/>
          <w:sz w:val="20"/>
          <w:szCs w:val="20"/>
        </w:rPr>
        <w:t xml:space="preserve">DĖL </w:t>
      </w:r>
      <w:r w:rsidR="0070676C" w:rsidRPr="00F2554B">
        <w:rPr>
          <w:rFonts w:ascii="Trebuchet MS" w:eastAsia="Times New Roman" w:hAnsi="Trebuchet MS" w:cs="Arial"/>
          <w:b/>
          <w:sz w:val="20"/>
          <w:szCs w:val="20"/>
        </w:rPr>
        <w:t>202</w:t>
      </w:r>
      <w:r w:rsidR="00A718D4" w:rsidRPr="00F2554B">
        <w:rPr>
          <w:rFonts w:ascii="Trebuchet MS" w:eastAsia="Times New Roman" w:hAnsi="Trebuchet MS" w:cs="Arial"/>
          <w:b/>
          <w:sz w:val="20"/>
          <w:szCs w:val="20"/>
        </w:rPr>
        <w:t>0</w:t>
      </w:r>
      <w:r w:rsidR="0070676C" w:rsidRPr="00F2554B">
        <w:rPr>
          <w:rFonts w:ascii="Trebuchet MS" w:eastAsia="Times New Roman" w:hAnsi="Trebuchet MS" w:cs="Arial"/>
          <w:b/>
          <w:sz w:val="20"/>
          <w:szCs w:val="20"/>
        </w:rPr>
        <w:t xml:space="preserve"> M</w:t>
      </w:r>
      <w:r w:rsidRPr="00F2554B">
        <w:rPr>
          <w:rFonts w:ascii="Trebuchet MS" w:eastAsia="Times New Roman" w:hAnsi="Trebuchet MS" w:cs="Arial"/>
          <w:b/>
          <w:sz w:val="20"/>
          <w:szCs w:val="20"/>
        </w:rPr>
        <w:t>.</w:t>
      </w:r>
      <w:r w:rsidR="0070676C" w:rsidRPr="00F2554B">
        <w:rPr>
          <w:rFonts w:ascii="Trebuchet MS" w:eastAsia="Times New Roman" w:hAnsi="Trebuchet MS" w:cs="Arial"/>
          <w:b/>
          <w:sz w:val="20"/>
          <w:szCs w:val="20"/>
        </w:rPr>
        <w:t xml:space="preserve"> </w:t>
      </w:r>
      <w:r w:rsidR="00A718D4" w:rsidRPr="00F2554B">
        <w:rPr>
          <w:rFonts w:ascii="Trebuchet MS" w:eastAsia="Times New Roman" w:hAnsi="Trebuchet MS" w:cs="Arial"/>
          <w:b/>
          <w:sz w:val="20"/>
          <w:szCs w:val="20"/>
        </w:rPr>
        <w:t>KOVO</w:t>
      </w:r>
      <w:r w:rsidR="0070676C" w:rsidRPr="00F2554B">
        <w:rPr>
          <w:rFonts w:ascii="Trebuchet MS" w:eastAsia="Times New Roman" w:hAnsi="Trebuchet MS" w:cs="Arial"/>
          <w:b/>
          <w:sz w:val="20"/>
          <w:szCs w:val="20"/>
        </w:rPr>
        <w:t xml:space="preserve"> </w:t>
      </w:r>
      <w:r w:rsidR="00E2520B" w:rsidRPr="00F2554B">
        <w:rPr>
          <w:rFonts w:ascii="Trebuchet MS" w:eastAsia="Times New Roman" w:hAnsi="Trebuchet MS" w:cs="Arial"/>
          <w:b/>
          <w:sz w:val="20"/>
          <w:szCs w:val="20"/>
        </w:rPr>
        <w:t>1</w:t>
      </w:r>
      <w:r w:rsidR="00A718D4" w:rsidRPr="00F2554B">
        <w:rPr>
          <w:rFonts w:ascii="Trebuchet MS" w:eastAsia="Times New Roman" w:hAnsi="Trebuchet MS" w:cs="Arial"/>
          <w:b/>
          <w:sz w:val="20"/>
          <w:szCs w:val="20"/>
        </w:rPr>
        <w:t>0</w:t>
      </w:r>
      <w:r w:rsidRPr="00F2554B">
        <w:rPr>
          <w:rFonts w:ascii="Trebuchet MS" w:eastAsia="Times New Roman" w:hAnsi="Trebuchet MS" w:cs="Arial"/>
          <w:b/>
          <w:sz w:val="20"/>
          <w:szCs w:val="20"/>
        </w:rPr>
        <w:t xml:space="preserve"> D.</w:t>
      </w:r>
      <w:r w:rsidRPr="00E10D5E">
        <w:rPr>
          <w:rFonts w:ascii="Trebuchet MS" w:eastAsia="Times New Roman" w:hAnsi="Trebuchet MS" w:cs="Arial"/>
          <w:b/>
          <w:sz w:val="20"/>
          <w:szCs w:val="20"/>
        </w:rPr>
        <w:t xml:space="preserve"> </w:t>
      </w:r>
      <w:r w:rsidR="00F2554B">
        <w:rPr>
          <w:rFonts w:ascii="Trebuchet MS" w:eastAsia="Times New Roman" w:hAnsi="Trebuchet MS" w:cs="Arial"/>
          <w:b/>
          <w:sz w:val="20"/>
          <w:szCs w:val="20"/>
        </w:rPr>
        <w:t>„</w:t>
      </w:r>
      <w:r w:rsidR="00344777">
        <w:rPr>
          <w:rFonts w:ascii="Trebuchet MS" w:eastAsia="Times New Roman" w:hAnsi="Trebuchet MS" w:cs="Arial"/>
          <w:b/>
          <w:sz w:val="20"/>
          <w:szCs w:val="20"/>
        </w:rPr>
        <w:t>NAUJŲ SINCHRONINIŲ KOMP</w:t>
      </w:r>
      <w:r w:rsidR="00DE0E55">
        <w:rPr>
          <w:rFonts w:ascii="Trebuchet MS" w:eastAsia="Times New Roman" w:hAnsi="Trebuchet MS" w:cs="Arial"/>
          <w:b/>
          <w:sz w:val="20"/>
          <w:szCs w:val="20"/>
        </w:rPr>
        <w:t>E</w:t>
      </w:r>
      <w:r w:rsidR="00344777">
        <w:rPr>
          <w:rFonts w:ascii="Trebuchet MS" w:eastAsia="Times New Roman" w:hAnsi="Trebuchet MS" w:cs="Arial"/>
          <w:b/>
          <w:sz w:val="20"/>
          <w:szCs w:val="20"/>
        </w:rPr>
        <w:t xml:space="preserve">NSAORIŲ ĮRENGIMAS LIETUVOS EES“ NR. </w:t>
      </w:r>
      <w:r w:rsidRPr="00E10D5E">
        <w:rPr>
          <w:rFonts w:ascii="Trebuchet MS" w:eastAsia="Times New Roman" w:hAnsi="Trebuchet MS" w:cs="Arial"/>
          <w:b/>
          <w:sz w:val="20"/>
          <w:szCs w:val="20"/>
        </w:rPr>
        <w:t xml:space="preserve"> </w:t>
      </w:r>
      <w:r w:rsidR="00344777" w:rsidRPr="00E629AD">
        <w:rPr>
          <w:rFonts w:ascii="Trebuchet MS" w:hAnsi="Trebuchet MS"/>
          <w:b/>
          <w:caps/>
          <w:sz w:val="20"/>
        </w:rPr>
        <w:t>PPSC19058: ALYTAUS TP</w:t>
      </w:r>
      <w:r w:rsidR="00344777" w:rsidRPr="00E10D5E">
        <w:rPr>
          <w:rFonts w:ascii="Trebuchet MS" w:eastAsia="Times New Roman" w:hAnsi="Trebuchet MS" w:cs="Arial"/>
          <w:b/>
          <w:sz w:val="20"/>
          <w:szCs w:val="20"/>
        </w:rPr>
        <w:t xml:space="preserve"> </w:t>
      </w:r>
      <w:r w:rsidR="00344777" w:rsidRPr="00E629AD">
        <w:rPr>
          <w:rFonts w:ascii="Trebuchet MS" w:hAnsi="Trebuchet MS" w:cs="Arial"/>
          <w:b/>
          <w:sz w:val="20"/>
        </w:rPr>
        <w:t xml:space="preserve">PROJEKTAVIMO IR STATYBOS DARBŲ PIRKIMO </w:t>
      </w:r>
      <w:r w:rsidR="00344777">
        <w:rPr>
          <w:rFonts w:ascii="Trebuchet MS" w:hAnsi="Trebuchet MS" w:cs="Arial"/>
          <w:b/>
          <w:sz w:val="20"/>
        </w:rPr>
        <w:t xml:space="preserve">SUTARTIES </w:t>
      </w:r>
      <w:r w:rsidRPr="00E10D5E">
        <w:rPr>
          <w:rFonts w:ascii="Trebuchet MS" w:eastAsia="Times New Roman" w:hAnsi="Trebuchet MS" w:cs="Arial"/>
          <w:b/>
          <w:sz w:val="20"/>
          <w:szCs w:val="20"/>
        </w:rPr>
        <w:t xml:space="preserve">NR. </w:t>
      </w:r>
      <w:r w:rsidR="00344777" w:rsidRPr="00344777">
        <w:rPr>
          <w:rFonts w:ascii="Trebuchet MS" w:eastAsia="Times New Roman" w:hAnsi="Trebuchet MS" w:cs="Arial"/>
          <w:b/>
          <w:sz w:val="20"/>
          <w:szCs w:val="20"/>
        </w:rPr>
        <w:t xml:space="preserve">20SUT-64 </w:t>
      </w:r>
      <w:r w:rsidRPr="00E10D5E">
        <w:rPr>
          <w:rFonts w:ascii="Trebuchet MS" w:eastAsia="Times New Roman" w:hAnsi="Trebuchet MS" w:cs="Arial"/>
          <w:b/>
          <w:bCs/>
          <w:sz w:val="20"/>
          <w:szCs w:val="20"/>
        </w:rPr>
        <w:t>PAKEITIMO</w:t>
      </w:r>
    </w:p>
    <w:p w14:paraId="3AE5F31F" w14:textId="60963F98" w:rsidR="00E10D5E" w:rsidRPr="00E10D5E" w:rsidRDefault="00E10D5E" w:rsidP="00E10D5E">
      <w:pPr>
        <w:spacing w:before="120" w:after="0" w:line="240" w:lineRule="auto"/>
        <w:jc w:val="center"/>
        <w:rPr>
          <w:rFonts w:ascii="Trebuchet MS" w:eastAsia="Times New Roman" w:hAnsi="Trebuchet MS" w:cs="Arial"/>
          <w:sz w:val="20"/>
          <w:szCs w:val="20"/>
        </w:rPr>
      </w:pPr>
      <w:r w:rsidRPr="00E10D5E">
        <w:rPr>
          <w:rFonts w:ascii="Trebuchet MS" w:eastAsia="Times New Roman" w:hAnsi="Trebuchet MS" w:cs="Arial"/>
          <w:sz w:val="20"/>
          <w:szCs w:val="20"/>
        </w:rPr>
        <w:t xml:space="preserve">Vilnius, </w:t>
      </w:r>
      <w:r>
        <w:rPr>
          <w:rFonts w:ascii="Trebuchet MS" w:eastAsia="Times New Roman" w:hAnsi="Trebuchet MS" w:cs="Arial"/>
          <w:sz w:val="20"/>
          <w:szCs w:val="20"/>
        </w:rPr>
        <w:t>_______</w:t>
      </w:r>
      <w:r w:rsidRPr="00E10D5E">
        <w:rPr>
          <w:rFonts w:ascii="Trebuchet MS" w:eastAsia="Times New Roman" w:hAnsi="Trebuchet MS" w:cs="Arial"/>
          <w:sz w:val="20"/>
          <w:szCs w:val="20"/>
          <w:lang w:val="en-US"/>
        </w:rPr>
        <w:t xml:space="preserve"> m. </w:t>
      </w:r>
      <w:r w:rsidRPr="00E10D5E">
        <w:rPr>
          <w:rFonts w:ascii="Trebuchet MS" w:eastAsia="Times New Roman" w:hAnsi="Trebuchet MS" w:cs="Arial"/>
          <w:sz w:val="20"/>
          <w:szCs w:val="20"/>
        </w:rPr>
        <w:t>_____________  Nr.</w:t>
      </w:r>
    </w:p>
    <w:p w14:paraId="22ACC641" w14:textId="77777777" w:rsidR="00E10D5E" w:rsidRPr="00E10D5E" w:rsidRDefault="00E10D5E" w:rsidP="00E10D5E">
      <w:pPr>
        <w:widowControl w:val="0"/>
        <w:autoSpaceDE w:val="0"/>
        <w:autoSpaceDN w:val="0"/>
        <w:adjustRightInd w:val="0"/>
        <w:spacing w:after="120" w:line="276" w:lineRule="auto"/>
        <w:ind w:right="142"/>
        <w:jc w:val="both"/>
        <w:rPr>
          <w:rFonts w:ascii="Trebuchet MS" w:eastAsia="Times New Roman" w:hAnsi="Trebuchet MS" w:cs="Times New Roman"/>
          <w:b/>
          <w:sz w:val="20"/>
          <w:szCs w:val="20"/>
        </w:rPr>
      </w:pPr>
    </w:p>
    <w:p w14:paraId="593E64DB" w14:textId="22710049" w:rsidR="00E10D5E" w:rsidRPr="00E10D5E" w:rsidRDefault="00E10D5E" w:rsidP="00E10D5E">
      <w:pPr>
        <w:widowControl w:val="0"/>
        <w:autoSpaceDE w:val="0"/>
        <w:autoSpaceDN w:val="0"/>
        <w:adjustRightInd w:val="0"/>
        <w:spacing w:after="120" w:line="276" w:lineRule="auto"/>
        <w:ind w:right="142"/>
        <w:jc w:val="both"/>
        <w:rPr>
          <w:rFonts w:ascii="Trebuchet MS" w:eastAsia="Times New Roman" w:hAnsi="Trebuchet MS" w:cs="Times New Roman"/>
          <w:bCs/>
          <w:sz w:val="20"/>
          <w:szCs w:val="20"/>
        </w:rPr>
      </w:pPr>
      <w:r w:rsidRPr="00E10D5E">
        <w:rPr>
          <w:rFonts w:ascii="Trebuchet MS" w:eastAsia="Times New Roman" w:hAnsi="Trebuchet MS" w:cs="Times New Roman"/>
          <w:b/>
          <w:sz w:val="20"/>
          <w:szCs w:val="20"/>
        </w:rPr>
        <w:t xml:space="preserve">LITGRID AB </w:t>
      </w:r>
      <w:r w:rsidRPr="00E10D5E">
        <w:rPr>
          <w:rFonts w:ascii="Trebuchet MS" w:eastAsia="Times New Roman" w:hAnsi="Trebuchet MS" w:cs="Times New Roman"/>
          <w:bCs/>
          <w:sz w:val="20"/>
          <w:szCs w:val="20"/>
        </w:rPr>
        <w:t xml:space="preserve">(toliau </w:t>
      </w:r>
      <w:bookmarkStart w:id="0" w:name="_Hlk78976558"/>
      <w:r w:rsidRPr="00E10D5E">
        <w:rPr>
          <w:rFonts w:ascii="Trebuchet MS" w:eastAsia="Times New Roman" w:hAnsi="Trebuchet MS" w:cs="Times New Roman"/>
          <w:bCs/>
          <w:sz w:val="20"/>
          <w:szCs w:val="20"/>
        </w:rPr>
        <w:t>—</w:t>
      </w:r>
      <w:bookmarkEnd w:id="0"/>
      <w:r w:rsidRPr="00E10D5E">
        <w:rPr>
          <w:rFonts w:ascii="Trebuchet MS" w:eastAsia="Times New Roman" w:hAnsi="Trebuchet MS" w:cs="Times New Roman"/>
          <w:b/>
          <w:sz w:val="20"/>
          <w:szCs w:val="20"/>
        </w:rPr>
        <w:t xml:space="preserve"> „Užsakovas</w:t>
      </w:r>
      <w:r w:rsidRPr="00E10D5E">
        <w:rPr>
          <w:rFonts w:ascii="Trebuchet MS" w:eastAsia="Times New Roman" w:hAnsi="Trebuchet MS" w:cs="Times New Roman"/>
          <w:bCs/>
          <w:sz w:val="20"/>
          <w:szCs w:val="20"/>
        </w:rPr>
        <w:t xml:space="preserve">“), pagal Lietuvos Respublikos įstatymus įsteigta ir veikianti įmonė, juridinio asmens kodas 302564383, kurios registruota buveinė yra Karlo Gustavo Emilio </w:t>
      </w:r>
      <w:proofErr w:type="spellStart"/>
      <w:r w:rsidRPr="00E10D5E">
        <w:rPr>
          <w:rFonts w:ascii="Trebuchet MS" w:eastAsia="Times New Roman" w:hAnsi="Trebuchet MS" w:cs="Times New Roman"/>
          <w:bCs/>
          <w:sz w:val="20"/>
          <w:szCs w:val="20"/>
        </w:rPr>
        <w:t>Manerheimo</w:t>
      </w:r>
      <w:proofErr w:type="spellEnd"/>
      <w:r w:rsidRPr="00E10D5E">
        <w:rPr>
          <w:rFonts w:ascii="Trebuchet MS" w:eastAsia="Times New Roman" w:hAnsi="Trebuchet MS" w:cs="Times New Roman"/>
          <w:bCs/>
          <w:sz w:val="20"/>
          <w:szCs w:val="20"/>
        </w:rPr>
        <w:t xml:space="preserve"> g. 8, LT-05131 Vilnius, duomenys apie bendrovę kaupiami ir saugomi Lietuvos Respublikos juridinių asmenų registre, atstovaujama</w:t>
      </w:r>
      <w:r w:rsidR="001843B6">
        <w:rPr>
          <w:rFonts w:ascii="Trebuchet MS" w:eastAsia="Times New Roman" w:hAnsi="Trebuchet MS" w:cs="Times New Roman"/>
          <w:bCs/>
          <w:sz w:val="20"/>
          <w:szCs w:val="20"/>
        </w:rPr>
        <w:t xml:space="preserve">                                        </w:t>
      </w:r>
      <w:r w:rsidR="007050F2">
        <w:rPr>
          <w:rFonts w:ascii="Trebuchet MS" w:eastAsia="Times New Roman" w:hAnsi="Trebuchet MS" w:cs="Times New Roman"/>
          <w:bCs/>
          <w:sz w:val="20"/>
          <w:szCs w:val="20"/>
        </w:rPr>
        <w:t xml:space="preserve">, </w:t>
      </w:r>
      <w:r w:rsidRPr="00E10D5E">
        <w:rPr>
          <w:rFonts w:ascii="Trebuchet MS" w:eastAsia="Times New Roman" w:hAnsi="Trebuchet MS" w:cs="Times New Roman"/>
          <w:bCs/>
          <w:sz w:val="20"/>
          <w:szCs w:val="20"/>
        </w:rPr>
        <w:t>iš vienos pusės ir</w:t>
      </w:r>
    </w:p>
    <w:p w14:paraId="1A213C84" w14:textId="7E830296" w:rsidR="00E2520B" w:rsidRDefault="00E10D5E" w:rsidP="00E10D5E">
      <w:pPr>
        <w:widowControl w:val="0"/>
        <w:autoSpaceDE w:val="0"/>
        <w:autoSpaceDN w:val="0"/>
        <w:adjustRightInd w:val="0"/>
        <w:spacing w:after="120" w:line="276" w:lineRule="auto"/>
        <w:ind w:right="142"/>
        <w:jc w:val="both"/>
        <w:rPr>
          <w:rFonts w:ascii="Trebuchet MS" w:eastAsia="Times New Roman" w:hAnsi="Trebuchet MS" w:cs="Arial"/>
          <w:bCs/>
          <w:sz w:val="20"/>
          <w:szCs w:val="20"/>
        </w:rPr>
      </w:pPr>
      <w:r w:rsidRPr="00E10D5E">
        <w:rPr>
          <w:rFonts w:ascii="Trebuchet MS" w:eastAsia="Times New Roman" w:hAnsi="Trebuchet MS" w:cs="Times New Roman"/>
          <w:b/>
          <w:sz w:val="20"/>
          <w:szCs w:val="20"/>
        </w:rPr>
        <w:t>UAB „</w:t>
      </w:r>
      <w:r w:rsidR="0070676C" w:rsidRPr="0070676C">
        <w:rPr>
          <w:rFonts w:ascii="Trebuchet MS" w:eastAsia="Times New Roman" w:hAnsi="Trebuchet MS" w:cs="Times New Roman"/>
          <w:b/>
          <w:sz w:val="20"/>
          <w:szCs w:val="20"/>
        </w:rPr>
        <w:t>TETAS</w:t>
      </w:r>
      <w:r w:rsidRPr="00E10D5E">
        <w:rPr>
          <w:rFonts w:ascii="Trebuchet MS" w:eastAsia="Times New Roman" w:hAnsi="Trebuchet MS" w:cs="Times New Roman"/>
          <w:b/>
          <w:sz w:val="20"/>
          <w:szCs w:val="20"/>
        </w:rPr>
        <w:t xml:space="preserve">“ </w:t>
      </w:r>
      <w:r w:rsidRPr="00E10D5E">
        <w:rPr>
          <w:rFonts w:ascii="Trebuchet MS" w:eastAsia="Times New Roman" w:hAnsi="Trebuchet MS" w:cs="Times New Roman"/>
          <w:bCs/>
          <w:sz w:val="20"/>
          <w:szCs w:val="20"/>
        </w:rPr>
        <w:t xml:space="preserve">(toliau — </w:t>
      </w:r>
      <w:r w:rsidRPr="00E10D5E">
        <w:rPr>
          <w:rFonts w:ascii="Trebuchet MS" w:eastAsia="Times New Roman" w:hAnsi="Trebuchet MS" w:cs="Times New Roman"/>
          <w:b/>
          <w:sz w:val="20"/>
          <w:szCs w:val="20"/>
        </w:rPr>
        <w:t>„Rangovas“</w:t>
      </w:r>
      <w:r w:rsidRPr="00E10D5E">
        <w:rPr>
          <w:rFonts w:ascii="Trebuchet MS" w:eastAsia="Times New Roman" w:hAnsi="Trebuchet MS" w:cs="Times New Roman"/>
          <w:bCs/>
          <w:sz w:val="20"/>
          <w:szCs w:val="20"/>
        </w:rPr>
        <w:t xml:space="preserve">), pagal </w:t>
      </w:r>
      <w:r w:rsidRPr="00E10D5E" w:rsidDel="00E44C13">
        <w:rPr>
          <w:rFonts w:ascii="Trebuchet MS" w:eastAsia="Times New Roman" w:hAnsi="Trebuchet MS" w:cs="Times New Roman"/>
          <w:bCs/>
          <w:sz w:val="20"/>
          <w:szCs w:val="20"/>
        </w:rPr>
        <w:t>Lietuvos</w:t>
      </w:r>
      <w:r w:rsidRPr="00E10D5E">
        <w:rPr>
          <w:rFonts w:ascii="Trebuchet MS" w:eastAsia="Times New Roman" w:hAnsi="Trebuchet MS" w:cs="Times New Roman"/>
          <w:bCs/>
          <w:sz w:val="20"/>
          <w:szCs w:val="20"/>
        </w:rPr>
        <w:t xml:space="preserve"> Respublikos įstatymus įsteigta ir veikianti įmonė, juridinio asmens kodas </w:t>
      </w:r>
      <w:r w:rsidR="0070676C" w:rsidRPr="0070676C">
        <w:rPr>
          <w:rFonts w:ascii="Trebuchet MS" w:eastAsia="Times New Roman" w:hAnsi="Trebuchet MS" w:cs="Times New Roman"/>
          <w:bCs/>
          <w:sz w:val="20"/>
          <w:szCs w:val="20"/>
        </w:rPr>
        <w:t>300513148</w:t>
      </w:r>
      <w:r w:rsidRPr="00E10D5E">
        <w:rPr>
          <w:rFonts w:ascii="Trebuchet MS" w:eastAsia="Times New Roman" w:hAnsi="Trebuchet MS" w:cs="Times New Roman"/>
          <w:bCs/>
          <w:sz w:val="20"/>
          <w:szCs w:val="20"/>
        </w:rPr>
        <w:t xml:space="preserve">, kurios registruota buveinė yra </w:t>
      </w:r>
      <w:r w:rsidR="0070676C" w:rsidRPr="0070676C">
        <w:rPr>
          <w:rFonts w:ascii="Trebuchet MS" w:eastAsia="Times New Roman" w:hAnsi="Trebuchet MS" w:cs="Times New Roman"/>
          <w:bCs/>
          <w:sz w:val="20"/>
          <w:szCs w:val="20"/>
        </w:rPr>
        <w:t>Senamiesčio g. 102B, Panevėžys LT-35116</w:t>
      </w:r>
      <w:r w:rsidRPr="00E10D5E">
        <w:rPr>
          <w:rFonts w:ascii="Trebuchet MS" w:eastAsia="Times New Roman" w:hAnsi="Trebuchet MS" w:cs="Times New Roman"/>
          <w:bCs/>
          <w:sz w:val="20"/>
          <w:szCs w:val="20"/>
        </w:rPr>
        <w:t>, duomenys apie bendrovę kaupiami ir saugomi Lietuvos Respublikos juridinių asmenų registre, atstovaujama</w:t>
      </w:r>
      <w:r w:rsidR="001843B6">
        <w:rPr>
          <w:rFonts w:ascii="Trebuchet MS" w:eastAsia="Times New Roman" w:hAnsi="Trebuchet MS" w:cs="Times New Roman"/>
          <w:bCs/>
          <w:sz w:val="20"/>
          <w:szCs w:val="20"/>
        </w:rPr>
        <w:t xml:space="preserve">                                          </w:t>
      </w:r>
      <w:r w:rsidRPr="00E10D5E">
        <w:rPr>
          <w:rFonts w:ascii="Trebuchet MS" w:eastAsia="Times New Roman" w:hAnsi="Trebuchet MS" w:cs="Times New Roman"/>
          <w:bCs/>
          <w:sz w:val="20"/>
          <w:szCs w:val="20"/>
        </w:rPr>
        <w:t>, iš kitos pusės</w:t>
      </w:r>
      <w:r w:rsidRPr="00E10D5E">
        <w:rPr>
          <w:rFonts w:ascii="Trebuchet MS" w:eastAsia="Times New Roman" w:hAnsi="Trebuchet MS" w:cs="Arial"/>
          <w:bCs/>
          <w:sz w:val="20"/>
          <w:szCs w:val="20"/>
        </w:rPr>
        <w:t xml:space="preserve">, </w:t>
      </w:r>
    </w:p>
    <w:p w14:paraId="798C1906" w14:textId="64513313" w:rsidR="00E10D5E" w:rsidRPr="00E10D5E" w:rsidRDefault="00E10D5E" w:rsidP="00E10D5E">
      <w:pPr>
        <w:widowControl w:val="0"/>
        <w:autoSpaceDE w:val="0"/>
        <w:autoSpaceDN w:val="0"/>
        <w:adjustRightInd w:val="0"/>
        <w:spacing w:after="120" w:line="276" w:lineRule="auto"/>
        <w:ind w:right="142"/>
        <w:jc w:val="both"/>
        <w:rPr>
          <w:rFonts w:ascii="Trebuchet MS" w:eastAsia="Times New Roman" w:hAnsi="Trebuchet MS" w:cs="Arial"/>
          <w:bCs/>
          <w:sz w:val="20"/>
          <w:szCs w:val="20"/>
        </w:rPr>
      </w:pPr>
      <w:r w:rsidRPr="00E10D5E">
        <w:rPr>
          <w:rFonts w:ascii="Trebuchet MS" w:eastAsia="Times New Roman" w:hAnsi="Trebuchet MS" w:cs="Arial"/>
          <w:sz w:val="20"/>
          <w:szCs w:val="20"/>
        </w:rPr>
        <w:t>toliau Užsakovas ir Rangovas kartu vadinami Šalimis, o kiekvienas atskirai — Šalimi,</w:t>
      </w:r>
    </w:p>
    <w:p w14:paraId="58180BE4" w14:textId="54812598" w:rsidR="00B463EC" w:rsidRPr="00470CE1" w:rsidRDefault="00B463EC" w:rsidP="00366C8A">
      <w:pPr>
        <w:spacing w:after="120" w:line="276" w:lineRule="auto"/>
        <w:jc w:val="both"/>
        <w:rPr>
          <w:rFonts w:ascii="Trebuchet MS" w:eastAsia="Times New Roman" w:hAnsi="Trebuchet MS" w:cs="Arial"/>
          <w:sz w:val="20"/>
          <w:szCs w:val="20"/>
        </w:rPr>
      </w:pPr>
      <w:r w:rsidRPr="00470CE1">
        <w:rPr>
          <w:rFonts w:ascii="Trebuchet MS" w:eastAsia="Times New Roman" w:hAnsi="Trebuchet MS" w:cs="Arial"/>
          <w:b/>
          <w:bCs/>
          <w:sz w:val="20"/>
          <w:szCs w:val="20"/>
        </w:rPr>
        <w:t>ATSIŽVELGDAMOS Į TAI, KAD</w:t>
      </w:r>
      <w:r w:rsidRPr="00470CE1">
        <w:rPr>
          <w:rFonts w:ascii="Trebuchet MS" w:eastAsia="Times New Roman" w:hAnsi="Trebuchet MS" w:cs="Arial"/>
          <w:sz w:val="20"/>
          <w:szCs w:val="20"/>
        </w:rPr>
        <w:t>:</w:t>
      </w:r>
    </w:p>
    <w:p w14:paraId="2D8D19D9" w14:textId="2360B2B9" w:rsidR="00B463EC" w:rsidRDefault="00B463EC" w:rsidP="005778D2">
      <w:pPr>
        <w:numPr>
          <w:ilvl w:val="0"/>
          <w:numId w:val="1"/>
        </w:numPr>
        <w:spacing w:after="120" w:line="276" w:lineRule="auto"/>
        <w:ind w:left="426" w:hanging="426"/>
        <w:jc w:val="both"/>
        <w:rPr>
          <w:rFonts w:ascii="Trebuchet MS" w:eastAsia="Times New Roman" w:hAnsi="Trebuchet MS" w:cs="Arial"/>
          <w:sz w:val="20"/>
          <w:szCs w:val="20"/>
        </w:rPr>
      </w:pPr>
      <w:bookmarkStart w:id="1" w:name="OLE_LINK5"/>
      <w:bookmarkStart w:id="2" w:name="OLE_LINK6"/>
      <w:r w:rsidRPr="00470CE1">
        <w:rPr>
          <w:rFonts w:ascii="Trebuchet MS" w:eastAsia="Times New Roman" w:hAnsi="Trebuchet MS" w:cs="Arial"/>
          <w:sz w:val="20"/>
          <w:szCs w:val="20"/>
        </w:rPr>
        <w:t xml:space="preserve">Šalys </w:t>
      </w:r>
      <w:r w:rsidR="0070676C">
        <w:rPr>
          <w:rFonts w:ascii="Trebuchet MS" w:eastAsia="Times New Roman" w:hAnsi="Trebuchet MS" w:cs="Arial"/>
          <w:sz w:val="20"/>
          <w:szCs w:val="20"/>
        </w:rPr>
        <w:t>202</w:t>
      </w:r>
      <w:r w:rsidR="00F2554B">
        <w:rPr>
          <w:rFonts w:ascii="Trebuchet MS" w:eastAsia="Times New Roman" w:hAnsi="Trebuchet MS" w:cs="Arial"/>
          <w:sz w:val="20"/>
          <w:szCs w:val="20"/>
        </w:rPr>
        <w:t>0</w:t>
      </w:r>
      <w:r w:rsidRPr="00470CE1">
        <w:rPr>
          <w:rFonts w:ascii="Trebuchet MS" w:eastAsia="Times New Roman" w:hAnsi="Trebuchet MS" w:cs="Arial"/>
          <w:sz w:val="20"/>
          <w:szCs w:val="20"/>
        </w:rPr>
        <w:t xml:space="preserve"> m. </w:t>
      </w:r>
      <w:r w:rsidR="00F2554B">
        <w:rPr>
          <w:rFonts w:ascii="Trebuchet MS" w:eastAsia="Times New Roman" w:hAnsi="Trebuchet MS" w:cs="Arial"/>
          <w:sz w:val="20"/>
          <w:szCs w:val="20"/>
        </w:rPr>
        <w:t>kovo</w:t>
      </w:r>
      <w:r w:rsidR="0070676C">
        <w:rPr>
          <w:rFonts w:ascii="Trebuchet MS" w:eastAsia="Times New Roman" w:hAnsi="Trebuchet MS" w:cs="Arial"/>
          <w:sz w:val="20"/>
          <w:szCs w:val="20"/>
        </w:rPr>
        <w:t xml:space="preserve"> </w:t>
      </w:r>
      <w:r w:rsidR="00E2520B">
        <w:rPr>
          <w:rFonts w:ascii="Trebuchet MS" w:eastAsia="Times New Roman" w:hAnsi="Trebuchet MS" w:cs="Arial"/>
          <w:sz w:val="20"/>
          <w:szCs w:val="20"/>
        </w:rPr>
        <w:t>1</w:t>
      </w:r>
      <w:r w:rsidR="00F2554B">
        <w:rPr>
          <w:rFonts w:ascii="Trebuchet MS" w:eastAsia="Times New Roman" w:hAnsi="Trebuchet MS" w:cs="Arial"/>
          <w:sz w:val="20"/>
          <w:szCs w:val="20"/>
        </w:rPr>
        <w:t>0</w:t>
      </w:r>
      <w:r w:rsidR="00E2520B" w:rsidRPr="00470CE1">
        <w:rPr>
          <w:rFonts w:ascii="Trebuchet MS" w:eastAsia="Times New Roman" w:hAnsi="Trebuchet MS" w:cs="Arial"/>
          <w:sz w:val="20"/>
          <w:szCs w:val="20"/>
        </w:rPr>
        <w:t xml:space="preserve"> </w:t>
      </w:r>
      <w:r w:rsidRPr="00470CE1">
        <w:rPr>
          <w:rFonts w:ascii="Trebuchet MS" w:eastAsia="Times New Roman" w:hAnsi="Trebuchet MS" w:cs="Arial"/>
          <w:sz w:val="20"/>
          <w:szCs w:val="20"/>
        </w:rPr>
        <w:t>d. sudarė</w:t>
      </w:r>
      <w:r w:rsidR="00C14F8E" w:rsidRPr="00470CE1">
        <w:rPr>
          <w:rFonts w:ascii="Trebuchet MS" w:eastAsia="Times New Roman" w:hAnsi="Trebuchet MS" w:cs="Arial"/>
          <w:sz w:val="20"/>
          <w:szCs w:val="20"/>
        </w:rPr>
        <w:t xml:space="preserve"> </w:t>
      </w:r>
      <w:r w:rsidR="00F2554B">
        <w:rPr>
          <w:rFonts w:ascii="Trebuchet MS" w:eastAsia="Times New Roman" w:hAnsi="Trebuchet MS" w:cs="Arial"/>
          <w:sz w:val="20"/>
          <w:szCs w:val="20"/>
        </w:rPr>
        <w:t>„Naujų sinchroninių kompensatorių įrengimas Lietuvos EES“ Nr. PPSC19058:</w:t>
      </w:r>
      <w:r w:rsidR="003F0F77">
        <w:rPr>
          <w:rFonts w:ascii="Trebuchet MS" w:eastAsia="Times New Roman" w:hAnsi="Trebuchet MS" w:cs="Arial"/>
          <w:sz w:val="20"/>
          <w:szCs w:val="20"/>
        </w:rPr>
        <w:t xml:space="preserve"> </w:t>
      </w:r>
      <w:r w:rsidR="00F2554B">
        <w:rPr>
          <w:rFonts w:ascii="Trebuchet MS" w:eastAsia="Times New Roman" w:hAnsi="Trebuchet MS" w:cs="Arial"/>
          <w:sz w:val="20"/>
          <w:szCs w:val="20"/>
        </w:rPr>
        <w:t>Alytaus</w:t>
      </w:r>
      <w:r w:rsidR="0070676C">
        <w:rPr>
          <w:rFonts w:ascii="Trebuchet MS" w:eastAsia="Times New Roman" w:hAnsi="Trebuchet MS" w:cs="Arial"/>
          <w:sz w:val="20"/>
          <w:szCs w:val="20"/>
        </w:rPr>
        <w:t xml:space="preserve"> projektavimo ir statybos </w:t>
      </w:r>
      <w:r w:rsidR="00D31C44">
        <w:rPr>
          <w:rFonts w:ascii="Trebuchet MS" w:eastAsia="Times New Roman" w:hAnsi="Trebuchet MS" w:cs="Arial"/>
          <w:sz w:val="20"/>
          <w:szCs w:val="20"/>
        </w:rPr>
        <w:t xml:space="preserve"> </w:t>
      </w:r>
      <w:r w:rsidR="00C14F8E" w:rsidRPr="00470CE1">
        <w:rPr>
          <w:rFonts w:ascii="Trebuchet MS" w:eastAsia="Times New Roman" w:hAnsi="Trebuchet MS" w:cs="Arial"/>
          <w:sz w:val="20"/>
          <w:szCs w:val="20"/>
        </w:rPr>
        <w:t>darbų</w:t>
      </w:r>
      <w:r w:rsidRPr="00470CE1">
        <w:rPr>
          <w:rFonts w:ascii="Trebuchet MS" w:eastAsia="Times New Roman" w:hAnsi="Trebuchet MS" w:cs="Arial"/>
          <w:sz w:val="20"/>
          <w:szCs w:val="20"/>
        </w:rPr>
        <w:t xml:space="preserve"> pirkimo sutartį Nr. </w:t>
      </w:r>
      <w:r w:rsidR="00F2554B">
        <w:rPr>
          <w:rFonts w:ascii="Trebuchet MS" w:eastAsia="Times New Roman" w:hAnsi="Trebuchet MS" w:cs="Arial"/>
          <w:sz w:val="20"/>
          <w:szCs w:val="20"/>
        </w:rPr>
        <w:t>20</w:t>
      </w:r>
      <w:r w:rsidR="000E1964" w:rsidRPr="000E1964">
        <w:rPr>
          <w:rFonts w:ascii="Trebuchet MS" w:eastAsia="Times New Roman" w:hAnsi="Trebuchet MS" w:cs="Arial"/>
          <w:sz w:val="20"/>
          <w:szCs w:val="20"/>
        </w:rPr>
        <w:t>SUT-</w:t>
      </w:r>
      <w:r w:rsidR="00F2554B">
        <w:rPr>
          <w:rFonts w:ascii="Trebuchet MS" w:eastAsia="Times New Roman" w:hAnsi="Trebuchet MS" w:cs="Arial"/>
          <w:sz w:val="20"/>
          <w:szCs w:val="20"/>
        </w:rPr>
        <w:t>64</w:t>
      </w:r>
      <w:r w:rsidR="000E1964" w:rsidRPr="000E1964">
        <w:rPr>
          <w:rFonts w:ascii="Trebuchet MS" w:eastAsia="Times New Roman" w:hAnsi="Trebuchet MS" w:cs="Arial"/>
          <w:sz w:val="20"/>
          <w:szCs w:val="20"/>
        </w:rPr>
        <w:t xml:space="preserve"> </w:t>
      </w:r>
      <w:r w:rsidRPr="00470CE1">
        <w:rPr>
          <w:rFonts w:ascii="Trebuchet MS" w:eastAsia="Times New Roman" w:hAnsi="Trebuchet MS" w:cs="Arial"/>
          <w:sz w:val="20"/>
          <w:szCs w:val="20"/>
        </w:rPr>
        <w:t>(toliau — Sutartis);</w:t>
      </w:r>
      <w:r w:rsidR="006774F2" w:rsidRPr="00470CE1">
        <w:rPr>
          <w:rFonts w:ascii="Trebuchet MS" w:eastAsia="Times New Roman" w:hAnsi="Trebuchet MS" w:cs="Arial"/>
          <w:sz w:val="20"/>
          <w:szCs w:val="20"/>
        </w:rPr>
        <w:t xml:space="preserve"> </w:t>
      </w:r>
    </w:p>
    <w:p w14:paraId="2DF8E769" w14:textId="4646C4CB" w:rsidR="009E4AC0" w:rsidRPr="00E10D5E" w:rsidRDefault="009E4AC0" w:rsidP="009E4AC0">
      <w:pPr>
        <w:numPr>
          <w:ilvl w:val="0"/>
          <w:numId w:val="1"/>
        </w:numPr>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Rangovas </w:t>
      </w:r>
      <w:r>
        <w:rPr>
          <w:rFonts w:ascii="Trebuchet MS" w:eastAsia="Times New Roman" w:hAnsi="Trebuchet MS" w:cs="Arial"/>
          <w:sz w:val="20"/>
          <w:szCs w:val="20"/>
        </w:rPr>
        <w:t>2022</w:t>
      </w:r>
      <w:r w:rsidRPr="00470CE1">
        <w:rPr>
          <w:rFonts w:ascii="Trebuchet MS" w:eastAsia="Times New Roman" w:hAnsi="Trebuchet MS" w:cs="Arial"/>
          <w:sz w:val="20"/>
          <w:szCs w:val="20"/>
        </w:rPr>
        <w:t xml:space="preserve"> m. </w:t>
      </w:r>
      <w:r>
        <w:rPr>
          <w:rFonts w:ascii="Trebuchet MS" w:eastAsia="Times New Roman" w:hAnsi="Trebuchet MS" w:cs="Arial"/>
          <w:sz w:val="20"/>
          <w:szCs w:val="20"/>
        </w:rPr>
        <w:t xml:space="preserve">gruodžio 20 </w:t>
      </w:r>
      <w:r w:rsidRPr="00470CE1">
        <w:rPr>
          <w:rFonts w:ascii="Trebuchet MS" w:eastAsia="Times New Roman" w:hAnsi="Trebuchet MS" w:cs="Arial"/>
          <w:sz w:val="20"/>
          <w:szCs w:val="20"/>
        </w:rPr>
        <w:t xml:space="preserve">d. raštu Nr. </w:t>
      </w:r>
      <w:r w:rsidRPr="009E4AC0">
        <w:rPr>
          <w:rFonts w:ascii="Trebuchet MS" w:eastAsia="Times New Roman" w:hAnsi="Trebuchet MS" w:cs="Arial"/>
          <w:sz w:val="20"/>
          <w:szCs w:val="20"/>
        </w:rPr>
        <w:t xml:space="preserve">SD-2021-1146 </w:t>
      </w:r>
      <w:r w:rsidRPr="00470CE1">
        <w:rPr>
          <w:rFonts w:ascii="Trebuchet MS" w:eastAsia="Times New Roman" w:hAnsi="Trebuchet MS" w:cs="Arial"/>
          <w:sz w:val="20"/>
          <w:szCs w:val="20"/>
        </w:rPr>
        <w:t>„</w:t>
      </w:r>
      <w:r>
        <w:rPr>
          <w:rFonts w:ascii="Trebuchet MS" w:eastAsia="Times New Roman" w:hAnsi="Trebuchet MS" w:cs="Arial"/>
          <w:sz w:val="20"/>
          <w:szCs w:val="20"/>
        </w:rPr>
        <w:t>Dėl atsakingų asmenų pakeitimo</w:t>
      </w:r>
      <w:r w:rsidRPr="00470CE1">
        <w:rPr>
          <w:rFonts w:ascii="Trebuchet MS" w:eastAsia="Times New Roman" w:hAnsi="Trebuchet MS" w:cs="Arial"/>
          <w:sz w:val="20"/>
          <w:szCs w:val="20"/>
        </w:rPr>
        <w:t xml:space="preserve">“ kreipėsi į Užsakovą, prašydamas </w:t>
      </w:r>
      <w:r>
        <w:rPr>
          <w:rFonts w:ascii="Trebuchet MS" w:eastAsia="Times New Roman" w:hAnsi="Trebuchet MS" w:cs="Arial"/>
          <w:sz w:val="20"/>
          <w:szCs w:val="20"/>
        </w:rPr>
        <w:t>leisti pakeisti</w:t>
      </w:r>
      <w:r w:rsidRPr="00470CE1">
        <w:rPr>
          <w:rFonts w:ascii="Trebuchet MS" w:eastAsia="Times New Roman" w:hAnsi="Trebuchet MS" w:cs="Arial"/>
          <w:sz w:val="20"/>
          <w:szCs w:val="20"/>
        </w:rPr>
        <w:t xml:space="preserve"> </w:t>
      </w:r>
      <w:r>
        <w:rPr>
          <w:rFonts w:ascii="Trebuchet MS" w:eastAsia="Times New Roman" w:hAnsi="Trebuchet MS" w:cs="Arial"/>
          <w:sz w:val="20"/>
          <w:szCs w:val="20"/>
        </w:rPr>
        <w:t xml:space="preserve">ypatingojo statinio specialiųjų darbų vadovą </w:t>
      </w:r>
      <w:r w:rsidR="008E667D">
        <w:rPr>
          <w:rFonts w:ascii="Trebuchet MS" w:eastAsia="Times New Roman" w:hAnsi="Trebuchet MS" w:cs="Arial"/>
          <w:sz w:val="20"/>
          <w:szCs w:val="20"/>
        </w:rPr>
        <w:t>ą</w:t>
      </w:r>
      <w:r>
        <w:rPr>
          <w:rFonts w:ascii="Trebuchet MS" w:eastAsia="Times New Roman" w:hAnsi="Trebuchet MS" w:cs="Arial"/>
          <w:sz w:val="20"/>
          <w:szCs w:val="20"/>
        </w:rPr>
        <w:t xml:space="preserve">       į kitą Rangovo darbuotoją –</w:t>
      </w:r>
      <w:r w:rsidRPr="00E10D5E">
        <w:rPr>
          <w:rFonts w:ascii="Trebuchet MS" w:hAnsi="Trebuchet MS" w:cs="Open Sans"/>
          <w:sz w:val="20"/>
          <w:szCs w:val="20"/>
        </w:rPr>
        <w:t>;</w:t>
      </w:r>
    </w:p>
    <w:p w14:paraId="7B81440F" w14:textId="57907B01" w:rsidR="006774F2" w:rsidRPr="00590972" w:rsidRDefault="00B463EC" w:rsidP="00E10D5E">
      <w:pPr>
        <w:numPr>
          <w:ilvl w:val="0"/>
          <w:numId w:val="1"/>
        </w:numPr>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Rangovas </w:t>
      </w:r>
      <w:r w:rsidR="000E1964">
        <w:rPr>
          <w:rFonts w:ascii="Trebuchet MS" w:eastAsia="Times New Roman" w:hAnsi="Trebuchet MS" w:cs="Arial"/>
          <w:sz w:val="20"/>
          <w:szCs w:val="20"/>
        </w:rPr>
        <w:t>2022</w:t>
      </w:r>
      <w:r w:rsidRPr="00470CE1">
        <w:rPr>
          <w:rFonts w:ascii="Trebuchet MS" w:eastAsia="Times New Roman" w:hAnsi="Trebuchet MS" w:cs="Arial"/>
          <w:sz w:val="20"/>
          <w:szCs w:val="20"/>
        </w:rPr>
        <w:t xml:space="preserve"> m. </w:t>
      </w:r>
      <w:r w:rsidR="000E1964">
        <w:rPr>
          <w:rFonts w:ascii="Trebuchet MS" w:eastAsia="Times New Roman" w:hAnsi="Trebuchet MS" w:cs="Arial"/>
          <w:sz w:val="20"/>
          <w:szCs w:val="20"/>
        </w:rPr>
        <w:t xml:space="preserve">vasario </w:t>
      </w:r>
      <w:r w:rsidR="00F2554B">
        <w:rPr>
          <w:rFonts w:ascii="Trebuchet MS" w:eastAsia="Times New Roman" w:hAnsi="Trebuchet MS" w:cs="Arial"/>
          <w:sz w:val="20"/>
          <w:szCs w:val="20"/>
        </w:rPr>
        <w:t>4</w:t>
      </w:r>
      <w:r w:rsidR="00E10D5E">
        <w:rPr>
          <w:rFonts w:ascii="Trebuchet MS" w:eastAsia="Times New Roman" w:hAnsi="Trebuchet MS" w:cs="Arial"/>
          <w:sz w:val="20"/>
          <w:szCs w:val="20"/>
        </w:rPr>
        <w:t xml:space="preserve"> </w:t>
      </w:r>
      <w:r w:rsidRPr="00470CE1">
        <w:rPr>
          <w:rFonts w:ascii="Trebuchet MS" w:eastAsia="Times New Roman" w:hAnsi="Trebuchet MS" w:cs="Arial"/>
          <w:sz w:val="20"/>
          <w:szCs w:val="20"/>
        </w:rPr>
        <w:t xml:space="preserve">d. raštu Nr. </w:t>
      </w:r>
      <w:r w:rsidR="00F2554B" w:rsidRPr="00F2554B">
        <w:rPr>
          <w:rFonts w:ascii="Trebuchet MS" w:eastAsia="Times New Roman" w:hAnsi="Trebuchet MS" w:cs="Arial"/>
          <w:sz w:val="20"/>
          <w:szCs w:val="20"/>
        </w:rPr>
        <w:t>SD-2022-210</w:t>
      </w:r>
      <w:r w:rsidR="00E10D5E">
        <w:rPr>
          <w:rFonts w:ascii="Trebuchet MS" w:eastAsia="Times New Roman" w:hAnsi="Trebuchet MS" w:cs="Arial"/>
          <w:sz w:val="20"/>
          <w:szCs w:val="20"/>
        </w:rPr>
        <w:t xml:space="preserve"> </w:t>
      </w:r>
      <w:r w:rsidRPr="00470CE1">
        <w:rPr>
          <w:rFonts w:ascii="Trebuchet MS" w:eastAsia="Times New Roman" w:hAnsi="Trebuchet MS" w:cs="Arial"/>
          <w:sz w:val="20"/>
          <w:szCs w:val="20"/>
        </w:rPr>
        <w:t>„</w:t>
      </w:r>
      <w:r w:rsidR="00F2554B">
        <w:rPr>
          <w:rFonts w:ascii="Trebuchet MS" w:eastAsia="Times New Roman" w:hAnsi="Trebuchet MS" w:cs="Arial"/>
          <w:sz w:val="20"/>
          <w:szCs w:val="20"/>
        </w:rPr>
        <w:t>Dėl atsakingų asmenų pakeitimo</w:t>
      </w:r>
      <w:r w:rsidRPr="00470CE1">
        <w:rPr>
          <w:rFonts w:ascii="Trebuchet MS" w:eastAsia="Times New Roman" w:hAnsi="Trebuchet MS" w:cs="Arial"/>
          <w:sz w:val="20"/>
          <w:szCs w:val="20"/>
        </w:rPr>
        <w:t>“ kreipėsi į Užsakovą</w:t>
      </w:r>
      <w:r w:rsidR="003D7DA5" w:rsidRPr="00470CE1">
        <w:rPr>
          <w:rFonts w:ascii="Trebuchet MS" w:eastAsia="Times New Roman" w:hAnsi="Trebuchet MS" w:cs="Arial"/>
          <w:sz w:val="20"/>
          <w:szCs w:val="20"/>
        </w:rPr>
        <w:t>,</w:t>
      </w:r>
      <w:r w:rsidRPr="00470CE1">
        <w:rPr>
          <w:rFonts w:ascii="Trebuchet MS" w:eastAsia="Times New Roman" w:hAnsi="Trebuchet MS" w:cs="Arial"/>
          <w:sz w:val="20"/>
          <w:szCs w:val="20"/>
        </w:rPr>
        <w:t xml:space="preserve"> prašydamas </w:t>
      </w:r>
      <w:bookmarkStart w:id="3" w:name="_Hlk83281291"/>
      <w:r w:rsidR="00E2520B">
        <w:rPr>
          <w:rFonts w:ascii="Trebuchet MS" w:eastAsia="Times New Roman" w:hAnsi="Trebuchet MS" w:cs="Arial"/>
          <w:sz w:val="20"/>
          <w:szCs w:val="20"/>
        </w:rPr>
        <w:t>leisti pakeisti</w:t>
      </w:r>
      <w:r w:rsidR="00E2520B" w:rsidRPr="00470CE1">
        <w:rPr>
          <w:rFonts w:ascii="Trebuchet MS" w:eastAsia="Times New Roman" w:hAnsi="Trebuchet MS" w:cs="Arial"/>
          <w:sz w:val="20"/>
          <w:szCs w:val="20"/>
        </w:rPr>
        <w:t xml:space="preserve"> </w:t>
      </w:r>
      <w:r w:rsidR="005320E5">
        <w:rPr>
          <w:rFonts w:ascii="Trebuchet MS" w:eastAsia="Times New Roman" w:hAnsi="Trebuchet MS" w:cs="Arial"/>
          <w:sz w:val="20"/>
          <w:szCs w:val="20"/>
        </w:rPr>
        <w:t>y</w:t>
      </w:r>
      <w:r w:rsidR="000E1964">
        <w:rPr>
          <w:rFonts w:ascii="Trebuchet MS" w:eastAsia="Times New Roman" w:hAnsi="Trebuchet MS" w:cs="Arial"/>
          <w:sz w:val="20"/>
          <w:szCs w:val="20"/>
        </w:rPr>
        <w:t>patingo</w:t>
      </w:r>
      <w:r w:rsidR="00E2520B">
        <w:rPr>
          <w:rFonts w:ascii="Trebuchet MS" w:eastAsia="Times New Roman" w:hAnsi="Trebuchet MS" w:cs="Arial"/>
          <w:sz w:val="20"/>
          <w:szCs w:val="20"/>
        </w:rPr>
        <w:t>jo</w:t>
      </w:r>
      <w:r w:rsidR="000E1964">
        <w:rPr>
          <w:rFonts w:ascii="Trebuchet MS" w:eastAsia="Times New Roman" w:hAnsi="Trebuchet MS" w:cs="Arial"/>
          <w:sz w:val="20"/>
          <w:szCs w:val="20"/>
        </w:rPr>
        <w:t xml:space="preserve"> </w:t>
      </w:r>
      <w:r w:rsidR="00E2520B">
        <w:rPr>
          <w:rFonts w:ascii="Trebuchet MS" w:eastAsia="Times New Roman" w:hAnsi="Trebuchet MS" w:cs="Arial"/>
          <w:sz w:val="20"/>
          <w:szCs w:val="20"/>
        </w:rPr>
        <w:t xml:space="preserve">statinio </w:t>
      </w:r>
      <w:r w:rsidR="000E1964" w:rsidRPr="00590972">
        <w:rPr>
          <w:rFonts w:ascii="Trebuchet MS" w:eastAsia="Times New Roman" w:hAnsi="Trebuchet MS" w:cs="Arial"/>
          <w:sz w:val="20"/>
          <w:szCs w:val="20"/>
        </w:rPr>
        <w:t>projekto vadov</w:t>
      </w:r>
      <w:r w:rsidR="00F2554B" w:rsidRPr="00590972">
        <w:rPr>
          <w:rFonts w:ascii="Trebuchet MS" w:eastAsia="Times New Roman" w:hAnsi="Trebuchet MS" w:cs="Arial"/>
          <w:sz w:val="20"/>
          <w:szCs w:val="20"/>
        </w:rPr>
        <w:t>ą</w:t>
      </w:r>
      <w:r w:rsidR="0080629C" w:rsidRPr="00590972">
        <w:rPr>
          <w:rFonts w:ascii="Trebuchet MS" w:eastAsia="Times New Roman" w:hAnsi="Trebuchet MS" w:cs="Arial"/>
          <w:sz w:val="20"/>
          <w:szCs w:val="20"/>
        </w:rPr>
        <w:t xml:space="preserve"> ir </w:t>
      </w:r>
      <w:r w:rsidR="005320E5" w:rsidRPr="00590972">
        <w:rPr>
          <w:rFonts w:ascii="Trebuchet MS" w:eastAsia="Times New Roman" w:hAnsi="Trebuchet MS" w:cs="Arial"/>
          <w:sz w:val="20"/>
          <w:szCs w:val="20"/>
        </w:rPr>
        <w:t>y</w:t>
      </w:r>
      <w:r w:rsidR="000E1964" w:rsidRPr="00590972">
        <w:rPr>
          <w:rFonts w:ascii="Trebuchet MS" w:eastAsia="Times New Roman" w:hAnsi="Trebuchet MS" w:cs="Arial"/>
          <w:sz w:val="20"/>
          <w:szCs w:val="20"/>
        </w:rPr>
        <w:t>patingo</w:t>
      </w:r>
      <w:r w:rsidR="00E2520B" w:rsidRPr="00590972">
        <w:rPr>
          <w:rFonts w:ascii="Trebuchet MS" w:eastAsia="Times New Roman" w:hAnsi="Trebuchet MS" w:cs="Arial"/>
          <w:sz w:val="20"/>
          <w:szCs w:val="20"/>
        </w:rPr>
        <w:t>jo</w:t>
      </w:r>
      <w:r w:rsidR="000E1964" w:rsidRPr="00590972">
        <w:rPr>
          <w:rFonts w:ascii="Trebuchet MS" w:eastAsia="Times New Roman" w:hAnsi="Trebuchet MS" w:cs="Arial"/>
          <w:sz w:val="20"/>
          <w:szCs w:val="20"/>
        </w:rPr>
        <w:t xml:space="preserve"> statinio projekto vykdymo priežiūros vadov</w:t>
      </w:r>
      <w:r w:rsidR="00F2554B" w:rsidRPr="00590972">
        <w:rPr>
          <w:rFonts w:ascii="Trebuchet MS" w:eastAsia="Times New Roman" w:hAnsi="Trebuchet MS" w:cs="Arial"/>
          <w:sz w:val="20"/>
          <w:szCs w:val="20"/>
        </w:rPr>
        <w:t>ą</w:t>
      </w:r>
      <w:r w:rsidR="0080629C" w:rsidRPr="00590972">
        <w:rPr>
          <w:rFonts w:ascii="Trebuchet MS" w:eastAsia="Times New Roman" w:hAnsi="Trebuchet MS" w:cs="Arial"/>
          <w:sz w:val="20"/>
          <w:szCs w:val="20"/>
        </w:rPr>
        <w:t xml:space="preserve">  į kitą Rangovo darbuotoją –ir </w:t>
      </w:r>
      <w:r w:rsidR="005C7DBA" w:rsidRPr="00590972">
        <w:rPr>
          <w:rFonts w:ascii="Trebuchet MS" w:eastAsia="Times New Roman" w:hAnsi="Trebuchet MS" w:cs="Arial"/>
          <w:sz w:val="20"/>
          <w:szCs w:val="20"/>
        </w:rPr>
        <w:t xml:space="preserve">informavo apie tai, kad </w:t>
      </w:r>
      <w:r w:rsidR="0080629C" w:rsidRPr="00590972">
        <w:rPr>
          <w:rFonts w:ascii="Trebuchet MS" w:eastAsia="Times New Roman" w:hAnsi="Trebuchet MS" w:cs="Arial"/>
          <w:sz w:val="20"/>
          <w:szCs w:val="20"/>
        </w:rPr>
        <w:t xml:space="preserve">ypatingo statinio projekto dalies vadovą </w:t>
      </w:r>
      <w:r w:rsidR="005C7DBA" w:rsidRPr="00590972">
        <w:rPr>
          <w:rFonts w:ascii="Trebuchet MS" w:eastAsia="Times New Roman" w:hAnsi="Trebuchet MS" w:cs="Arial"/>
          <w:sz w:val="20"/>
          <w:szCs w:val="20"/>
        </w:rPr>
        <w:t>keičia</w:t>
      </w:r>
      <w:r w:rsidR="0080629C" w:rsidRPr="00590972">
        <w:rPr>
          <w:rFonts w:ascii="Trebuchet MS" w:eastAsia="Times New Roman" w:hAnsi="Trebuchet MS" w:cs="Arial"/>
          <w:sz w:val="20"/>
          <w:szCs w:val="20"/>
        </w:rPr>
        <w:t xml:space="preserve"> </w:t>
      </w:r>
      <w:r w:rsidR="009B3977" w:rsidRPr="00590972">
        <w:rPr>
          <w:rFonts w:ascii="Trebuchet MS" w:eastAsia="Times New Roman" w:hAnsi="Trebuchet MS" w:cs="Arial"/>
          <w:sz w:val="20"/>
          <w:szCs w:val="20"/>
        </w:rPr>
        <w:t xml:space="preserve">į </w:t>
      </w:r>
      <w:r w:rsidR="00090B72" w:rsidRPr="00590972">
        <w:rPr>
          <w:rFonts w:ascii="Trebuchet MS" w:eastAsia="Times New Roman" w:hAnsi="Trebuchet MS" w:cs="Arial"/>
          <w:sz w:val="20"/>
          <w:szCs w:val="20"/>
        </w:rPr>
        <w:t>S</w:t>
      </w:r>
      <w:r w:rsidR="00A36337" w:rsidRPr="00590972">
        <w:rPr>
          <w:rFonts w:ascii="Trebuchet MS" w:eastAsia="Times New Roman" w:hAnsi="Trebuchet MS" w:cs="Arial"/>
          <w:sz w:val="20"/>
          <w:szCs w:val="20"/>
        </w:rPr>
        <w:t>ubr</w:t>
      </w:r>
      <w:r w:rsidR="009B3977" w:rsidRPr="00590972">
        <w:rPr>
          <w:rFonts w:ascii="Trebuchet MS" w:eastAsia="Times New Roman" w:hAnsi="Trebuchet MS" w:cs="Arial"/>
          <w:sz w:val="20"/>
          <w:szCs w:val="20"/>
        </w:rPr>
        <w:t>angovo</w:t>
      </w:r>
      <w:r w:rsidR="00A36337" w:rsidRPr="00590972">
        <w:rPr>
          <w:rFonts w:ascii="Trebuchet MS" w:eastAsia="Times New Roman" w:hAnsi="Trebuchet MS" w:cs="Arial"/>
          <w:sz w:val="20"/>
          <w:szCs w:val="20"/>
        </w:rPr>
        <w:t xml:space="preserve"> UAB „Holo </w:t>
      </w:r>
      <w:proofErr w:type="spellStart"/>
      <w:r w:rsidR="00A36337" w:rsidRPr="00590972">
        <w:rPr>
          <w:rFonts w:ascii="Trebuchet MS" w:eastAsia="Times New Roman" w:hAnsi="Trebuchet MS" w:cs="Arial"/>
          <w:sz w:val="20"/>
          <w:szCs w:val="20"/>
        </w:rPr>
        <w:t>projects</w:t>
      </w:r>
      <w:proofErr w:type="spellEnd"/>
      <w:r w:rsidR="00A36337" w:rsidRPr="00590972">
        <w:rPr>
          <w:rFonts w:ascii="Trebuchet MS" w:eastAsia="Times New Roman" w:hAnsi="Trebuchet MS" w:cs="Arial"/>
          <w:sz w:val="20"/>
          <w:szCs w:val="20"/>
        </w:rPr>
        <w:t>“</w:t>
      </w:r>
      <w:r w:rsidR="000E1964" w:rsidRPr="00590972">
        <w:rPr>
          <w:rFonts w:ascii="Trebuchet MS" w:eastAsia="Times New Roman" w:hAnsi="Trebuchet MS" w:cs="Arial"/>
          <w:sz w:val="20"/>
          <w:szCs w:val="20"/>
        </w:rPr>
        <w:t xml:space="preserve"> darbuotoją </w:t>
      </w:r>
      <w:r w:rsidR="00A36337" w:rsidRPr="00590972">
        <w:rPr>
          <w:rFonts w:ascii="Trebuchet MS" w:eastAsia="Times New Roman" w:hAnsi="Trebuchet MS" w:cs="Arial"/>
          <w:sz w:val="20"/>
          <w:szCs w:val="20"/>
        </w:rPr>
        <w:t>–</w:t>
      </w:r>
      <w:r w:rsidR="006774F2" w:rsidRPr="00590972">
        <w:rPr>
          <w:rFonts w:ascii="Trebuchet MS" w:hAnsi="Trebuchet MS" w:cs="Open Sans"/>
          <w:sz w:val="20"/>
          <w:szCs w:val="20"/>
        </w:rPr>
        <w:t>;</w:t>
      </w:r>
    </w:p>
    <w:p w14:paraId="2C88198E" w14:textId="50E6FCBE" w:rsidR="00C3003B" w:rsidRPr="00E10D5E" w:rsidRDefault="00C3003B" w:rsidP="00E10D5E">
      <w:pPr>
        <w:numPr>
          <w:ilvl w:val="0"/>
          <w:numId w:val="1"/>
        </w:numPr>
        <w:spacing w:after="120" w:line="276" w:lineRule="auto"/>
        <w:ind w:left="426" w:hanging="426"/>
        <w:jc w:val="both"/>
        <w:rPr>
          <w:rFonts w:ascii="Trebuchet MS" w:eastAsia="Times New Roman" w:hAnsi="Trebuchet MS" w:cs="Arial"/>
          <w:sz w:val="20"/>
          <w:szCs w:val="20"/>
        </w:rPr>
      </w:pPr>
      <w:r>
        <w:rPr>
          <w:rFonts w:ascii="Trebuchet MS" w:hAnsi="Trebuchet MS" w:cs="Open Sans"/>
          <w:sz w:val="20"/>
          <w:szCs w:val="20"/>
        </w:rPr>
        <w:t xml:space="preserve">Rangovas pateikė atnaujintą </w:t>
      </w:r>
      <w:r w:rsidR="00E10FFE">
        <w:rPr>
          <w:rFonts w:ascii="Trebuchet MS" w:hAnsi="Trebuchet MS" w:cs="Open Sans"/>
          <w:sz w:val="20"/>
          <w:szCs w:val="20"/>
        </w:rPr>
        <w:t xml:space="preserve">Sutarties </w:t>
      </w:r>
      <w:r w:rsidR="00891967">
        <w:rPr>
          <w:rFonts w:ascii="Trebuchet MS" w:hAnsi="Trebuchet MS" w:cs="Open Sans"/>
          <w:sz w:val="20"/>
          <w:szCs w:val="20"/>
        </w:rPr>
        <w:t>5 priedą „</w:t>
      </w:r>
      <w:r w:rsidR="00C75E81">
        <w:rPr>
          <w:rFonts w:ascii="Trebuchet MS" w:hAnsi="Trebuchet MS" w:cs="Open Sans"/>
          <w:sz w:val="20"/>
          <w:szCs w:val="20"/>
        </w:rPr>
        <w:t>I</w:t>
      </w:r>
      <w:r w:rsidR="00891967">
        <w:rPr>
          <w:rFonts w:ascii="Trebuchet MS" w:hAnsi="Trebuchet MS" w:cs="Open Sans"/>
          <w:sz w:val="20"/>
          <w:szCs w:val="20"/>
        </w:rPr>
        <w:t xml:space="preserve">nformacija apie Subtiekėjus“, kuriame subtiekėjų sąrašą papildė nauju subtiekėju, kurio pajėgumais nesiremiama,  UAB „HOLO </w:t>
      </w:r>
      <w:proofErr w:type="spellStart"/>
      <w:r w:rsidR="00891967">
        <w:rPr>
          <w:rFonts w:ascii="Trebuchet MS" w:hAnsi="Trebuchet MS" w:cs="Open Sans"/>
          <w:sz w:val="20"/>
          <w:szCs w:val="20"/>
        </w:rPr>
        <w:t>projects</w:t>
      </w:r>
      <w:proofErr w:type="spellEnd"/>
      <w:r w:rsidR="00891967">
        <w:rPr>
          <w:rFonts w:ascii="Trebuchet MS" w:hAnsi="Trebuchet MS" w:cs="Open Sans"/>
          <w:sz w:val="20"/>
          <w:szCs w:val="20"/>
        </w:rPr>
        <w:t>“.</w:t>
      </w:r>
    </w:p>
    <w:bookmarkEnd w:id="3"/>
    <w:p w14:paraId="1639B241" w14:textId="5D966DE6" w:rsidR="006C5933" w:rsidRPr="00300E0B" w:rsidRDefault="007F7AA9" w:rsidP="006C5933">
      <w:pPr>
        <w:numPr>
          <w:ilvl w:val="0"/>
          <w:numId w:val="1"/>
        </w:numPr>
        <w:autoSpaceDE w:val="0"/>
        <w:autoSpaceDN w:val="0"/>
        <w:adjustRightInd w:val="0"/>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V</w:t>
      </w:r>
      <w:r w:rsidR="00B463EC" w:rsidRPr="00470CE1">
        <w:rPr>
          <w:rFonts w:ascii="Trebuchet MS" w:eastAsia="Times New Roman" w:hAnsi="Trebuchet MS" w:cs="Arial"/>
          <w:sz w:val="20"/>
          <w:szCs w:val="20"/>
        </w:rPr>
        <w:t xml:space="preserve">adovaujantis Sutarties bendrųjų sąlygų </w:t>
      </w:r>
      <w:r w:rsidR="001B32C9">
        <w:rPr>
          <w:rFonts w:ascii="Trebuchet MS" w:eastAsia="Times New Roman" w:hAnsi="Trebuchet MS" w:cs="Arial"/>
          <w:sz w:val="20"/>
          <w:szCs w:val="20"/>
        </w:rPr>
        <w:t>2.1.2</w:t>
      </w:r>
      <w:r w:rsidR="009831A5">
        <w:rPr>
          <w:rFonts w:ascii="Trebuchet MS" w:eastAsia="Times New Roman" w:hAnsi="Trebuchet MS" w:cs="Arial"/>
          <w:sz w:val="20"/>
          <w:szCs w:val="20"/>
        </w:rPr>
        <w:t xml:space="preserve"> </w:t>
      </w:r>
      <w:r w:rsidR="00B463EC" w:rsidRPr="00470CE1">
        <w:rPr>
          <w:rFonts w:ascii="Trebuchet MS" w:eastAsia="Times New Roman" w:hAnsi="Trebuchet MS" w:cs="Arial"/>
          <w:sz w:val="20"/>
          <w:szCs w:val="20"/>
        </w:rPr>
        <w:t xml:space="preserve">punkto reikalavimu, </w:t>
      </w:r>
      <w:r w:rsidR="006C5933" w:rsidRPr="00470CE1">
        <w:rPr>
          <w:rFonts w:ascii="Trebuchet MS" w:hAnsi="Trebuchet MS"/>
          <w:sz w:val="20"/>
          <w:szCs w:val="20"/>
        </w:rPr>
        <w:t xml:space="preserve">apie paskirto </w:t>
      </w:r>
      <w:r w:rsidR="005320E5">
        <w:rPr>
          <w:rFonts w:ascii="Trebuchet MS" w:hAnsi="Trebuchet MS"/>
          <w:sz w:val="20"/>
          <w:szCs w:val="20"/>
        </w:rPr>
        <w:t>projekto vadovo, projekto dalies vadovo, architekto</w:t>
      </w:r>
      <w:r w:rsidR="009831A5">
        <w:rPr>
          <w:rFonts w:ascii="Trebuchet MS" w:hAnsi="Trebuchet MS"/>
          <w:sz w:val="20"/>
          <w:szCs w:val="20"/>
        </w:rPr>
        <w:t xml:space="preserve"> </w:t>
      </w:r>
      <w:r w:rsidR="006C5933" w:rsidRPr="00470CE1">
        <w:rPr>
          <w:rFonts w:ascii="Trebuchet MS" w:hAnsi="Trebuchet MS"/>
          <w:sz w:val="20"/>
          <w:szCs w:val="20"/>
        </w:rPr>
        <w:t xml:space="preserve">atšaukimą ir naujo paskyrimą Rangovas turi informuoti Užsakovą ne vėliau kaip per 3 darbo dienas. Jei atšaukto </w:t>
      </w:r>
      <w:r w:rsidR="009831A5">
        <w:rPr>
          <w:rFonts w:ascii="Trebuchet MS" w:hAnsi="Trebuchet MS"/>
          <w:sz w:val="20"/>
          <w:szCs w:val="20"/>
        </w:rPr>
        <w:t xml:space="preserve">(specialisto) </w:t>
      </w:r>
      <w:r w:rsidR="006C5933" w:rsidRPr="00470CE1">
        <w:rPr>
          <w:rFonts w:ascii="Trebuchet MS" w:hAnsi="Trebuchet MS"/>
          <w:sz w:val="20"/>
          <w:szCs w:val="20"/>
        </w:rPr>
        <w:t xml:space="preserve">kvalifikacija Rangovas rėmėsi Pirkimo metu, naują vadovą Rangovas gali paskirti tik gavęs raštišką Užsakovo pritarimą, pateikęs Pirkimo sąlygose nurodytą jo kvalifikaciją pagrindžiančius dokumentus; </w:t>
      </w:r>
    </w:p>
    <w:p w14:paraId="611FC1DB" w14:textId="487AF591" w:rsidR="00300E0B" w:rsidRPr="00B9758E" w:rsidRDefault="00300E0B" w:rsidP="00300E0B">
      <w:pPr>
        <w:numPr>
          <w:ilvl w:val="0"/>
          <w:numId w:val="1"/>
        </w:numPr>
        <w:autoSpaceDE w:val="0"/>
        <w:autoSpaceDN w:val="0"/>
        <w:adjustRightInd w:val="0"/>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Vadovaujantis Sutarties bendrųjų sąlygų </w:t>
      </w:r>
      <w:r>
        <w:rPr>
          <w:rFonts w:ascii="Trebuchet MS" w:eastAsia="Times New Roman" w:hAnsi="Trebuchet MS" w:cs="Arial"/>
          <w:sz w:val="20"/>
          <w:szCs w:val="20"/>
        </w:rPr>
        <w:t xml:space="preserve">10.2.2 </w:t>
      </w:r>
      <w:r w:rsidRPr="00470CE1">
        <w:rPr>
          <w:rFonts w:ascii="Trebuchet MS" w:eastAsia="Times New Roman" w:hAnsi="Trebuchet MS" w:cs="Arial"/>
          <w:sz w:val="20"/>
          <w:szCs w:val="20"/>
        </w:rPr>
        <w:t xml:space="preserve">punkto reikalavimu, </w:t>
      </w:r>
      <w:r w:rsidRPr="00300E0B">
        <w:rPr>
          <w:rFonts w:ascii="Trebuchet MS" w:hAnsi="Trebuchet MS"/>
          <w:sz w:val="20"/>
          <w:szCs w:val="20"/>
        </w:rPr>
        <w:t>Rangovo pasitelkti 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r w:rsidRPr="00470CE1">
        <w:rPr>
          <w:rFonts w:ascii="Trebuchet MS" w:hAnsi="Trebuchet MS"/>
          <w:sz w:val="20"/>
          <w:szCs w:val="20"/>
        </w:rPr>
        <w:t xml:space="preserve">; </w:t>
      </w:r>
    </w:p>
    <w:p w14:paraId="61EA3256" w14:textId="302B8EC6" w:rsidR="00B9758E" w:rsidRPr="00E54F68" w:rsidRDefault="00B9758E" w:rsidP="00B9758E">
      <w:pPr>
        <w:numPr>
          <w:ilvl w:val="0"/>
          <w:numId w:val="1"/>
        </w:numPr>
        <w:autoSpaceDE w:val="0"/>
        <w:autoSpaceDN w:val="0"/>
        <w:adjustRightInd w:val="0"/>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Vadovaujantis Sutarties bendrųjų sąlygų </w:t>
      </w:r>
      <w:r>
        <w:rPr>
          <w:rFonts w:ascii="Trebuchet MS" w:eastAsia="Times New Roman" w:hAnsi="Trebuchet MS" w:cs="Arial"/>
          <w:sz w:val="20"/>
          <w:szCs w:val="20"/>
        </w:rPr>
        <w:t xml:space="preserve">4.2.3 </w:t>
      </w:r>
      <w:r w:rsidRPr="00470CE1">
        <w:rPr>
          <w:rFonts w:ascii="Trebuchet MS" w:eastAsia="Times New Roman" w:hAnsi="Trebuchet MS" w:cs="Arial"/>
          <w:sz w:val="20"/>
          <w:szCs w:val="20"/>
        </w:rPr>
        <w:t xml:space="preserve">punkto reikalavimu, </w:t>
      </w:r>
      <w:r w:rsidRPr="00B9758E">
        <w:rPr>
          <w:rFonts w:ascii="Trebuchet MS" w:hAnsi="Trebuchet MS"/>
          <w:sz w:val="20"/>
          <w:szCs w:val="20"/>
        </w:rPr>
        <w:t xml:space="preserve">Subrangovus, kurių pajėgumais Rangovas nesirėmė Pirkimo sąlygose numatytiems reikalavimams pagrįsti, Rangovas gali keisti savo </w:t>
      </w:r>
      <w:r w:rsidRPr="00E54F68">
        <w:rPr>
          <w:rFonts w:ascii="Trebuchet MS" w:hAnsi="Trebuchet MS"/>
          <w:sz w:val="20"/>
          <w:szCs w:val="20"/>
        </w:rPr>
        <w:t xml:space="preserve">nuožiūra, apie tai raštu informuodamas Užsakovo atstovą; </w:t>
      </w:r>
    </w:p>
    <w:p w14:paraId="3EF9A1F6" w14:textId="2CA30165" w:rsidR="00B463EC" w:rsidRPr="00E54F68" w:rsidRDefault="00B463EC" w:rsidP="00366C8A">
      <w:pPr>
        <w:numPr>
          <w:ilvl w:val="0"/>
          <w:numId w:val="1"/>
        </w:numPr>
        <w:spacing w:after="120" w:line="276" w:lineRule="auto"/>
        <w:ind w:left="426" w:hanging="426"/>
        <w:jc w:val="both"/>
        <w:rPr>
          <w:rFonts w:ascii="Trebuchet MS" w:eastAsia="Times New Roman" w:hAnsi="Trebuchet MS" w:cs="Arial"/>
          <w:sz w:val="20"/>
          <w:szCs w:val="20"/>
        </w:rPr>
      </w:pPr>
      <w:r w:rsidRPr="00E54F68">
        <w:rPr>
          <w:rFonts w:ascii="Trebuchet MS" w:eastAsia="Times New Roman" w:hAnsi="Trebuchet MS" w:cs="Arial"/>
          <w:sz w:val="20"/>
          <w:szCs w:val="20"/>
        </w:rPr>
        <w:t xml:space="preserve">Užsakovas pagal Rangovo pateiktus dokumentus įvertino </w:t>
      </w:r>
      <w:r w:rsidR="00E807A1" w:rsidRPr="00E54F68">
        <w:rPr>
          <w:rFonts w:ascii="Trebuchet MS" w:eastAsia="Times New Roman" w:hAnsi="Trebuchet MS" w:cs="Arial"/>
          <w:sz w:val="20"/>
          <w:szCs w:val="20"/>
        </w:rPr>
        <w:t>Rangovo siūlomo</w:t>
      </w:r>
      <w:r w:rsidR="009831A5" w:rsidRPr="00E54F68">
        <w:rPr>
          <w:rFonts w:ascii="Trebuchet MS" w:eastAsia="Times New Roman" w:hAnsi="Trebuchet MS" w:cs="Arial"/>
          <w:sz w:val="20"/>
          <w:szCs w:val="20"/>
        </w:rPr>
        <w:t xml:space="preserve"> </w:t>
      </w:r>
      <w:r w:rsidR="008C2302" w:rsidRPr="00E54F68">
        <w:rPr>
          <w:rFonts w:ascii="Trebuchet MS" w:eastAsia="Times New Roman" w:hAnsi="Trebuchet MS" w:cs="Arial"/>
          <w:sz w:val="20"/>
          <w:szCs w:val="20"/>
        </w:rPr>
        <w:t xml:space="preserve">ypatingojo statinio specialiųjų darbų vadovo </w:t>
      </w:r>
      <w:r w:rsidR="00E54F68" w:rsidRPr="00E54F68">
        <w:rPr>
          <w:rFonts w:ascii="Trebuchet MS" w:eastAsia="Times New Roman" w:hAnsi="Trebuchet MS" w:cs="Arial"/>
          <w:sz w:val="20"/>
          <w:szCs w:val="20"/>
        </w:rPr>
        <w:t>bei</w:t>
      </w:r>
      <w:r w:rsidR="008C2302" w:rsidRPr="00E54F68">
        <w:rPr>
          <w:rFonts w:ascii="Trebuchet MS" w:eastAsia="Times New Roman" w:hAnsi="Trebuchet MS" w:cs="Arial"/>
          <w:sz w:val="20"/>
          <w:szCs w:val="20"/>
        </w:rPr>
        <w:t xml:space="preserve"> </w:t>
      </w:r>
      <w:r w:rsidR="005320E5" w:rsidRPr="00E54F68">
        <w:rPr>
          <w:rFonts w:ascii="Trebuchet MS" w:eastAsia="Times New Roman" w:hAnsi="Trebuchet MS" w:cs="Arial"/>
          <w:sz w:val="20"/>
          <w:szCs w:val="20"/>
        </w:rPr>
        <w:t>ypatingo</w:t>
      </w:r>
      <w:r w:rsidR="00E807A1" w:rsidRPr="00E54F68">
        <w:rPr>
          <w:rFonts w:ascii="Trebuchet MS" w:eastAsia="Times New Roman" w:hAnsi="Trebuchet MS" w:cs="Arial"/>
          <w:sz w:val="20"/>
          <w:szCs w:val="20"/>
        </w:rPr>
        <w:t>jo</w:t>
      </w:r>
      <w:r w:rsidR="005320E5" w:rsidRPr="00E54F68">
        <w:rPr>
          <w:rFonts w:ascii="Trebuchet MS" w:eastAsia="Times New Roman" w:hAnsi="Trebuchet MS" w:cs="Arial"/>
          <w:sz w:val="20"/>
          <w:szCs w:val="20"/>
        </w:rPr>
        <w:t xml:space="preserve"> statinio projekto vadovo ir</w:t>
      </w:r>
      <w:r w:rsidR="009831A5" w:rsidRPr="00E54F68">
        <w:rPr>
          <w:rFonts w:ascii="Trebuchet MS" w:eastAsia="Times New Roman" w:hAnsi="Trebuchet MS" w:cs="Arial"/>
          <w:sz w:val="20"/>
          <w:szCs w:val="20"/>
        </w:rPr>
        <w:t xml:space="preserve"> </w:t>
      </w:r>
      <w:r w:rsidR="005320E5" w:rsidRPr="00E54F68">
        <w:rPr>
          <w:rFonts w:ascii="Trebuchet MS" w:eastAsia="Times New Roman" w:hAnsi="Trebuchet MS" w:cs="Arial"/>
          <w:sz w:val="20"/>
          <w:szCs w:val="20"/>
        </w:rPr>
        <w:t>ypatingo</w:t>
      </w:r>
      <w:r w:rsidR="00E807A1" w:rsidRPr="00E54F68">
        <w:rPr>
          <w:rFonts w:ascii="Trebuchet MS" w:eastAsia="Times New Roman" w:hAnsi="Trebuchet MS" w:cs="Arial"/>
          <w:sz w:val="20"/>
          <w:szCs w:val="20"/>
        </w:rPr>
        <w:t>jo</w:t>
      </w:r>
      <w:r w:rsidR="005320E5" w:rsidRPr="00E54F68">
        <w:rPr>
          <w:rFonts w:ascii="Trebuchet MS" w:eastAsia="Times New Roman" w:hAnsi="Trebuchet MS" w:cs="Arial"/>
          <w:sz w:val="20"/>
          <w:szCs w:val="20"/>
        </w:rPr>
        <w:t xml:space="preserve"> statinio projekto vykdymo priežiūros vadovo </w:t>
      </w:r>
      <w:r w:rsidR="001843B6">
        <w:rPr>
          <w:rFonts w:ascii="Trebuchet MS" w:eastAsia="Times New Roman" w:hAnsi="Trebuchet MS" w:cs="Arial"/>
          <w:sz w:val="20"/>
          <w:szCs w:val="20"/>
        </w:rPr>
        <w:t xml:space="preserve">           </w:t>
      </w:r>
      <w:r w:rsidRPr="00E54F68">
        <w:rPr>
          <w:rFonts w:ascii="Trebuchet MS" w:eastAsia="Times New Roman" w:hAnsi="Trebuchet MS" w:cs="Arial"/>
          <w:sz w:val="20"/>
          <w:szCs w:val="20"/>
        </w:rPr>
        <w:t>atitiktį pirkimo sąlygose nustatytiems reikalavimams ir nustatė, kad</w:t>
      </w:r>
      <w:r w:rsidR="001843B6">
        <w:rPr>
          <w:rFonts w:ascii="Trebuchet MS" w:eastAsia="Times New Roman" w:hAnsi="Trebuchet MS" w:cs="Arial"/>
          <w:sz w:val="20"/>
          <w:szCs w:val="20"/>
        </w:rPr>
        <w:t xml:space="preserve"> ______   </w:t>
      </w:r>
      <w:r w:rsidR="00E54F68" w:rsidRPr="00E54F68">
        <w:rPr>
          <w:rFonts w:ascii="Trebuchet MS" w:eastAsia="Times New Roman" w:hAnsi="Trebuchet MS" w:cs="Arial"/>
          <w:sz w:val="20"/>
          <w:szCs w:val="20"/>
        </w:rPr>
        <w:t xml:space="preserve">ir </w:t>
      </w:r>
      <w:r w:rsidR="001843B6">
        <w:rPr>
          <w:rFonts w:ascii="Trebuchet MS" w:eastAsia="Times New Roman" w:hAnsi="Trebuchet MS" w:cs="Arial"/>
          <w:sz w:val="20"/>
          <w:szCs w:val="20"/>
        </w:rPr>
        <w:t>_________</w:t>
      </w:r>
      <w:r w:rsidR="008C2302" w:rsidRPr="00E54F68">
        <w:rPr>
          <w:rFonts w:ascii="Trebuchet MS" w:eastAsia="Times New Roman" w:hAnsi="Trebuchet MS" w:cs="Arial"/>
          <w:sz w:val="20"/>
          <w:szCs w:val="20"/>
        </w:rPr>
        <w:t xml:space="preserve"> </w:t>
      </w:r>
      <w:r w:rsidRPr="00E54F68">
        <w:rPr>
          <w:rFonts w:ascii="Trebuchet MS" w:eastAsia="Times New Roman" w:hAnsi="Trebuchet MS" w:cs="Arial"/>
          <w:sz w:val="20"/>
          <w:szCs w:val="20"/>
        </w:rPr>
        <w:t>turi reikalingą kvalifikaciją</w:t>
      </w:r>
      <w:r w:rsidR="00CE1ACE" w:rsidRPr="00E54F68">
        <w:rPr>
          <w:rFonts w:ascii="Trebuchet MS" w:eastAsia="Times New Roman" w:hAnsi="Trebuchet MS" w:cs="Arial"/>
          <w:sz w:val="20"/>
          <w:szCs w:val="20"/>
        </w:rPr>
        <w:t>;</w:t>
      </w:r>
    </w:p>
    <w:bookmarkEnd w:id="1"/>
    <w:bookmarkEnd w:id="2"/>
    <w:p w14:paraId="09C71F88" w14:textId="158DF4C4" w:rsidR="00B463EC" w:rsidRPr="00470CE1" w:rsidRDefault="00B463EC" w:rsidP="00366C8A">
      <w:pPr>
        <w:numPr>
          <w:ilvl w:val="0"/>
          <w:numId w:val="1"/>
        </w:numPr>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Sutarties keitimo aplinkybės atitinka Lietuvos Respublikos pirkimų, atliekamų vandentvarkos, energetikos, transporto ar pašto paslaugų srities perkančiųjų subjektų, įstatymo 97 straipsnio 1 dalies 5 punkte nurodytas aplinkybes dėl neesminio Sutarties pakeitimo; </w:t>
      </w:r>
    </w:p>
    <w:p w14:paraId="37114A9F" w14:textId="77777777" w:rsidR="00B463EC" w:rsidRPr="00470CE1" w:rsidRDefault="00B463EC" w:rsidP="00366C8A">
      <w:pPr>
        <w:spacing w:after="120" w:line="276" w:lineRule="auto"/>
        <w:jc w:val="both"/>
        <w:rPr>
          <w:rFonts w:ascii="Trebuchet MS" w:eastAsia="Times New Roman" w:hAnsi="Trebuchet MS" w:cs="Arial"/>
          <w:b/>
          <w:bCs/>
          <w:sz w:val="20"/>
          <w:szCs w:val="20"/>
        </w:rPr>
      </w:pPr>
      <w:r w:rsidRPr="00470CE1">
        <w:rPr>
          <w:rFonts w:ascii="Trebuchet MS" w:eastAsia="Times New Roman" w:hAnsi="Trebuchet MS" w:cs="Arial"/>
          <w:b/>
          <w:bCs/>
          <w:sz w:val="20"/>
          <w:szCs w:val="20"/>
        </w:rPr>
        <w:t>Šalys sudarė šį susitarimą dėl Sutarties pakeitimo (toliau — Susitarimas), kuriuo susitarė:</w:t>
      </w:r>
    </w:p>
    <w:p w14:paraId="7B160D95" w14:textId="614A0A19" w:rsidR="00C75E81" w:rsidRPr="00470CE1" w:rsidRDefault="00C75E81" w:rsidP="00C75E81">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Pa</w:t>
      </w:r>
      <w:r>
        <w:rPr>
          <w:rFonts w:ascii="Trebuchet MS" w:eastAsia="Times New Roman" w:hAnsi="Trebuchet MS" w:cs="Arial"/>
          <w:sz w:val="20"/>
          <w:szCs w:val="20"/>
        </w:rPr>
        <w:t>keisti</w:t>
      </w:r>
      <w:r w:rsidRPr="00470CE1">
        <w:rPr>
          <w:rFonts w:ascii="Trebuchet MS" w:eastAsia="Times New Roman" w:hAnsi="Trebuchet MS" w:cs="Arial"/>
          <w:sz w:val="20"/>
          <w:szCs w:val="20"/>
        </w:rPr>
        <w:t xml:space="preserve"> Sutarties </w:t>
      </w:r>
      <w:r>
        <w:rPr>
          <w:rFonts w:ascii="Trebuchet MS" w:eastAsia="Times New Roman" w:hAnsi="Trebuchet MS" w:cs="Arial"/>
          <w:sz w:val="20"/>
          <w:szCs w:val="20"/>
        </w:rPr>
        <w:t xml:space="preserve">5 </w:t>
      </w:r>
      <w:r w:rsidRPr="007050F2">
        <w:rPr>
          <w:rFonts w:ascii="Trebuchet MS" w:eastAsia="Times New Roman" w:hAnsi="Trebuchet MS" w:cs="Arial"/>
          <w:sz w:val="20"/>
          <w:szCs w:val="20"/>
        </w:rPr>
        <w:t>priedą „</w:t>
      </w:r>
      <w:r>
        <w:rPr>
          <w:rFonts w:ascii="Trebuchet MS" w:hAnsi="Trebuchet MS" w:cs="Arial"/>
          <w:sz w:val="20"/>
          <w:szCs w:val="20"/>
        </w:rPr>
        <w:t>Informacija apie subtiekėjus</w:t>
      </w:r>
      <w:r w:rsidRPr="007050F2">
        <w:rPr>
          <w:rFonts w:ascii="Trebuchet MS" w:hAnsi="Trebuchet MS" w:cs="Arial"/>
          <w:sz w:val="20"/>
          <w:szCs w:val="20"/>
        </w:rPr>
        <w:t>“</w:t>
      </w:r>
      <w:r w:rsidRPr="007050F2">
        <w:rPr>
          <w:rFonts w:ascii="Trebuchet MS" w:eastAsia="Times New Roman" w:hAnsi="Trebuchet MS" w:cs="Arial"/>
          <w:sz w:val="20"/>
          <w:szCs w:val="20"/>
        </w:rPr>
        <w:t>, į</w:t>
      </w:r>
      <w:r w:rsidRPr="00470CE1">
        <w:rPr>
          <w:rFonts w:ascii="Trebuchet MS" w:eastAsia="Times New Roman" w:hAnsi="Trebuchet MS" w:cs="Arial"/>
          <w:sz w:val="20"/>
          <w:szCs w:val="20"/>
        </w:rPr>
        <w:t xml:space="preserve"> jį </w:t>
      </w:r>
      <w:r>
        <w:rPr>
          <w:rFonts w:ascii="Trebuchet MS" w:eastAsia="Times New Roman" w:hAnsi="Trebuchet MS" w:cs="Arial"/>
          <w:sz w:val="20"/>
          <w:szCs w:val="20"/>
        </w:rPr>
        <w:t xml:space="preserve">įtraukiant subtiekėją UAB „HOLO </w:t>
      </w:r>
      <w:proofErr w:type="spellStart"/>
      <w:r>
        <w:rPr>
          <w:rFonts w:ascii="Trebuchet MS" w:eastAsia="Times New Roman" w:hAnsi="Trebuchet MS" w:cs="Arial"/>
          <w:sz w:val="20"/>
          <w:szCs w:val="20"/>
        </w:rPr>
        <w:t>projects</w:t>
      </w:r>
      <w:proofErr w:type="spellEnd"/>
      <w:r>
        <w:rPr>
          <w:rFonts w:ascii="Trebuchet MS" w:eastAsia="Times New Roman" w:hAnsi="Trebuchet MS" w:cs="Arial"/>
          <w:sz w:val="20"/>
          <w:szCs w:val="20"/>
        </w:rPr>
        <w:t>“.</w:t>
      </w:r>
    </w:p>
    <w:p w14:paraId="2D6881AA" w14:textId="515B3610" w:rsidR="00B463EC" w:rsidRPr="00470CE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lastRenderedPageBreak/>
        <w:t>Pa</w:t>
      </w:r>
      <w:r w:rsidR="005320E5">
        <w:rPr>
          <w:rFonts w:ascii="Trebuchet MS" w:eastAsia="Times New Roman" w:hAnsi="Trebuchet MS" w:cs="Arial"/>
          <w:sz w:val="20"/>
          <w:szCs w:val="20"/>
        </w:rPr>
        <w:t>keisti</w:t>
      </w:r>
      <w:r w:rsidRPr="00470CE1">
        <w:rPr>
          <w:rFonts w:ascii="Trebuchet MS" w:eastAsia="Times New Roman" w:hAnsi="Trebuchet MS" w:cs="Arial"/>
          <w:sz w:val="20"/>
          <w:szCs w:val="20"/>
        </w:rPr>
        <w:t xml:space="preserve"> Sutarties </w:t>
      </w:r>
      <w:r w:rsidR="008E667D">
        <w:rPr>
          <w:rFonts w:ascii="Trebuchet MS" w:eastAsia="Times New Roman" w:hAnsi="Trebuchet MS" w:cs="Arial"/>
          <w:sz w:val="20"/>
          <w:szCs w:val="20"/>
        </w:rPr>
        <w:t>6</w:t>
      </w:r>
      <w:r w:rsidR="005320E5">
        <w:rPr>
          <w:rFonts w:ascii="Trebuchet MS" w:eastAsia="Times New Roman" w:hAnsi="Trebuchet MS" w:cs="Arial"/>
          <w:sz w:val="20"/>
          <w:szCs w:val="20"/>
        </w:rPr>
        <w:t xml:space="preserve"> </w:t>
      </w:r>
      <w:r w:rsidRPr="007050F2">
        <w:rPr>
          <w:rFonts w:ascii="Trebuchet MS" w:eastAsia="Times New Roman" w:hAnsi="Trebuchet MS" w:cs="Arial"/>
          <w:sz w:val="20"/>
          <w:szCs w:val="20"/>
        </w:rPr>
        <w:t>priedą „</w:t>
      </w:r>
      <w:r w:rsidR="0064477A" w:rsidRPr="007050F2">
        <w:rPr>
          <w:rFonts w:ascii="Trebuchet MS" w:hAnsi="Trebuchet MS" w:cs="Arial"/>
          <w:sz w:val="20"/>
          <w:szCs w:val="20"/>
        </w:rPr>
        <w:t>Vadovų (vadovaujančių specialistų, pirkimo sutarčiai vykdyti) sąrašas“</w:t>
      </w:r>
      <w:r w:rsidRPr="007050F2">
        <w:rPr>
          <w:rFonts w:ascii="Trebuchet MS" w:eastAsia="Times New Roman" w:hAnsi="Trebuchet MS" w:cs="Arial"/>
          <w:sz w:val="20"/>
          <w:szCs w:val="20"/>
        </w:rPr>
        <w:t>, į</w:t>
      </w:r>
      <w:r w:rsidRPr="00470CE1">
        <w:rPr>
          <w:rFonts w:ascii="Trebuchet MS" w:eastAsia="Times New Roman" w:hAnsi="Trebuchet MS" w:cs="Arial"/>
          <w:sz w:val="20"/>
          <w:szCs w:val="20"/>
        </w:rPr>
        <w:t xml:space="preserve"> jį </w:t>
      </w:r>
      <w:r w:rsidR="003249FB" w:rsidRPr="00470CE1">
        <w:rPr>
          <w:rFonts w:ascii="Trebuchet MS" w:eastAsia="Times New Roman" w:hAnsi="Trebuchet MS" w:cs="Arial"/>
          <w:sz w:val="20"/>
          <w:szCs w:val="20"/>
        </w:rPr>
        <w:t xml:space="preserve">įtraukiant </w:t>
      </w:r>
      <w:r w:rsidR="008E667D">
        <w:rPr>
          <w:rFonts w:ascii="Trebuchet MS" w:eastAsia="Times New Roman" w:hAnsi="Trebuchet MS" w:cs="Arial"/>
          <w:sz w:val="20"/>
          <w:szCs w:val="20"/>
        </w:rPr>
        <w:t xml:space="preserve">ypatingojo statinio specialiųjų darbų vadovą </w:t>
      </w:r>
      <w:r w:rsidR="001843B6">
        <w:rPr>
          <w:rFonts w:ascii="Trebuchet MS" w:eastAsia="Times New Roman" w:hAnsi="Trebuchet MS" w:cs="Arial"/>
          <w:sz w:val="20"/>
          <w:szCs w:val="20"/>
        </w:rPr>
        <w:t xml:space="preserve">                 </w:t>
      </w:r>
      <w:r w:rsidR="008E667D">
        <w:rPr>
          <w:rFonts w:ascii="Trebuchet MS" w:eastAsia="Times New Roman" w:hAnsi="Trebuchet MS" w:cs="Arial"/>
          <w:sz w:val="20"/>
          <w:szCs w:val="20"/>
        </w:rPr>
        <w:t xml:space="preserve">, </w:t>
      </w:r>
      <w:r w:rsidR="005320E5" w:rsidRPr="005320E5">
        <w:rPr>
          <w:rFonts w:ascii="Trebuchet MS" w:eastAsia="Times New Roman" w:hAnsi="Trebuchet MS" w:cs="Arial"/>
          <w:sz w:val="20"/>
          <w:szCs w:val="20"/>
        </w:rPr>
        <w:t>ypatingo</w:t>
      </w:r>
      <w:r w:rsidR="00E807A1">
        <w:rPr>
          <w:rFonts w:ascii="Trebuchet MS" w:eastAsia="Times New Roman" w:hAnsi="Trebuchet MS" w:cs="Arial"/>
          <w:sz w:val="20"/>
          <w:szCs w:val="20"/>
        </w:rPr>
        <w:t>jo</w:t>
      </w:r>
      <w:r w:rsidR="005320E5" w:rsidRPr="005320E5">
        <w:rPr>
          <w:rFonts w:ascii="Trebuchet MS" w:eastAsia="Times New Roman" w:hAnsi="Trebuchet MS" w:cs="Arial"/>
          <w:sz w:val="20"/>
          <w:szCs w:val="20"/>
        </w:rPr>
        <w:t xml:space="preserve"> statinio projekto vadov</w:t>
      </w:r>
      <w:r w:rsidR="005320E5">
        <w:rPr>
          <w:rFonts w:ascii="Trebuchet MS" w:eastAsia="Times New Roman" w:hAnsi="Trebuchet MS" w:cs="Arial"/>
          <w:sz w:val="20"/>
          <w:szCs w:val="20"/>
        </w:rPr>
        <w:t>ą</w:t>
      </w:r>
      <w:r w:rsidR="005320E5" w:rsidRPr="005320E5">
        <w:rPr>
          <w:rFonts w:ascii="Trebuchet MS" w:eastAsia="Times New Roman" w:hAnsi="Trebuchet MS" w:cs="Arial"/>
          <w:sz w:val="20"/>
          <w:szCs w:val="20"/>
        </w:rPr>
        <w:t xml:space="preserve"> ir ypatingo</w:t>
      </w:r>
      <w:r w:rsidR="00E807A1">
        <w:rPr>
          <w:rFonts w:ascii="Trebuchet MS" w:eastAsia="Times New Roman" w:hAnsi="Trebuchet MS" w:cs="Arial"/>
          <w:sz w:val="20"/>
          <w:szCs w:val="20"/>
        </w:rPr>
        <w:t>jo</w:t>
      </w:r>
      <w:r w:rsidR="005320E5" w:rsidRPr="005320E5">
        <w:rPr>
          <w:rFonts w:ascii="Trebuchet MS" w:eastAsia="Times New Roman" w:hAnsi="Trebuchet MS" w:cs="Arial"/>
          <w:sz w:val="20"/>
          <w:szCs w:val="20"/>
        </w:rPr>
        <w:t xml:space="preserve"> statinio projekto vykdymo priežiūros vadov</w:t>
      </w:r>
      <w:r w:rsidR="005320E5">
        <w:rPr>
          <w:rFonts w:ascii="Trebuchet MS" w:eastAsia="Times New Roman" w:hAnsi="Trebuchet MS" w:cs="Arial"/>
          <w:sz w:val="20"/>
          <w:szCs w:val="20"/>
        </w:rPr>
        <w:t xml:space="preserve">ą </w:t>
      </w:r>
      <w:r w:rsidR="001843B6">
        <w:rPr>
          <w:rFonts w:ascii="Trebuchet MS" w:eastAsia="Times New Roman" w:hAnsi="Trebuchet MS" w:cs="Arial"/>
          <w:sz w:val="20"/>
          <w:szCs w:val="20"/>
        </w:rPr>
        <w:t xml:space="preserve">               </w:t>
      </w:r>
      <w:r w:rsidR="008E667D">
        <w:rPr>
          <w:rFonts w:ascii="Trebuchet MS" w:eastAsia="Times New Roman" w:hAnsi="Trebuchet MS" w:cs="Arial"/>
          <w:sz w:val="20"/>
          <w:szCs w:val="20"/>
        </w:rPr>
        <w:t xml:space="preserve">, ir ypatingojo statinio projekto dalies vadovą </w:t>
      </w:r>
      <w:r w:rsidR="001843B6">
        <w:rPr>
          <w:rFonts w:ascii="Trebuchet MS" w:eastAsia="Times New Roman" w:hAnsi="Trebuchet MS" w:cs="Arial"/>
          <w:sz w:val="20"/>
          <w:szCs w:val="20"/>
        </w:rPr>
        <w:t xml:space="preserve">                   </w:t>
      </w:r>
      <w:r w:rsidR="00E807A1">
        <w:rPr>
          <w:rFonts w:ascii="Trebuchet MS" w:eastAsia="Times New Roman" w:hAnsi="Trebuchet MS" w:cs="Arial"/>
          <w:sz w:val="20"/>
          <w:szCs w:val="20"/>
        </w:rPr>
        <w:t>.</w:t>
      </w:r>
    </w:p>
    <w:p w14:paraId="35AF0F20" w14:textId="77777777" w:rsidR="00B463EC" w:rsidRPr="00470CE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Kitos Sutarties sąlygos nekeičiamos ir lieka galioti visa apimtimi.</w:t>
      </w:r>
    </w:p>
    <w:p w14:paraId="17E413E5" w14:textId="77777777" w:rsidR="00B463EC" w:rsidRPr="00470CE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Visus Šalių tarpusavio santykius, atsirandančius iš Susitarimo ir neaptartus jo sąlygose, reglamentuoja Sutartis ir Lietuvos Respublikos teisės aktai.</w:t>
      </w:r>
    </w:p>
    <w:p w14:paraId="23DC06CB" w14:textId="77777777" w:rsidR="00B463EC" w:rsidRPr="00470CE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Susitarimas įsigalioja nuo jo sudarymo momento ir tampa neatskiriama Sutarties dalimi. </w:t>
      </w:r>
    </w:p>
    <w:p w14:paraId="4AFD61FA" w14:textId="77777777" w:rsidR="00B463EC" w:rsidRPr="00470CE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Susitarimas pasirašytas Šalių kvalifikuotais elektroniniais parašais</w:t>
      </w:r>
      <w:r w:rsidRPr="00470CE1">
        <w:rPr>
          <w:rFonts w:ascii="Trebuchet MS" w:eastAsia="Times New Roman" w:hAnsi="Trebuchet MS" w:cs="Arial"/>
          <w:color w:val="000000"/>
          <w:sz w:val="20"/>
          <w:szCs w:val="20"/>
        </w:rPr>
        <w:t>.</w:t>
      </w:r>
      <w:r w:rsidRPr="00470CE1">
        <w:rPr>
          <w:rFonts w:ascii="Trebuchet MS" w:eastAsia="Times New Roman" w:hAnsi="Trebuchet MS" w:cs="Arial"/>
          <w:sz w:val="20"/>
          <w:szCs w:val="20"/>
        </w:rPr>
        <w:t xml:space="preserve"> </w:t>
      </w:r>
    </w:p>
    <w:p w14:paraId="75A4918D" w14:textId="77777777" w:rsidR="00B463EC" w:rsidRPr="00470CE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470CE1">
        <w:rPr>
          <w:rFonts w:ascii="Trebuchet MS" w:eastAsia="Times New Roman" w:hAnsi="Trebuchet MS" w:cs="Arial"/>
          <w:sz w:val="20"/>
          <w:szCs w:val="20"/>
        </w:rPr>
        <w:t>Susitarimo priedas yra neatskiriama šio Susitarimo dalis. Prie Susitarimo pridedama:</w:t>
      </w:r>
    </w:p>
    <w:p w14:paraId="17E8C762" w14:textId="2746CAA1" w:rsidR="00C75E81" w:rsidRPr="00E54F68" w:rsidRDefault="00C75E81"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E54F68">
        <w:rPr>
          <w:rFonts w:ascii="Trebuchet MS" w:eastAsia="Times New Roman" w:hAnsi="Trebuchet MS" w:cs="Arial"/>
          <w:sz w:val="20"/>
          <w:szCs w:val="20"/>
        </w:rPr>
        <w:t>Sutarties 5 priedas „Informacija apie subtiekėjus“</w:t>
      </w:r>
      <w:r w:rsidR="0031223E">
        <w:rPr>
          <w:rFonts w:ascii="Trebuchet MS" w:eastAsia="Times New Roman" w:hAnsi="Trebuchet MS" w:cs="Arial"/>
          <w:sz w:val="20"/>
          <w:szCs w:val="20"/>
        </w:rPr>
        <w:t>;</w:t>
      </w:r>
    </w:p>
    <w:p w14:paraId="4570D757" w14:textId="57B00CD2" w:rsidR="00B463EC" w:rsidRPr="007050F2" w:rsidRDefault="00B463EC"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E54F68">
        <w:rPr>
          <w:rFonts w:ascii="Trebuchet MS" w:eastAsia="Times New Roman" w:hAnsi="Trebuchet MS" w:cs="Arial"/>
          <w:sz w:val="20"/>
          <w:szCs w:val="20"/>
        </w:rPr>
        <w:t>Sutarties</w:t>
      </w:r>
      <w:r w:rsidR="00AF0C31" w:rsidRPr="00E54F68">
        <w:rPr>
          <w:rFonts w:ascii="Trebuchet MS" w:eastAsia="Times New Roman" w:hAnsi="Trebuchet MS" w:cs="Arial"/>
          <w:sz w:val="20"/>
          <w:szCs w:val="20"/>
        </w:rPr>
        <w:t xml:space="preserve"> </w:t>
      </w:r>
      <w:r w:rsidR="006A38AA" w:rsidRPr="00E54F68">
        <w:rPr>
          <w:rFonts w:ascii="Trebuchet MS" w:eastAsia="Times New Roman" w:hAnsi="Trebuchet MS" w:cs="Arial"/>
          <w:sz w:val="20"/>
          <w:szCs w:val="20"/>
        </w:rPr>
        <w:t>6</w:t>
      </w:r>
      <w:r w:rsidRPr="00E54F68">
        <w:rPr>
          <w:rFonts w:ascii="Trebuchet MS" w:eastAsia="Times New Roman" w:hAnsi="Trebuchet MS" w:cs="Arial"/>
          <w:sz w:val="20"/>
          <w:szCs w:val="20"/>
        </w:rPr>
        <w:t xml:space="preserve"> priedas „</w:t>
      </w:r>
      <w:r w:rsidR="00536699" w:rsidRPr="00E54F68">
        <w:rPr>
          <w:rFonts w:ascii="Trebuchet MS" w:hAnsi="Trebuchet MS" w:cs="Arial"/>
          <w:sz w:val="20"/>
          <w:szCs w:val="20"/>
        </w:rPr>
        <w:t xml:space="preserve">Vadovų </w:t>
      </w:r>
      <w:r w:rsidR="003249FB" w:rsidRPr="00E54F68">
        <w:rPr>
          <w:rFonts w:ascii="Trebuchet MS" w:hAnsi="Trebuchet MS" w:cs="Arial"/>
          <w:sz w:val="20"/>
          <w:szCs w:val="20"/>
        </w:rPr>
        <w:t>(vadovaujančių specialistų, pirkimo sutarčiai</w:t>
      </w:r>
      <w:r w:rsidR="003249FB" w:rsidRPr="007050F2">
        <w:rPr>
          <w:rFonts w:ascii="Trebuchet MS" w:hAnsi="Trebuchet MS" w:cs="Arial"/>
          <w:sz w:val="20"/>
          <w:szCs w:val="20"/>
        </w:rPr>
        <w:t xml:space="preserve"> vykdyti) sąrašas</w:t>
      </w:r>
      <w:r w:rsidRPr="007050F2">
        <w:rPr>
          <w:rFonts w:ascii="Trebuchet MS" w:eastAsia="Times New Roman" w:hAnsi="Trebuchet MS" w:cs="Arial"/>
          <w:sz w:val="20"/>
          <w:szCs w:val="20"/>
        </w:rPr>
        <w:t>“;</w:t>
      </w:r>
    </w:p>
    <w:p w14:paraId="61D7A181" w14:textId="61D8543C" w:rsidR="00B463EC" w:rsidRDefault="003249FB" w:rsidP="003249FB">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Rangovo </w:t>
      </w:r>
      <w:r w:rsidR="006A38AA" w:rsidRPr="006A38AA">
        <w:rPr>
          <w:rFonts w:ascii="Trebuchet MS" w:eastAsia="Times New Roman" w:hAnsi="Trebuchet MS" w:cs="Arial"/>
          <w:sz w:val="20"/>
          <w:szCs w:val="20"/>
        </w:rPr>
        <w:t>2022 m. gruodžio 20 d. rašt</w:t>
      </w:r>
      <w:r w:rsidR="006A38AA">
        <w:rPr>
          <w:rFonts w:ascii="Trebuchet MS" w:eastAsia="Times New Roman" w:hAnsi="Trebuchet MS" w:cs="Arial"/>
          <w:sz w:val="20"/>
          <w:szCs w:val="20"/>
        </w:rPr>
        <w:t>as</w:t>
      </w:r>
      <w:r w:rsidR="006A38AA" w:rsidRPr="006A38AA">
        <w:rPr>
          <w:rFonts w:ascii="Trebuchet MS" w:eastAsia="Times New Roman" w:hAnsi="Trebuchet MS" w:cs="Arial"/>
          <w:sz w:val="20"/>
          <w:szCs w:val="20"/>
        </w:rPr>
        <w:t xml:space="preserve"> Nr. SD-2021-1146 „Dėl atsakingų asmenų pakeitimo“ </w:t>
      </w:r>
      <w:r w:rsidR="004C7FDB" w:rsidRPr="00470CE1">
        <w:rPr>
          <w:rFonts w:ascii="Trebuchet MS" w:eastAsia="Times New Roman" w:hAnsi="Trebuchet MS" w:cs="Arial"/>
          <w:sz w:val="20"/>
          <w:szCs w:val="20"/>
        </w:rPr>
        <w:t xml:space="preserve"> </w:t>
      </w:r>
      <w:r w:rsidR="00C529DA" w:rsidRPr="00470CE1">
        <w:rPr>
          <w:rFonts w:ascii="Trebuchet MS" w:eastAsia="Times New Roman" w:hAnsi="Trebuchet MS" w:cs="Arial"/>
          <w:sz w:val="20"/>
          <w:szCs w:val="20"/>
        </w:rPr>
        <w:t>su priedais</w:t>
      </w:r>
      <w:r w:rsidR="0031223E">
        <w:rPr>
          <w:rFonts w:ascii="Trebuchet MS" w:eastAsia="Times New Roman" w:hAnsi="Trebuchet MS" w:cs="Arial"/>
          <w:sz w:val="20"/>
          <w:szCs w:val="20"/>
        </w:rPr>
        <w:t>;</w:t>
      </w:r>
      <w:r w:rsidRPr="00470CE1">
        <w:rPr>
          <w:rFonts w:ascii="Trebuchet MS" w:eastAsia="Times New Roman" w:hAnsi="Trebuchet MS" w:cs="Arial"/>
          <w:sz w:val="20"/>
          <w:szCs w:val="20"/>
        </w:rPr>
        <w:t xml:space="preserve"> </w:t>
      </w:r>
    </w:p>
    <w:p w14:paraId="0A832F9C" w14:textId="5326CDBB" w:rsidR="006A38AA" w:rsidRPr="00470CE1" w:rsidRDefault="006A38AA" w:rsidP="006A38AA">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470CE1">
        <w:rPr>
          <w:rFonts w:ascii="Trebuchet MS" w:eastAsia="Times New Roman" w:hAnsi="Trebuchet MS" w:cs="Arial"/>
          <w:sz w:val="20"/>
          <w:szCs w:val="20"/>
        </w:rPr>
        <w:t xml:space="preserve">Rangovo </w:t>
      </w:r>
      <w:r w:rsidRPr="006A38AA">
        <w:rPr>
          <w:rFonts w:ascii="Trebuchet MS" w:eastAsia="Times New Roman" w:hAnsi="Trebuchet MS" w:cs="Arial"/>
          <w:sz w:val="20"/>
          <w:szCs w:val="20"/>
        </w:rPr>
        <w:t>2022 m. vasario 4 d. rašt</w:t>
      </w:r>
      <w:r>
        <w:rPr>
          <w:rFonts w:ascii="Trebuchet MS" w:eastAsia="Times New Roman" w:hAnsi="Trebuchet MS" w:cs="Arial"/>
          <w:sz w:val="20"/>
          <w:szCs w:val="20"/>
        </w:rPr>
        <w:t>as</w:t>
      </w:r>
      <w:r w:rsidRPr="006A38AA">
        <w:rPr>
          <w:rFonts w:ascii="Trebuchet MS" w:eastAsia="Times New Roman" w:hAnsi="Trebuchet MS" w:cs="Arial"/>
          <w:sz w:val="20"/>
          <w:szCs w:val="20"/>
        </w:rPr>
        <w:t xml:space="preserve"> Nr. SD-2022-210 „Dėl atsakingų asmenų pakeitimo“ </w:t>
      </w:r>
      <w:r w:rsidRPr="00470CE1">
        <w:rPr>
          <w:rFonts w:ascii="Trebuchet MS" w:eastAsia="Times New Roman" w:hAnsi="Trebuchet MS" w:cs="Arial"/>
          <w:sz w:val="20"/>
          <w:szCs w:val="20"/>
        </w:rPr>
        <w:t xml:space="preserve">su priedais. </w:t>
      </w:r>
    </w:p>
    <w:p w14:paraId="15CD92BE" w14:textId="77777777" w:rsidR="006A38AA" w:rsidRPr="00470CE1" w:rsidRDefault="006A38AA" w:rsidP="006A38AA">
      <w:pPr>
        <w:tabs>
          <w:tab w:val="left" w:pos="426"/>
        </w:tabs>
        <w:spacing w:after="120" w:line="276" w:lineRule="auto"/>
        <w:ind w:left="1413"/>
        <w:jc w:val="both"/>
        <w:rPr>
          <w:rFonts w:ascii="Trebuchet MS" w:eastAsia="Times New Roman" w:hAnsi="Trebuchet MS" w:cs="Arial"/>
          <w:sz w:val="20"/>
          <w:szCs w:val="20"/>
        </w:rPr>
      </w:pPr>
    </w:p>
    <w:p w14:paraId="285BBAD7" w14:textId="77777777" w:rsidR="00B463EC" w:rsidRPr="00470CE1" w:rsidRDefault="00B463EC" w:rsidP="00B463EC">
      <w:pPr>
        <w:spacing w:after="0" w:line="240" w:lineRule="auto"/>
        <w:rPr>
          <w:rFonts w:ascii="Trebuchet MS" w:eastAsia="Times New Roman" w:hAnsi="Trebuchet MS" w:cs="Arial"/>
          <w:i/>
          <w:iCs/>
          <w:sz w:val="2"/>
          <w:szCs w:val="2"/>
        </w:rPr>
      </w:pPr>
    </w:p>
    <w:p w14:paraId="621B8FF0" w14:textId="77777777" w:rsidR="00B463EC" w:rsidRPr="00470CE1" w:rsidRDefault="00B463EC" w:rsidP="00B463EC">
      <w:pPr>
        <w:spacing w:after="0" w:line="240" w:lineRule="auto"/>
        <w:rPr>
          <w:rFonts w:ascii="Trebuchet MS" w:eastAsia="Times New Roman" w:hAnsi="Trebuchet MS" w:cs="Arial"/>
          <w:i/>
          <w:iCs/>
          <w:sz w:val="2"/>
          <w:szCs w:val="2"/>
        </w:rPr>
      </w:pPr>
    </w:p>
    <w:p w14:paraId="566DCF1D" w14:textId="77777777" w:rsidR="00B463EC" w:rsidRPr="00470CE1" w:rsidRDefault="00B463EC" w:rsidP="00B463EC">
      <w:pPr>
        <w:spacing w:after="0" w:line="240" w:lineRule="auto"/>
        <w:rPr>
          <w:rFonts w:ascii="Trebuchet MS" w:eastAsia="Times New Roman" w:hAnsi="Trebuchet MS" w:cs="Arial"/>
          <w:i/>
          <w:iCs/>
          <w:sz w:val="2"/>
          <w:szCs w:val="2"/>
        </w:rPr>
      </w:pPr>
    </w:p>
    <w:p w14:paraId="4DAF7F13" w14:textId="77777777" w:rsidR="00B463EC" w:rsidRPr="00470CE1" w:rsidRDefault="00B463EC" w:rsidP="00B463EC">
      <w:pPr>
        <w:spacing w:after="0" w:line="240" w:lineRule="auto"/>
        <w:rPr>
          <w:rFonts w:ascii="Trebuchet MS" w:eastAsia="Times New Roman" w:hAnsi="Trebuchet MS" w:cs="Arial"/>
          <w:i/>
          <w:iCs/>
          <w:sz w:val="2"/>
          <w:szCs w:val="2"/>
        </w:rPr>
      </w:pPr>
    </w:p>
    <w:p w14:paraId="60AAD930" w14:textId="69B4CEBE" w:rsidR="00B463EC" w:rsidRDefault="00B463EC" w:rsidP="00B463EC">
      <w:pPr>
        <w:spacing w:after="0" w:line="240" w:lineRule="auto"/>
        <w:rPr>
          <w:rFonts w:ascii="Trebuchet MS" w:eastAsia="Times New Roman" w:hAnsi="Trebuchet MS" w:cs="Arial"/>
          <w:i/>
          <w:iCs/>
          <w:sz w:val="2"/>
          <w:szCs w:val="2"/>
        </w:rPr>
      </w:pPr>
    </w:p>
    <w:p w14:paraId="586C3CA4" w14:textId="4B5F55D1" w:rsidR="00AF0C31" w:rsidRDefault="00AF0C31" w:rsidP="00B463EC">
      <w:pPr>
        <w:spacing w:after="0" w:line="240" w:lineRule="auto"/>
        <w:rPr>
          <w:rFonts w:ascii="Trebuchet MS" w:eastAsia="Times New Roman" w:hAnsi="Trebuchet MS" w:cs="Arial"/>
          <w:i/>
          <w:iCs/>
          <w:sz w:val="2"/>
          <w:szCs w:val="2"/>
        </w:rPr>
      </w:pPr>
    </w:p>
    <w:p w14:paraId="236BFE88" w14:textId="01106573" w:rsidR="00AF0C31" w:rsidRDefault="00AF0C31" w:rsidP="00B463EC">
      <w:pPr>
        <w:spacing w:after="0" w:line="240" w:lineRule="auto"/>
        <w:rPr>
          <w:rFonts w:ascii="Trebuchet MS" w:eastAsia="Times New Roman" w:hAnsi="Trebuchet MS" w:cs="Arial"/>
          <w:i/>
          <w:iCs/>
          <w:sz w:val="2"/>
          <w:szCs w:val="2"/>
        </w:rPr>
      </w:pPr>
    </w:p>
    <w:p w14:paraId="6D10AF89" w14:textId="342B14E8" w:rsidR="00AF0C31" w:rsidRDefault="00AF0C31" w:rsidP="00B463EC">
      <w:pPr>
        <w:spacing w:after="0" w:line="240" w:lineRule="auto"/>
        <w:rPr>
          <w:rFonts w:ascii="Trebuchet MS" w:eastAsia="Times New Roman" w:hAnsi="Trebuchet MS" w:cs="Arial"/>
          <w:i/>
          <w:iCs/>
          <w:sz w:val="2"/>
          <w:szCs w:val="2"/>
        </w:rPr>
      </w:pPr>
    </w:p>
    <w:p w14:paraId="73CDCA24" w14:textId="77777777" w:rsidR="00AF0C31" w:rsidRPr="00470CE1" w:rsidRDefault="00AF0C31" w:rsidP="00B463EC">
      <w:pPr>
        <w:spacing w:after="0" w:line="240" w:lineRule="auto"/>
        <w:rPr>
          <w:rFonts w:ascii="Trebuchet MS" w:eastAsia="Times New Roman" w:hAnsi="Trebuchet MS" w:cs="Arial"/>
          <w:i/>
          <w:iCs/>
          <w:sz w:val="2"/>
          <w:szCs w:val="2"/>
        </w:rPr>
      </w:pPr>
    </w:p>
    <w:p w14:paraId="155AE5C0" w14:textId="77777777" w:rsidR="00B463EC" w:rsidRPr="00470CE1" w:rsidRDefault="00B463EC" w:rsidP="00B463EC">
      <w:pPr>
        <w:spacing w:after="0" w:line="240" w:lineRule="auto"/>
        <w:rPr>
          <w:rFonts w:ascii="Trebuchet MS" w:eastAsia="Times New Roman" w:hAnsi="Trebuchet MS" w:cs="Arial"/>
          <w:i/>
          <w:iCs/>
          <w:sz w:val="2"/>
          <w:szCs w:val="2"/>
        </w:rPr>
      </w:pPr>
    </w:p>
    <w:p w14:paraId="70D44129" w14:textId="4CE29E19" w:rsidR="00B463EC" w:rsidRDefault="00B463EC" w:rsidP="00B463EC">
      <w:pPr>
        <w:spacing w:after="0" w:line="240" w:lineRule="auto"/>
        <w:rPr>
          <w:rFonts w:ascii="Trebuchet MS" w:eastAsia="Times New Roman" w:hAnsi="Trebuchet MS" w:cs="Arial"/>
          <w:sz w:val="20"/>
          <w:szCs w:val="20"/>
        </w:rPr>
      </w:pPr>
    </w:p>
    <w:p w14:paraId="2CD80D3C" w14:textId="77807CB4" w:rsidR="001B53AB" w:rsidRDefault="001B53AB" w:rsidP="00B463EC">
      <w:pPr>
        <w:spacing w:after="0" w:line="240" w:lineRule="auto"/>
        <w:rPr>
          <w:rFonts w:ascii="Trebuchet MS" w:eastAsia="Times New Roman" w:hAnsi="Trebuchet MS" w:cs="Arial"/>
          <w:sz w:val="20"/>
          <w:szCs w:val="20"/>
        </w:rPr>
      </w:pPr>
    </w:p>
    <w:p w14:paraId="18016CF1" w14:textId="77777777" w:rsidR="001B53AB" w:rsidRPr="00B463EC" w:rsidRDefault="001B53AB" w:rsidP="001B53AB">
      <w:pPr>
        <w:tabs>
          <w:tab w:val="left" w:pos="426"/>
        </w:tabs>
        <w:spacing w:after="120" w:line="276" w:lineRule="auto"/>
        <w:ind w:left="993"/>
        <w:jc w:val="both"/>
        <w:rPr>
          <w:rFonts w:ascii="Trebuchet MS" w:eastAsia="Times New Roman" w:hAnsi="Trebuchet MS" w:cs="Arial"/>
          <w:sz w:val="20"/>
          <w:szCs w:val="20"/>
        </w:rPr>
      </w:pPr>
    </w:p>
    <w:p w14:paraId="09BD10DA" w14:textId="77777777" w:rsidR="001B53AB" w:rsidRPr="00B463EC" w:rsidRDefault="001B53AB" w:rsidP="001B53AB">
      <w:pPr>
        <w:spacing w:after="0" w:line="240" w:lineRule="auto"/>
        <w:rPr>
          <w:rFonts w:ascii="Trebuchet MS" w:eastAsia="Times New Roman" w:hAnsi="Trebuchet MS" w:cs="Arial"/>
          <w:i/>
          <w:iCs/>
          <w:sz w:val="2"/>
          <w:szCs w:val="2"/>
        </w:rPr>
      </w:pPr>
    </w:p>
    <w:p w14:paraId="353C309F" w14:textId="77777777" w:rsidR="001B53AB" w:rsidRPr="00B463EC" w:rsidRDefault="001B53AB" w:rsidP="001B53AB">
      <w:pPr>
        <w:spacing w:after="0" w:line="240" w:lineRule="auto"/>
        <w:rPr>
          <w:rFonts w:ascii="Trebuchet MS" w:eastAsia="Times New Roman" w:hAnsi="Trebuchet MS" w:cs="Arial"/>
          <w:i/>
          <w:iCs/>
          <w:sz w:val="2"/>
          <w:szCs w:val="2"/>
        </w:rPr>
      </w:pPr>
    </w:p>
    <w:p w14:paraId="61220ACB" w14:textId="77777777" w:rsidR="001B53AB" w:rsidRPr="00B463EC" w:rsidRDefault="001B53AB" w:rsidP="001B53AB">
      <w:pPr>
        <w:spacing w:after="0" w:line="240" w:lineRule="auto"/>
        <w:rPr>
          <w:rFonts w:ascii="Trebuchet MS" w:eastAsia="Times New Roman" w:hAnsi="Trebuchet MS" w:cs="Arial"/>
          <w:i/>
          <w:iCs/>
          <w:sz w:val="2"/>
          <w:szCs w:val="2"/>
        </w:rPr>
      </w:pPr>
    </w:p>
    <w:p w14:paraId="7204EF13" w14:textId="77777777" w:rsidR="001B53AB" w:rsidRPr="00B463EC" w:rsidRDefault="001B53AB" w:rsidP="001B53AB">
      <w:pPr>
        <w:spacing w:after="0" w:line="240" w:lineRule="auto"/>
        <w:rPr>
          <w:rFonts w:ascii="Trebuchet MS" w:eastAsia="Times New Roman" w:hAnsi="Trebuchet MS" w:cs="Arial"/>
          <w:i/>
          <w:iCs/>
          <w:sz w:val="2"/>
          <w:szCs w:val="2"/>
        </w:rPr>
      </w:pPr>
    </w:p>
    <w:p w14:paraId="4254AA3B" w14:textId="77777777" w:rsidR="001B53AB" w:rsidRPr="00B463EC" w:rsidRDefault="001B53AB" w:rsidP="001B53AB">
      <w:pPr>
        <w:spacing w:after="0" w:line="240" w:lineRule="auto"/>
        <w:rPr>
          <w:rFonts w:ascii="Trebuchet MS" w:eastAsia="Times New Roman" w:hAnsi="Trebuchet MS" w:cs="Arial"/>
          <w:i/>
          <w:iCs/>
          <w:sz w:val="2"/>
          <w:szCs w:val="2"/>
        </w:rPr>
      </w:pPr>
    </w:p>
    <w:p w14:paraId="45137CDD" w14:textId="77777777" w:rsidR="001B53AB" w:rsidRPr="00B463EC" w:rsidRDefault="001B53AB" w:rsidP="001B53AB">
      <w:pPr>
        <w:spacing w:after="0" w:line="240" w:lineRule="auto"/>
        <w:rPr>
          <w:rFonts w:ascii="Trebuchet MS" w:eastAsia="Times New Roman" w:hAnsi="Trebuchet MS" w:cs="Arial"/>
          <w:i/>
          <w:iCs/>
          <w:sz w:val="2"/>
          <w:szCs w:val="2"/>
        </w:rPr>
      </w:pPr>
    </w:p>
    <w:p w14:paraId="17AA058D" w14:textId="77777777" w:rsidR="001B53AB" w:rsidRPr="00B463EC" w:rsidRDefault="001B53AB" w:rsidP="001B53AB">
      <w:pPr>
        <w:spacing w:after="0" w:line="240" w:lineRule="auto"/>
        <w:rPr>
          <w:rFonts w:ascii="Trebuchet MS" w:eastAsia="Times New Roman" w:hAnsi="Trebuchet MS" w:cs="Arial"/>
          <w:b/>
          <w:bCs/>
          <w:sz w:val="20"/>
          <w:szCs w:val="20"/>
        </w:rPr>
      </w:pPr>
      <w:r w:rsidRPr="00B463EC">
        <w:rPr>
          <w:rFonts w:ascii="Trebuchet MS" w:eastAsia="Times New Roman" w:hAnsi="Trebuchet MS" w:cs="Arial"/>
          <w:b/>
          <w:bCs/>
          <w:sz w:val="20"/>
          <w:szCs w:val="20"/>
        </w:rPr>
        <w:t>Užsakovo vardu:</w:t>
      </w:r>
      <w:r w:rsidRPr="00B463EC">
        <w:rPr>
          <w:rFonts w:ascii="Trebuchet MS" w:eastAsia="Times New Roman" w:hAnsi="Trebuchet MS" w:cs="Arial"/>
          <w:b/>
          <w:bCs/>
          <w:sz w:val="20"/>
          <w:szCs w:val="20"/>
        </w:rPr>
        <w:tab/>
      </w:r>
      <w:r w:rsidRPr="00B463EC">
        <w:rPr>
          <w:rFonts w:ascii="Trebuchet MS" w:eastAsia="Times New Roman" w:hAnsi="Trebuchet MS" w:cs="Arial"/>
          <w:b/>
          <w:bCs/>
          <w:sz w:val="20"/>
          <w:szCs w:val="20"/>
        </w:rPr>
        <w:tab/>
      </w:r>
      <w:r w:rsidRPr="00B463EC">
        <w:rPr>
          <w:rFonts w:ascii="Trebuchet MS" w:eastAsia="Times New Roman" w:hAnsi="Trebuchet MS" w:cs="Arial"/>
          <w:b/>
          <w:bCs/>
          <w:sz w:val="20"/>
          <w:szCs w:val="20"/>
        </w:rPr>
        <w:tab/>
        <w:t>Rangovo vardu:</w:t>
      </w:r>
    </w:p>
    <w:p w14:paraId="70A3AED6" w14:textId="3CEF7816" w:rsidR="001B53AB" w:rsidRDefault="001B53AB" w:rsidP="001B53AB">
      <w:pPr>
        <w:spacing w:after="0" w:line="240" w:lineRule="auto"/>
        <w:rPr>
          <w:rFonts w:ascii="Trebuchet MS" w:eastAsia="Times New Roman" w:hAnsi="Trebuchet MS" w:cs="Arial"/>
          <w:sz w:val="20"/>
          <w:szCs w:val="20"/>
        </w:rPr>
      </w:pPr>
    </w:p>
    <w:p w14:paraId="527745EC" w14:textId="77777777" w:rsidR="001B53AB" w:rsidRDefault="001B53AB" w:rsidP="001B53AB">
      <w:pPr>
        <w:spacing w:after="0" w:line="240" w:lineRule="auto"/>
        <w:rPr>
          <w:rFonts w:ascii="Trebuchet MS" w:eastAsia="Times New Roman" w:hAnsi="Trebuchet MS" w:cs="Arial"/>
          <w:b/>
          <w:bCs/>
          <w:sz w:val="20"/>
          <w:szCs w:val="20"/>
        </w:rPr>
      </w:pPr>
      <w:bookmarkStart w:id="4" w:name="_Hlk78976425"/>
      <w:r w:rsidRPr="00B463EC">
        <w:rPr>
          <w:rFonts w:ascii="Trebuchet MS" w:eastAsia="Times New Roman" w:hAnsi="Trebuchet MS" w:cs="Arial"/>
          <w:sz w:val="20"/>
          <w:szCs w:val="20"/>
        </w:rPr>
        <w:tab/>
      </w:r>
      <w:r w:rsidRPr="00B463EC">
        <w:rPr>
          <w:rFonts w:ascii="Trebuchet MS" w:eastAsia="Times New Roman" w:hAnsi="Trebuchet MS" w:cs="Arial"/>
          <w:sz w:val="20"/>
          <w:szCs w:val="20"/>
        </w:rPr>
        <w:tab/>
      </w:r>
      <w:r w:rsidRPr="00B463EC">
        <w:rPr>
          <w:rFonts w:ascii="Trebuchet MS" w:eastAsia="Times New Roman" w:hAnsi="Trebuchet MS" w:cs="Arial"/>
          <w:sz w:val="20"/>
          <w:szCs w:val="20"/>
        </w:rPr>
        <w:tab/>
      </w:r>
    </w:p>
    <w:p w14:paraId="44C24414" w14:textId="77777777" w:rsidR="001B53AB" w:rsidRDefault="001B53AB" w:rsidP="001B53AB">
      <w:pPr>
        <w:spacing w:after="0" w:line="240" w:lineRule="auto"/>
        <w:rPr>
          <w:rFonts w:ascii="Trebuchet MS" w:eastAsia="Times New Roman" w:hAnsi="Trebuchet MS" w:cs="Arial"/>
          <w:b/>
          <w:bCs/>
          <w:sz w:val="20"/>
          <w:szCs w:val="20"/>
        </w:rPr>
      </w:pPr>
    </w:p>
    <w:p w14:paraId="6BBA88D5" w14:textId="77777777" w:rsidR="001B53AB" w:rsidRPr="00B463EC" w:rsidRDefault="001B53AB" w:rsidP="001B53AB">
      <w:pPr>
        <w:spacing w:after="0" w:line="240" w:lineRule="auto"/>
        <w:rPr>
          <w:rFonts w:ascii="Trebuchet MS" w:eastAsia="Times New Roman" w:hAnsi="Trebuchet MS" w:cs="Arial"/>
          <w:sz w:val="20"/>
          <w:szCs w:val="20"/>
        </w:rPr>
      </w:pPr>
    </w:p>
    <w:p w14:paraId="6E203DD9" w14:textId="77777777" w:rsidR="001B53AB" w:rsidRPr="00B463EC" w:rsidRDefault="001B53AB" w:rsidP="001B53AB">
      <w:pPr>
        <w:spacing w:after="0" w:line="240" w:lineRule="auto"/>
        <w:rPr>
          <w:rFonts w:ascii="Trebuchet MS" w:eastAsia="Times New Roman" w:hAnsi="Trebuchet MS" w:cs="Arial"/>
          <w:sz w:val="20"/>
          <w:szCs w:val="20"/>
        </w:rPr>
      </w:pPr>
      <w:r w:rsidRPr="00B463EC">
        <w:rPr>
          <w:rFonts w:ascii="Trebuchet MS" w:eastAsia="Times New Roman" w:hAnsi="Trebuchet MS" w:cs="Arial"/>
          <w:sz w:val="20"/>
          <w:szCs w:val="20"/>
        </w:rPr>
        <w:t>________________________________________</w:t>
      </w:r>
      <w:r w:rsidRPr="00B463EC">
        <w:rPr>
          <w:rFonts w:ascii="Trebuchet MS" w:eastAsia="Times New Roman" w:hAnsi="Trebuchet MS" w:cs="Arial"/>
          <w:sz w:val="20"/>
          <w:szCs w:val="20"/>
        </w:rPr>
        <w:tab/>
        <w:t>______________________________</w:t>
      </w:r>
    </w:p>
    <w:bookmarkEnd w:id="4"/>
    <w:p w14:paraId="65F1B261" w14:textId="77777777" w:rsidR="001B53AB" w:rsidRPr="00B463EC" w:rsidRDefault="001B53AB" w:rsidP="001B53AB">
      <w:pPr>
        <w:spacing w:after="0" w:line="240" w:lineRule="auto"/>
        <w:rPr>
          <w:rFonts w:ascii="Trebuchet MS" w:eastAsia="Times New Roman" w:hAnsi="Trebuchet MS" w:cs="Arial"/>
          <w:sz w:val="16"/>
          <w:szCs w:val="16"/>
        </w:rPr>
      </w:pPr>
      <w:r w:rsidRPr="00B463EC">
        <w:rPr>
          <w:rFonts w:ascii="Trebuchet MS" w:eastAsia="Times New Roman" w:hAnsi="Trebuchet MS" w:cs="Arial"/>
          <w:sz w:val="16"/>
          <w:szCs w:val="16"/>
        </w:rPr>
        <w:t>(parašas)</w:t>
      </w:r>
      <w:r w:rsidRPr="00B463EC">
        <w:rPr>
          <w:rFonts w:ascii="Trebuchet MS" w:eastAsia="Times New Roman" w:hAnsi="Trebuchet MS" w:cs="Arial"/>
          <w:sz w:val="16"/>
          <w:szCs w:val="16"/>
        </w:rPr>
        <w:tab/>
      </w:r>
      <w:r w:rsidRPr="00B463EC">
        <w:rPr>
          <w:rFonts w:ascii="Trebuchet MS" w:eastAsia="Times New Roman" w:hAnsi="Trebuchet MS" w:cs="Arial"/>
          <w:sz w:val="16"/>
          <w:szCs w:val="16"/>
        </w:rPr>
        <w:tab/>
      </w:r>
      <w:r w:rsidRPr="00B463EC">
        <w:rPr>
          <w:rFonts w:ascii="Trebuchet MS" w:eastAsia="Times New Roman" w:hAnsi="Trebuchet MS" w:cs="Arial"/>
          <w:sz w:val="16"/>
          <w:szCs w:val="16"/>
        </w:rPr>
        <w:tab/>
      </w:r>
      <w:r w:rsidRPr="00B463EC">
        <w:rPr>
          <w:rFonts w:ascii="Trebuchet MS" w:eastAsia="Times New Roman" w:hAnsi="Trebuchet MS" w:cs="Arial"/>
          <w:sz w:val="16"/>
          <w:szCs w:val="16"/>
        </w:rPr>
        <w:tab/>
        <w:t>(parašas)</w:t>
      </w:r>
    </w:p>
    <w:p w14:paraId="04551985" w14:textId="77777777" w:rsidR="001B53AB" w:rsidRPr="00B463EC" w:rsidRDefault="001B53AB" w:rsidP="001B53AB">
      <w:pPr>
        <w:spacing w:after="0" w:line="240" w:lineRule="auto"/>
        <w:rPr>
          <w:rFonts w:ascii="Trebuchet MS" w:eastAsia="Times New Roman" w:hAnsi="Trebuchet MS" w:cs="Arial"/>
          <w:sz w:val="20"/>
          <w:szCs w:val="20"/>
        </w:rPr>
      </w:pPr>
    </w:p>
    <w:p w14:paraId="4FC0B478" w14:textId="77777777" w:rsidR="001B53AB" w:rsidRDefault="001B53AB" w:rsidP="001B53AB">
      <w:pPr>
        <w:spacing w:after="0" w:line="240" w:lineRule="auto"/>
        <w:rPr>
          <w:rFonts w:ascii="Trebuchet MS" w:eastAsia="Times New Roman" w:hAnsi="Trebuchet MS" w:cs="Arial"/>
          <w:sz w:val="20"/>
          <w:szCs w:val="20"/>
        </w:rPr>
      </w:pPr>
    </w:p>
    <w:p w14:paraId="2ED83F6E" w14:textId="77777777" w:rsidR="001B53AB" w:rsidRDefault="001B53AB" w:rsidP="001B53AB">
      <w:pPr>
        <w:spacing w:after="0" w:line="240" w:lineRule="auto"/>
        <w:rPr>
          <w:rFonts w:ascii="Trebuchet MS" w:eastAsia="Times New Roman" w:hAnsi="Trebuchet MS" w:cs="Arial"/>
          <w:sz w:val="20"/>
          <w:szCs w:val="20"/>
        </w:rPr>
      </w:pPr>
    </w:p>
    <w:p w14:paraId="5E1D8D48" w14:textId="77777777" w:rsidR="001B53AB" w:rsidRDefault="001B53AB" w:rsidP="001B53AB"/>
    <w:p w14:paraId="173CF14A" w14:textId="77777777" w:rsidR="001B53AB" w:rsidRPr="00B463EC" w:rsidRDefault="001B53AB" w:rsidP="00B463EC">
      <w:pPr>
        <w:spacing w:after="0" w:line="240" w:lineRule="auto"/>
        <w:rPr>
          <w:rFonts w:ascii="Trebuchet MS" w:eastAsia="Times New Roman" w:hAnsi="Trebuchet MS" w:cs="Arial"/>
          <w:sz w:val="20"/>
          <w:szCs w:val="20"/>
        </w:rPr>
      </w:pPr>
    </w:p>
    <w:sectPr w:rsidR="001B53AB" w:rsidRPr="00B463EC" w:rsidSect="00F53DD4">
      <w:headerReference w:type="default" r:id="rId7"/>
      <w:pgSz w:w="11906" w:h="16838"/>
      <w:pgMar w:top="1135"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14BA5" w14:textId="77777777" w:rsidR="002B7AB2" w:rsidRDefault="002B7AB2">
      <w:pPr>
        <w:spacing w:after="0" w:line="240" w:lineRule="auto"/>
      </w:pPr>
      <w:r>
        <w:separator/>
      </w:r>
    </w:p>
  </w:endnote>
  <w:endnote w:type="continuationSeparator" w:id="0">
    <w:p w14:paraId="4DC6FC88" w14:textId="77777777" w:rsidR="002B7AB2" w:rsidRDefault="002B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E055" w14:textId="77777777" w:rsidR="002B7AB2" w:rsidRDefault="002B7AB2">
      <w:pPr>
        <w:spacing w:after="0" w:line="240" w:lineRule="auto"/>
      </w:pPr>
      <w:r>
        <w:separator/>
      </w:r>
    </w:p>
  </w:footnote>
  <w:footnote w:type="continuationSeparator" w:id="0">
    <w:p w14:paraId="148A1AB0" w14:textId="77777777" w:rsidR="002B7AB2" w:rsidRDefault="002B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ADA5" w14:textId="77777777" w:rsidR="00BE1CB0" w:rsidRDefault="00985EC2" w:rsidP="00963B9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164E37" w14:textId="77777777" w:rsidR="00BE1CB0" w:rsidRDefault="002B7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C95"/>
    <w:multiLevelType w:val="multilevel"/>
    <w:tmpl w:val="D9F05750"/>
    <w:lvl w:ilvl="0">
      <w:start w:val="1"/>
      <w:numFmt w:val="decimal"/>
      <w:lvlText w:val="%1."/>
      <w:lvlJc w:val="left"/>
      <w:pPr>
        <w:ind w:left="1353" w:hanging="360"/>
      </w:pPr>
      <w:rPr>
        <w:rFonts w:ascii="Trebuchet MS" w:eastAsia="Times New Roman" w:hAnsi="Trebuchet MS" w:cs="Arial"/>
        <w:b w:val="0"/>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31305D0"/>
    <w:multiLevelType w:val="hybridMultilevel"/>
    <w:tmpl w:val="8CAF59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8F"/>
    <w:rsid w:val="00065B72"/>
    <w:rsid w:val="0007460D"/>
    <w:rsid w:val="0007627A"/>
    <w:rsid w:val="00083440"/>
    <w:rsid w:val="00090B72"/>
    <w:rsid w:val="00094F7A"/>
    <w:rsid w:val="000D1E89"/>
    <w:rsid w:val="000E1964"/>
    <w:rsid w:val="00132C24"/>
    <w:rsid w:val="001647E8"/>
    <w:rsid w:val="001843B6"/>
    <w:rsid w:val="001A21E3"/>
    <w:rsid w:val="001A365E"/>
    <w:rsid w:val="001B32C9"/>
    <w:rsid w:val="001B53AB"/>
    <w:rsid w:val="001D2ABB"/>
    <w:rsid w:val="001E798F"/>
    <w:rsid w:val="002250B2"/>
    <w:rsid w:val="00232C28"/>
    <w:rsid w:val="0026181B"/>
    <w:rsid w:val="00262325"/>
    <w:rsid w:val="00290106"/>
    <w:rsid w:val="002A6E20"/>
    <w:rsid w:val="002B7AB2"/>
    <w:rsid w:val="002D5AAF"/>
    <w:rsid w:val="002E3D52"/>
    <w:rsid w:val="002E6366"/>
    <w:rsid w:val="002F219D"/>
    <w:rsid w:val="00300E0B"/>
    <w:rsid w:val="0031223E"/>
    <w:rsid w:val="00317FC1"/>
    <w:rsid w:val="003249FB"/>
    <w:rsid w:val="00344777"/>
    <w:rsid w:val="003556D9"/>
    <w:rsid w:val="00366C8A"/>
    <w:rsid w:val="00375475"/>
    <w:rsid w:val="00387005"/>
    <w:rsid w:val="00392EB3"/>
    <w:rsid w:val="003A019E"/>
    <w:rsid w:val="003C3521"/>
    <w:rsid w:val="003D7070"/>
    <w:rsid w:val="003D7DA5"/>
    <w:rsid w:val="003E7CE1"/>
    <w:rsid w:val="003F0F77"/>
    <w:rsid w:val="003F724F"/>
    <w:rsid w:val="00401D7E"/>
    <w:rsid w:val="0045759C"/>
    <w:rsid w:val="00470CE1"/>
    <w:rsid w:val="004C5E7E"/>
    <w:rsid w:val="004C7FDB"/>
    <w:rsid w:val="004E6EB4"/>
    <w:rsid w:val="004F1936"/>
    <w:rsid w:val="005320E5"/>
    <w:rsid w:val="00536699"/>
    <w:rsid w:val="005467C0"/>
    <w:rsid w:val="00550522"/>
    <w:rsid w:val="00565BCE"/>
    <w:rsid w:val="005778D2"/>
    <w:rsid w:val="00587DB2"/>
    <w:rsid w:val="00590972"/>
    <w:rsid w:val="005A1F46"/>
    <w:rsid w:val="005C7DBA"/>
    <w:rsid w:val="00634E8C"/>
    <w:rsid w:val="0064477A"/>
    <w:rsid w:val="00657158"/>
    <w:rsid w:val="006774F2"/>
    <w:rsid w:val="006961C0"/>
    <w:rsid w:val="006A38AA"/>
    <w:rsid w:val="006C5933"/>
    <w:rsid w:val="006E103A"/>
    <w:rsid w:val="007050F2"/>
    <w:rsid w:val="0070676C"/>
    <w:rsid w:val="00740284"/>
    <w:rsid w:val="00746336"/>
    <w:rsid w:val="00752504"/>
    <w:rsid w:val="007957C6"/>
    <w:rsid w:val="00796B74"/>
    <w:rsid w:val="007B2646"/>
    <w:rsid w:val="007F7AA9"/>
    <w:rsid w:val="0080629C"/>
    <w:rsid w:val="0085565A"/>
    <w:rsid w:val="00891967"/>
    <w:rsid w:val="008A013C"/>
    <w:rsid w:val="008C0697"/>
    <w:rsid w:val="008C2302"/>
    <w:rsid w:val="008D3661"/>
    <w:rsid w:val="008E667D"/>
    <w:rsid w:val="008F2666"/>
    <w:rsid w:val="009831A5"/>
    <w:rsid w:val="00985EC2"/>
    <w:rsid w:val="009A2490"/>
    <w:rsid w:val="009B0860"/>
    <w:rsid w:val="009B0964"/>
    <w:rsid w:val="009B3977"/>
    <w:rsid w:val="009E4AC0"/>
    <w:rsid w:val="00A36337"/>
    <w:rsid w:val="00A64DAD"/>
    <w:rsid w:val="00A718D4"/>
    <w:rsid w:val="00AC7841"/>
    <w:rsid w:val="00AD5147"/>
    <w:rsid w:val="00AE4AAA"/>
    <w:rsid w:val="00AF0C31"/>
    <w:rsid w:val="00AF2904"/>
    <w:rsid w:val="00B0328D"/>
    <w:rsid w:val="00B10479"/>
    <w:rsid w:val="00B11DE2"/>
    <w:rsid w:val="00B463EC"/>
    <w:rsid w:val="00B55B3A"/>
    <w:rsid w:val="00B6061F"/>
    <w:rsid w:val="00B87A06"/>
    <w:rsid w:val="00B91B88"/>
    <w:rsid w:val="00B9758E"/>
    <w:rsid w:val="00BD1BB0"/>
    <w:rsid w:val="00BD4EFB"/>
    <w:rsid w:val="00BE14B6"/>
    <w:rsid w:val="00C064B2"/>
    <w:rsid w:val="00C14C7E"/>
    <w:rsid w:val="00C14F8E"/>
    <w:rsid w:val="00C3003B"/>
    <w:rsid w:val="00C41C8F"/>
    <w:rsid w:val="00C42AC2"/>
    <w:rsid w:val="00C527C0"/>
    <w:rsid w:val="00C529DA"/>
    <w:rsid w:val="00C75E81"/>
    <w:rsid w:val="00CA2C46"/>
    <w:rsid w:val="00CA34C9"/>
    <w:rsid w:val="00CE1ACE"/>
    <w:rsid w:val="00CF442A"/>
    <w:rsid w:val="00D165BC"/>
    <w:rsid w:val="00D31C44"/>
    <w:rsid w:val="00D535D3"/>
    <w:rsid w:val="00D60117"/>
    <w:rsid w:val="00D73782"/>
    <w:rsid w:val="00D96496"/>
    <w:rsid w:val="00DD1FD1"/>
    <w:rsid w:val="00DE0E55"/>
    <w:rsid w:val="00E10D5E"/>
    <w:rsid w:val="00E10FFE"/>
    <w:rsid w:val="00E1367C"/>
    <w:rsid w:val="00E2520B"/>
    <w:rsid w:val="00E25C16"/>
    <w:rsid w:val="00E4202F"/>
    <w:rsid w:val="00E46D85"/>
    <w:rsid w:val="00E52F56"/>
    <w:rsid w:val="00E54F68"/>
    <w:rsid w:val="00E73215"/>
    <w:rsid w:val="00E807A1"/>
    <w:rsid w:val="00F03BF1"/>
    <w:rsid w:val="00F2554B"/>
    <w:rsid w:val="00F6239D"/>
    <w:rsid w:val="00F9594A"/>
    <w:rsid w:val="00FC0760"/>
    <w:rsid w:val="00FC2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7472"/>
  <w15:chartTrackingRefBased/>
  <w15:docId w15:val="{14359CF6-3EA0-4C61-8957-687F9B4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3E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463EC"/>
  </w:style>
  <w:style w:type="character" w:styleId="PageNumber">
    <w:name w:val="page number"/>
    <w:basedOn w:val="DefaultParagraphFont"/>
    <w:uiPriority w:val="99"/>
    <w:rsid w:val="00B463EC"/>
  </w:style>
  <w:style w:type="character" w:styleId="PlaceholderText">
    <w:name w:val="Placeholder Text"/>
    <w:basedOn w:val="DefaultParagraphFont"/>
    <w:uiPriority w:val="99"/>
    <w:semiHidden/>
    <w:rsid w:val="00B463EC"/>
    <w:rPr>
      <w:color w:val="808080"/>
    </w:rPr>
  </w:style>
  <w:style w:type="paragraph" w:customStyle="1" w:styleId="Default">
    <w:name w:val="Default"/>
    <w:rsid w:val="006C593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14C7E"/>
    <w:rPr>
      <w:sz w:val="16"/>
      <w:szCs w:val="16"/>
    </w:rPr>
  </w:style>
  <w:style w:type="paragraph" w:styleId="CommentText">
    <w:name w:val="annotation text"/>
    <w:basedOn w:val="Normal"/>
    <w:link w:val="CommentTextChar"/>
    <w:uiPriority w:val="99"/>
    <w:unhideWhenUsed/>
    <w:rsid w:val="00C14C7E"/>
    <w:pPr>
      <w:spacing w:line="240" w:lineRule="auto"/>
    </w:pPr>
    <w:rPr>
      <w:sz w:val="20"/>
      <w:szCs w:val="20"/>
    </w:rPr>
  </w:style>
  <w:style w:type="character" w:customStyle="1" w:styleId="CommentTextChar">
    <w:name w:val="Comment Text Char"/>
    <w:basedOn w:val="DefaultParagraphFont"/>
    <w:link w:val="CommentText"/>
    <w:uiPriority w:val="99"/>
    <w:rsid w:val="00C14C7E"/>
    <w:rPr>
      <w:sz w:val="20"/>
      <w:szCs w:val="20"/>
    </w:rPr>
  </w:style>
  <w:style w:type="paragraph" w:styleId="CommentSubject">
    <w:name w:val="annotation subject"/>
    <w:basedOn w:val="CommentText"/>
    <w:next w:val="CommentText"/>
    <w:link w:val="CommentSubjectChar"/>
    <w:uiPriority w:val="99"/>
    <w:semiHidden/>
    <w:unhideWhenUsed/>
    <w:rsid w:val="00C14C7E"/>
    <w:rPr>
      <w:b/>
      <w:bCs/>
    </w:rPr>
  </w:style>
  <w:style w:type="character" w:customStyle="1" w:styleId="CommentSubjectChar">
    <w:name w:val="Comment Subject Char"/>
    <w:basedOn w:val="CommentTextChar"/>
    <w:link w:val="CommentSubject"/>
    <w:uiPriority w:val="99"/>
    <w:semiHidden/>
    <w:rsid w:val="00C14C7E"/>
    <w:rPr>
      <w:b/>
      <w:bCs/>
      <w:sz w:val="20"/>
      <w:szCs w:val="20"/>
    </w:rPr>
  </w:style>
  <w:style w:type="paragraph" w:styleId="Revision">
    <w:name w:val="Revision"/>
    <w:hidden/>
    <w:uiPriority w:val="99"/>
    <w:semiHidden/>
    <w:rsid w:val="00C14C7E"/>
    <w:pPr>
      <w:spacing w:after="0" w:line="240" w:lineRule="auto"/>
    </w:pPr>
  </w:style>
  <w:style w:type="table" w:styleId="TableGrid">
    <w:name w:val="Table Grid"/>
    <w:basedOn w:val="TableNormal"/>
    <w:uiPriority w:val="39"/>
    <w:rsid w:val="00C42AC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3411</Words>
  <Characters>1945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Nausėdaitė</dc:creator>
  <cp:keywords/>
  <dc:description/>
  <cp:lastModifiedBy>Edita Kazakevičienė</cp:lastModifiedBy>
  <cp:revision>3</cp:revision>
  <dcterms:created xsi:type="dcterms:W3CDTF">2022-04-07T06:08:00Z</dcterms:created>
  <dcterms:modified xsi:type="dcterms:W3CDTF">2022-04-07T06:10:00Z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2021-10-29T11:01:09Z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5b2496ed-b24f-4a77-b692-7455a91b2f03</vt:lpwstr>
  </property>
  <property fmtid="{D5CDD505-2E9C-101B-9397-08002B2CF9AE}" pid="8" name="MSIP_Label_7058e6ed-1f62-4b3b-a413-1541f2aa482f_ContentBits">
    <vt:lpwstr>0</vt:lpwstr>
  </property>
</Properties>
</file>