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4305" w14:textId="77777777" w:rsidR="00511A67" w:rsidRPr="00BA53E3" w:rsidRDefault="00511A67" w:rsidP="00511A67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00254306" w14:textId="77777777" w:rsidR="00511A67" w:rsidRPr="00BA53E3" w:rsidRDefault="00511A67" w:rsidP="00511A67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00254307" w14:textId="77777777" w:rsidR="00511A67" w:rsidRPr="00BA53E3" w:rsidRDefault="00511A67" w:rsidP="00511A6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00254308" w14:textId="77777777" w:rsidR="00511A67" w:rsidRPr="00BA53E3" w:rsidRDefault="00511A67" w:rsidP="00511A6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Pirkėjas</w:t>
      </w:r>
      <w:r w:rsidRPr="00BA53E3">
        <w:rPr>
          <w:rFonts w:cs="Arial"/>
          <w:b/>
          <w:sz w:val="20"/>
          <w:szCs w:val="20"/>
        </w:rPr>
        <w:t xml:space="preserve">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ED4926D056C449A4B1740B9041370278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00254309" w14:textId="77777777" w:rsidR="00511A67" w:rsidRPr="00BA53E3" w:rsidRDefault="00511A67" w:rsidP="00511A6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Pirkėjas</w:t>
      </w:r>
      <w:r w:rsidRPr="00BA53E3">
        <w:rPr>
          <w:rFonts w:cs="Arial"/>
          <w:sz w:val="20"/>
          <w:szCs w:val="20"/>
        </w:rPr>
        <w:t xml:space="preserve"> sudaro Sutartį.</w:t>
      </w:r>
    </w:p>
    <w:p w14:paraId="0025430A" w14:textId="77777777" w:rsidR="00511A67" w:rsidRPr="00BA53E3" w:rsidRDefault="00511A67" w:rsidP="00511A6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</w:t>
      </w:r>
      <w:r>
        <w:rPr>
          <w:rFonts w:cs="Arial"/>
          <w:sz w:val="20"/>
          <w:szCs w:val="20"/>
        </w:rPr>
        <w:t>Pirkėjo</w:t>
      </w:r>
      <w:r w:rsidRPr="00BA53E3">
        <w:rPr>
          <w:rFonts w:cs="Arial"/>
          <w:sz w:val="20"/>
          <w:szCs w:val="20"/>
        </w:rPr>
        <w:t xml:space="preserve"> ir </w:t>
      </w:r>
      <w:r>
        <w:rPr>
          <w:rFonts w:cs="Arial"/>
          <w:sz w:val="20"/>
          <w:szCs w:val="20"/>
        </w:rPr>
        <w:t xml:space="preserve">Tiekėjo </w:t>
      </w:r>
      <w:r w:rsidRPr="00BA53E3">
        <w:rPr>
          <w:rFonts w:cs="Arial"/>
          <w:sz w:val="20"/>
          <w:szCs w:val="20"/>
        </w:rPr>
        <w:t>dėl Pirkimo objekto.</w:t>
      </w:r>
    </w:p>
    <w:p w14:paraId="0025430B" w14:textId="77777777" w:rsidR="00511A67" w:rsidRPr="00D56A31" w:rsidRDefault="00511A67" w:rsidP="00511A6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56A31">
        <w:rPr>
          <w:rFonts w:cs="Arial"/>
          <w:b/>
          <w:sz w:val="20"/>
          <w:szCs w:val="20"/>
        </w:rPr>
        <w:t>Prekės</w:t>
      </w:r>
      <w:r w:rsidRPr="00D56A31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Gaubtai laidų antgaliams izoliuoti.</w:t>
      </w:r>
    </w:p>
    <w:p w14:paraId="0025430C" w14:textId="77777777" w:rsidR="00511A67" w:rsidRPr="00BA53E3" w:rsidRDefault="00511A67" w:rsidP="00511A6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D56A31">
        <w:rPr>
          <w:rFonts w:cs="Arial"/>
          <w:b/>
          <w:sz w:val="20"/>
          <w:szCs w:val="20"/>
        </w:rPr>
        <w:t>Užsakymas</w:t>
      </w:r>
      <w:r w:rsidRPr="00D56A31">
        <w:rPr>
          <w:rFonts w:cs="Arial"/>
          <w:sz w:val="20"/>
          <w:szCs w:val="20"/>
        </w:rPr>
        <w:t xml:space="preserve"> – Pirkėjo Tiekėjui pateiktas Prekių tiekimui dokumentas, kuriame nurodomi Prekių kiekiai, pristatymo </w:t>
      </w:r>
      <w:r w:rsidRPr="00BA53E3">
        <w:rPr>
          <w:rFonts w:cs="Arial"/>
          <w:sz w:val="20"/>
          <w:szCs w:val="20"/>
        </w:rPr>
        <w:t>adresai ir terminas.</w:t>
      </w:r>
    </w:p>
    <w:p w14:paraId="0025430D" w14:textId="77777777" w:rsidR="00511A67" w:rsidRPr="0082286E" w:rsidRDefault="00511A67" w:rsidP="00511A67">
      <w:pPr>
        <w:pStyle w:val="ListParagraph"/>
        <w:tabs>
          <w:tab w:val="left" w:pos="567"/>
        </w:tabs>
        <w:spacing w:before="60" w:after="60"/>
        <w:ind w:left="360" w:firstLine="0"/>
        <w:contextualSpacing w:val="0"/>
        <w:jc w:val="both"/>
        <w:rPr>
          <w:rFonts w:cs="Arial"/>
          <w:sz w:val="20"/>
          <w:szCs w:val="20"/>
        </w:rPr>
      </w:pPr>
    </w:p>
    <w:p w14:paraId="0025430E" w14:textId="77777777" w:rsidR="00511A67" w:rsidRPr="00BA53E3" w:rsidRDefault="00511A67" w:rsidP="00511A6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0025430F" w14:textId="77777777" w:rsidR="00511A67" w:rsidRPr="00184BDC" w:rsidRDefault="00511A67" w:rsidP="00511A67">
      <w:pPr>
        <w:pStyle w:val="ListParagraph"/>
        <w:numPr>
          <w:ilvl w:val="1"/>
          <w:numId w:val="3"/>
        </w:num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Gaubtai laidų antgaliams izoliuoti.</w:t>
      </w:r>
    </w:p>
    <w:p w14:paraId="00254310" w14:textId="77777777" w:rsidR="00511A67" w:rsidRPr="00BA53E3" w:rsidRDefault="00511A67" w:rsidP="00511A67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00254311" w14:textId="77777777" w:rsidR="00511A67" w:rsidRPr="00BA53E3" w:rsidRDefault="00511A67" w:rsidP="00511A6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bookmarkStart w:id="0" w:name="_Hlk22891334"/>
      <w:r w:rsidRPr="00BA53E3">
        <w:rPr>
          <w:rFonts w:cs="Arial"/>
          <w:b/>
          <w:sz w:val="20"/>
          <w:szCs w:val="20"/>
        </w:rPr>
        <w:t>PIRKIMO OBJEKTO APIMTYS</w:t>
      </w:r>
    </w:p>
    <w:p w14:paraId="00254312" w14:textId="77777777" w:rsidR="00511A67" w:rsidRPr="00B77D24" w:rsidRDefault="00511A67" w:rsidP="00511A67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jc w:val="both"/>
        <w:rPr>
          <w:rFonts w:cs="Arial"/>
          <w:b/>
          <w:i/>
          <w:sz w:val="20"/>
          <w:szCs w:val="20"/>
        </w:rPr>
      </w:pPr>
      <w:bookmarkStart w:id="1" w:name="_Hlk22891301"/>
      <w:r>
        <w:rPr>
          <w:rFonts w:cs="Arial"/>
          <w:sz w:val="20"/>
          <w:szCs w:val="20"/>
        </w:rPr>
        <w:t xml:space="preserve">Pirkimo objekto apimtys yra nurodytos Lentelėje Nr. 1. </w:t>
      </w:r>
    </w:p>
    <w:p w14:paraId="00254313" w14:textId="77777777" w:rsidR="00511A67" w:rsidRPr="00184BDC" w:rsidRDefault="00511A67" w:rsidP="00511A67">
      <w:pPr>
        <w:pStyle w:val="ListParagraph"/>
        <w:tabs>
          <w:tab w:val="left" w:pos="540"/>
        </w:tabs>
        <w:spacing w:before="60" w:after="60"/>
        <w:ind w:left="0" w:firstLine="0"/>
        <w:jc w:val="right"/>
        <w:rPr>
          <w:rFonts w:cs="Arial"/>
          <w:i/>
          <w:iCs/>
          <w:sz w:val="20"/>
          <w:szCs w:val="20"/>
        </w:rPr>
      </w:pPr>
      <w:r w:rsidRPr="00184BDC">
        <w:rPr>
          <w:rFonts w:cs="Arial"/>
          <w:i/>
          <w:iCs/>
          <w:sz w:val="20"/>
          <w:szCs w:val="20"/>
        </w:rPr>
        <w:t>Lentelė Nr. 1</w:t>
      </w:r>
    </w:p>
    <w:tbl>
      <w:tblPr>
        <w:tblStyle w:val="TableGrid5"/>
        <w:tblpPr w:leftFromText="180" w:rightFromText="180" w:vertAnchor="text" w:tblpXSpec="center" w:tblpY="1"/>
        <w:tblOverlap w:val="never"/>
        <w:tblW w:w="9628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2120"/>
      </w:tblGrid>
      <w:tr w:rsidR="00511A67" w:rsidRPr="00066794" w14:paraId="00254317" w14:textId="77777777" w:rsidTr="00701F57">
        <w:trPr>
          <w:jc w:val="center"/>
        </w:trPr>
        <w:tc>
          <w:tcPr>
            <w:tcW w:w="562" w:type="dxa"/>
            <w:vAlign w:val="center"/>
          </w:tcPr>
          <w:p w14:paraId="00254314" w14:textId="77777777" w:rsidR="00511A67" w:rsidRPr="004C1887" w:rsidRDefault="00511A67" w:rsidP="00701F57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Eil. Nr.</w:t>
            </w:r>
          </w:p>
        </w:tc>
        <w:tc>
          <w:tcPr>
            <w:tcW w:w="6946" w:type="dxa"/>
            <w:vAlign w:val="center"/>
          </w:tcPr>
          <w:p w14:paraId="00254315" w14:textId="77777777" w:rsidR="00511A67" w:rsidRPr="004C1887" w:rsidRDefault="00511A67" w:rsidP="00701F57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 w:rsidRPr="004C1887">
              <w:rPr>
                <w:rFonts w:cs="Arial"/>
                <w:b/>
              </w:rPr>
              <w:t>Prekės pavadinimas</w:t>
            </w:r>
          </w:p>
        </w:tc>
        <w:tc>
          <w:tcPr>
            <w:tcW w:w="2120" w:type="dxa"/>
            <w:vAlign w:val="center"/>
          </w:tcPr>
          <w:p w14:paraId="00254316" w14:textId="77777777" w:rsidR="00511A67" w:rsidRPr="004C1887" w:rsidRDefault="00511A67" w:rsidP="00701F57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Preliminarus kiekis, vnt. Sutarties galiojimo laikotarpiu</w:t>
            </w:r>
            <w:r>
              <w:rPr>
                <w:rFonts w:eastAsia="Calibri" w:cs="Arial"/>
                <w:b/>
                <w:bCs/>
                <w:vertAlign w:val="superscript"/>
                <w:lang w:eastAsia="lt-LT" w:bidi="lo-LA"/>
              </w:rPr>
              <w:t>*</w:t>
            </w:r>
          </w:p>
        </w:tc>
      </w:tr>
      <w:tr w:rsidR="00511A67" w:rsidRPr="00066794" w14:paraId="0025431B" w14:textId="77777777" w:rsidTr="00701F57">
        <w:trPr>
          <w:jc w:val="center"/>
        </w:trPr>
        <w:tc>
          <w:tcPr>
            <w:tcW w:w="562" w:type="dxa"/>
            <w:vAlign w:val="center"/>
          </w:tcPr>
          <w:p w14:paraId="00254318" w14:textId="77777777" w:rsidR="00511A67" w:rsidRPr="00066794" w:rsidRDefault="00511A67" w:rsidP="00701F57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46" w:type="dxa"/>
            <w:vAlign w:val="center"/>
          </w:tcPr>
          <w:p w14:paraId="00254319" w14:textId="77777777" w:rsidR="00511A67" w:rsidRPr="00066794" w:rsidRDefault="00511A67" w:rsidP="00701F57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Gaubtai laidų antgaliams izoliuoti (10 mm diametras)</w:t>
            </w:r>
          </w:p>
        </w:tc>
        <w:tc>
          <w:tcPr>
            <w:tcW w:w="2120" w:type="dxa"/>
            <w:vAlign w:val="center"/>
          </w:tcPr>
          <w:p w14:paraId="0025431A" w14:textId="77777777" w:rsidR="00511A67" w:rsidRPr="00066794" w:rsidRDefault="00511A67" w:rsidP="00701F5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511A67" w:rsidRPr="00066794" w14:paraId="0025431F" w14:textId="77777777" w:rsidTr="00701F57">
        <w:trPr>
          <w:jc w:val="center"/>
        </w:trPr>
        <w:tc>
          <w:tcPr>
            <w:tcW w:w="562" w:type="dxa"/>
            <w:vAlign w:val="center"/>
          </w:tcPr>
          <w:p w14:paraId="0025431C" w14:textId="77777777" w:rsidR="00511A67" w:rsidRDefault="00511A67" w:rsidP="00701F57">
            <w:pPr>
              <w:spacing w:before="60" w:after="60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46" w:type="dxa"/>
            <w:vAlign w:val="center"/>
          </w:tcPr>
          <w:p w14:paraId="0025431D" w14:textId="77777777" w:rsidR="00511A67" w:rsidRDefault="00511A67" w:rsidP="00701F57">
            <w:pPr>
              <w:spacing w:before="60" w:after="60"/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Gaubtai laidų antgaliams izoliuoti (20 mm diametras)</w:t>
            </w:r>
          </w:p>
        </w:tc>
        <w:tc>
          <w:tcPr>
            <w:tcW w:w="2120" w:type="dxa"/>
            <w:vAlign w:val="center"/>
          </w:tcPr>
          <w:p w14:paraId="0025431E" w14:textId="77777777" w:rsidR="00511A67" w:rsidRDefault="00511A67" w:rsidP="00701F57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</w:tbl>
    <w:p w14:paraId="00254320" w14:textId="77777777" w:rsidR="00511A67" w:rsidRDefault="00511A67" w:rsidP="00511A67">
      <w:pPr>
        <w:spacing w:before="60" w:after="60"/>
        <w:ind w:firstLine="0"/>
        <w:jc w:val="both"/>
        <w:rPr>
          <w:rFonts w:cs="Arial"/>
          <w:b/>
          <w:sz w:val="20"/>
          <w:szCs w:val="20"/>
        </w:rPr>
      </w:pPr>
    </w:p>
    <w:p w14:paraId="00254321" w14:textId="77777777" w:rsidR="00511A67" w:rsidRPr="00E55648" w:rsidRDefault="00511A67" w:rsidP="00511A67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  <w:r w:rsidRPr="00936F2D">
        <w:rPr>
          <w:rFonts w:cs="Arial"/>
          <w:sz w:val="20"/>
          <w:szCs w:val="20"/>
        </w:rPr>
        <w:t xml:space="preserve">* - </w:t>
      </w:r>
      <w:r>
        <w:rPr>
          <w:rFonts w:cs="Arial"/>
          <w:i/>
          <w:sz w:val="20"/>
          <w:szCs w:val="20"/>
        </w:rPr>
        <w:t>P</w:t>
      </w:r>
      <w:r w:rsidRPr="00692817">
        <w:rPr>
          <w:rFonts w:cs="Arial"/>
          <w:i/>
          <w:sz w:val="20"/>
          <w:szCs w:val="20"/>
        </w:rPr>
        <w:t>reliminarus kiekis nurodytas tik pasiūlymų</w:t>
      </w:r>
      <w:r>
        <w:rPr>
          <w:rFonts w:cs="Arial"/>
          <w:i/>
          <w:sz w:val="20"/>
          <w:szCs w:val="20"/>
        </w:rPr>
        <w:t xml:space="preserve"> palyginimo ir</w:t>
      </w:r>
      <w:r w:rsidRPr="00692817">
        <w:rPr>
          <w:rFonts w:cs="Arial"/>
          <w:i/>
          <w:sz w:val="20"/>
          <w:szCs w:val="20"/>
        </w:rPr>
        <w:t xml:space="preserve"> vertinimo tikslais. Vadovaujantis Kainodaros taisyklių nustatymo metodika (aktuali redakcija), įsigyjamų P</w:t>
      </w:r>
      <w:r>
        <w:rPr>
          <w:rFonts w:cs="Arial"/>
          <w:i/>
          <w:sz w:val="20"/>
          <w:szCs w:val="20"/>
        </w:rPr>
        <w:t>rekių</w:t>
      </w:r>
      <w:r w:rsidRPr="00692817">
        <w:rPr>
          <w:rFonts w:cs="Arial"/>
          <w:i/>
          <w:sz w:val="20"/>
          <w:szCs w:val="20"/>
        </w:rPr>
        <w:t xml:space="preserve"> kiekis nustatomas pagal Sutartyje ir Specialiųjų pirkimo sąlygų (SPS</w:t>
      </w:r>
      <w:r w:rsidRPr="006A262E">
        <w:rPr>
          <w:rFonts w:cs="Arial"/>
          <w:i/>
          <w:sz w:val="20"/>
          <w:szCs w:val="20"/>
        </w:rPr>
        <w:t>) 7-oje dalyje</w:t>
      </w:r>
      <w:r w:rsidRPr="00692817">
        <w:rPr>
          <w:rFonts w:cs="Arial"/>
          <w:i/>
          <w:sz w:val="20"/>
          <w:szCs w:val="20"/>
        </w:rPr>
        <w:t xml:space="preserve"> nurodytą maksimalią lėšų, skirt</w:t>
      </w:r>
      <w:r>
        <w:rPr>
          <w:rFonts w:cs="Arial"/>
          <w:i/>
          <w:sz w:val="20"/>
          <w:szCs w:val="20"/>
        </w:rPr>
        <w:t>ų</w:t>
      </w:r>
      <w:r w:rsidRPr="00692817">
        <w:rPr>
          <w:rFonts w:cs="Arial"/>
          <w:i/>
          <w:sz w:val="20"/>
          <w:szCs w:val="20"/>
        </w:rPr>
        <w:t xml:space="preserve"> P</w:t>
      </w:r>
      <w:r>
        <w:rPr>
          <w:rFonts w:cs="Arial"/>
          <w:i/>
          <w:sz w:val="20"/>
          <w:szCs w:val="20"/>
        </w:rPr>
        <w:t>rekėms</w:t>
      </w:r>
      <w:r w:rsidRPr="00692817">
        <w:rPr>
          <w:rFonts w:cs="Arial"/>
          <w:i/>
          <w:sz w:val="20"/>
          <w:szCs w:val="20"/>
        </w:rPr>
        <w:t xml:space="preserve"> įsigyti</w:t>
      </w:r>
      <w:r>
        <w:rPr>
          <w:rFonts w:cs="Arial"/>
          <w:i/>
          <w:sz w:val="20"/>
          <w:szCs w:val="20"/>
        </w:rPr>
        <w:t>, sumą. Pirkėjas</w:t>
      </w:r>
      <w:r w:rsidRPr="009E7B3C">
        <w:rPr>
          <w:rFonts w:cs="Arial"/>
          <w:i/>
          <w:sz w:val="20"/>
          <w:szCs w:val="20"/>
        </w:rPr>
        <w:t xml:space="preserve"> turi teisę koreguoti perkamų P</w:t>
      </w:r>
      <w:r>
        <w:rPr>
          <w:rFonts w:cs="Arial"/>
          <w:i/>
          <w:sz w:val="20"/>
          <w:szCs w:val="20"/>
        </w:rPr>
        <w:t>rekių</w:t>
      </w:r>
      <w:r w:rsidRPr="009E7B3C">
        <w:rPr>
          <w:rFonts w:cs="Arial"/>
          <w:i/>
          <w:sz w:val="20"/>
          <w:szCs w:val="20"/>
        </w:rPr>
        <w:t xml:space="preserve"> kiek</w:t>
      </w:r>
      <w:r>
        <w:rPr>
          <w:rFonts w:cs="Arial"/>
          <w:i/>
          <w:sz w:val="20"/>
          <w:szCs w:val="20"/>
        </w:rPr>
        <w:t>į</w:t>
      </w:r>
      <w:r w:rsidRPr="009E7B3C">
        <w:rPr>
          <w:rFonts w:cs="Arial"/>
          <w:i/>
          <w:sz w:val="20"/>
          <w:szCs w:val="20"/>
        </w:rPr>
        <w:t xml:space="preserve">, neviršijant bendros </w:t>
      </w:r>
      <w:r>
        <w:rPr>
          <w:rFonts w:cs="Arial"/>
          <w:i/>
          <w:sz w:val="20"/>
          <w:szCs w:val="20"/>
        </w:rPr>
        <w:t>S</w:t>
      </w:r>
      <w:r w:rsidRPr="009E7B3C">
        <w:rPr>
          <w:rFonts w:cs="Arial"/>
          <w:i/>
          <w:sz w:val="20"/>
          <w:szCs w:val="20"/>
        </w:rPr>
        <w:t xml:space="preserve">utarties kainos. </w:t>
      </w:r>
      <w:r>
        <w:rPr>
          <w:rFonts w:cs="Arial"/>
          <w:i/>
          <w:sz w:val="20"/>
          <w:szCs w:val="20"/>
        </w:rPr>
        <w:t>Pirkėjas</w:t>
      </w:r>
      <w:r w:rsidRPr="009E7B3C">
        <w:rPr>
          <w:rFonts w:cs="Arial"/>
          <w:i/>
          <w:sz w:val="20"/>
          <w:szCs w:val="20"/>
        </w:rPr>
        <w:t xml:space="preserve"> neįsipareigoja nupirkti viso nurodyto preliminaraus P</w:t>
      </w:r>
      <w:r>
        <w:rPr>
          <w:rFonts w:cs="Arial"/>
          <w:i/>
          <w:sz w:val="20"/>
          <w:szCs w:val="20"/>
        </w:rPr>
        <w:t>rekių</w:t>
      </w:r>
      <w:r w:rsidRPr="009E7B3C">
        <w:rPr>
          <w:rFonts w:cs="Arial"/>
          <w:i/>
          <w:sz w:val="20"/>
          <w:szCs w:val="20"/>
        </w:rPr>
        <w:t xml:space="preserve"> kiekio ar bet kokios j</w:t>
      </w:r>
      <w:r>
        <w:rPr>
          <w:rFonts w:cs="Arial"/>
          <w:i/>
          <w:sz w:val="20"/>
          <w:szCs w:val="20"/>
        </w:rPr>
        <w:t>o</w:t>
      </w:r>
      <w:r w:rsidRPr="009E7B3C">
        <w:rPr>
          <w:rFonts w:cs="Arial"/>
          <w:i/>
          <w:sz w:val="20"/>
          <w:szCs w:val="20"/>
        </w:rPr>
        <w:t xml:space="preserve"> dalies</w:t>
      </w:r>
      <w:r>
        <w:rPr>
          <w:rFonts w:cs="Arial"/>
          <w:i/>
          <w:sz w:val="20"/>
          <w:szCs w:val="20"/>
        </w:rPr>
        <w:t>, taip pat Pirkėjas</w:t>
      </w:r>
      <w:r w:rsidRPr="009E7B3C">
        <w:rPr>
          <w:rFonts w:cs="Arial"/>
          <w:i/>
          <w:iCs/>
          <w:sz w:val="20"/>
          <w:szCs w:val="20"/>
        </w:rPr>
        <w:t xml:space="preserve"> </w:t>
      </w:r>
      <w:r w:rsidRPr="009E7B3C">
        <w:rPr>
          <w:rFonts w:cs="Arial"/>
          <w:i/>
          <w:sz w:val="20"/>
          <w:szCs w:val="20"/>
        </w:rPr>
        <w:t>neįsipareigoja išpirkti P</w:t>
      </w:r>
      <w:r>
        <w:rPr>
          <w:rFonts w:cs="Arial"/>
          <w:i/>
          <w:sz w:val="20"/>
          <w:szCs w:val="20"/>
        </w:rPr>
        <w:t>rekių</w:t>
      </w:r>
      <w:r w:rsidRPr="009E7B3C">
        <w:rPr>
          <w:rFonts w:cs="Arial"/>
          <w:i/>
          <w:sz w:val="20"/>
          <w:szCs w:val="20"/>
        </w:rPr>
        <w:t xml:space="preserve"> visai Sutarties kainai ar bet kokiai jos daliai.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lt-LT"/>
        </w:rPr>
        <w:t>.</w:t>
      </w:r>
    </w:p>
    <w:bookmarkEnd w:id="0"/>
    <w:bookmarkEnd w:id="1"/>
    <w:p w14:paraId="00254322" w14:textId="77777777" w:rsidR="00511A67" w:rsidRPr="00184BDC" w:rsidRDefault="00511A67" w:rsidP="00511A67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00254323" w14:textId="77777777" w:rsidR="00511A67" w:rsidRPr="00BA53E3" w:rsidRDefault="00511A67" w:rsidP="00511A6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00254324" w14:textId="77777777" w:rsidR="00511A67" w:rsidRPr="00BA53E3" w:rsidRDefault="00511A67" w:rsidP="00511A67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0254325" w14:textId="77777777" w:rsidR="00511A67" w:rsidRPr="00BA53E3" w:rsidRDefault="00511A67" w:rsidP="00511A67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0254326" w14:textId="77777777" w:rsidR="00511A67" w:rsidRPr="00BA53E3" w:rsidRDefault="00511A67" w:rsidP="00511A67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0254327" w14:textId="77777777" w:rsidR="00511A67" w:rsidRPr="00BA53E3" w:rsidRDefault="00511A67" w:rsidP="00511A67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0254328" w14:textId="77777777" w:rsidR="00511A67" w:rsidRDefault="00511A67" w:rsidP="00511A67">
      <w:pPr>
        <w:pStyle w:val="ListParagraph"/>
        <w:numPr>
          <w:ilvl w:val="1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before="60" w:after="60"/>
        <w:ind w:left="0" w:firstLine="0"/>
        <w:jc w:val="both"/>
        <w:rPr>
          <w:rStyle w:val="Laukeliai"/>
        </w:rPr>
      </w:pPr>
      <w:r w:rsidRPr="00B306EC">
        <w:rPr>
          <w:rStyle w:val="Laukeliai"/>
        </w:rPr>
        <w:t xml:space="preserve">Prekės turi būti pristatomos </w:t>
      </w:r>
      <w:r>
        <w:rPr>
          <w:rStyle w:val="Laukeliai"/>
        </w:rPr>
        <w:t>į AB „Energijos skirstymo operatorius“ sandėlį U</w:t>
      </w:r>
      <w:r w:rsidRPr="00233E0A">
        <w:rPr>
          <w:rStyle w:val="Laukeliai"/>
        </w:rPr>
        <w:t>žsakyme nurodytu adres</w:t>
      </w:r>
      <w:r>
        <w:rPr>
          <w:rStyle w:val="Laukeliai"/>
        </w:rPr>
        <w:t>u</w:t>
      </w:r>
      <w:r w:rsidRPr="00B306EC">
        <w:rPr>
          <w:rStyle w:val="Laukeliai"/>
        </w:rPr>
        <w:t>:</w:t>
      </w:r>
      <w:r>
        <w:rPr>
          <w:rStyle w:val="Laukeliai"/>
        </w:rPr>
        <w:t xml:space="preserve"> </w:t>
      </w:r>
      <w:proofErr w:type="spellStart"/>
      <w:r w:rsidRPr="005D1126">
        <w:rPr>
          <w:rStyle w:val="Laukeliai"/>
        </w:rPr>
        <w:t>Martinavos</w:t>
      </w:r>
      <w:proofErr w:type="spellEnd"/>
      <w:r w:rsidRPr="005D1126">
        <w:rPr>
          <w:rStyle w:val="Laukeliai"/>
        </w:rPr>
        <w:t xml:space="preserve"> g. 8, </w:t>
      </w:r>
      <w:proofErr w:type="spellStart"/>
      <w:r w:rsidRPr="005D1126">
        <w:rPr>
          <w:rStyle w:val="Laukeliai"/>
        </w:rPr>
        <w:t>Martinavos</w:t>
      </w:r>
      <w:proofErr w:type="spellEnd"/>
      <w:r w:rsidRPr="005D1126">
        <w:rPr>
          <w:rStyle w:val="Laukeliai"/>
        </w:rPr>
        <w:t xml:space="preserve"> km., Karmėlavos </w:t>
      </w:r>
      <w:proofErr w:type="spellStart"/>
      <w:r w:rsidRPr="005D1126">
        <w:rPr>
          <w:rStyle w:val="Laukeliai"/>
        </w:rPr>
        <w:t>sen</w:t>
      </w:r>
      <w:proofErr w:type="spellEnd"/>
      <w:r w:rsidRPr="005D1126">
        <w:rPr>
          <w:rStyle w:val="Laukeliai"/>
        </w:rPr>
        <w:t>-ja, Kauno r. sav., LT 54475</w:t>
      </w:r>
      <w:r>
        <w:rPr>
          <w:rStyle w:val="Laukeliai"/>
        </w:rPr>
        <w:t>.</w:t>
      </w:r>
    </w:p>
    <w:p w14:paraId="00254329" w14:textId="77777777" w:rsidR="00511A67" w:rsidRPr="002730A1" w:rsidRDefault="00511A67" w:rsidP="00511A67">
      <w:pPr>
        <w:tabs>
          <w:tab w:val="left" w:pos="142"/>
          <w:tab w:val="left" w:pos="426"/>
        </w:tabs>
        <w:spacing w:before="60" w:after="60"/>
        <w:ind w:firstLine="0"/>
        <w:jc w:val="both"/>
        <w:rPr>
          <w:sz w:val="20"/>
        </w:rPr>
      </w:pPr>
    </w:p>
    <w:p w14:paraId="0025432A" w14:textId="77777777" w:rsidR="00511A67" w:rsidRPr="00BA53E3" w:rsidRDefault="00511A67" w:rsidP="00511A6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0025432B" w14:textId="77777777" w:rsidR="00511A67" w:rsidRPr="00BA53E3" w:rsidRDefault="00511A67" w:rsidP="00511A67">
      <w:pPr>
        <w:pStyle w:val="ListParagraph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025432C" w14:textId="77777777" w:rsidR="00511A67" w:rsidRPr="002730A1" w:rsidRDefault="00511A67" w:rsidP="00511A67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eastAsia="Calibri" w:cs="Arial"/>
          <w:sz w:val="20"/>
          <w:szCs w:val="20"/>
        </w:rPr>
      </w:pPr>
      <w:r w:rsidRPr="002730A1">
        <w:rPr>
          <w:rFonts w:eastAsia="Calibri" w:cs="Arial"/>
          <w:b/>
          <w:sz w:val="20"/>
          <w:szCs w:val="20"/>
        </w:rPr>
        <w:t>Pirkimo objekto aprašymas</w:t>
      </w:r>
    </w:p>
    <w:p w14:paraId="0025432D" w14:textId="77777777" w:rsidR="00511A67" w:rsidRPr="00184BDC" w:rsidRDefault="00511A67" w:rsidP="00511A67">
      <w:pPr>
        <w:pStyle w:val="ListParagraph"/>
        <w:numPr>
          <w:ilvl w:val="2"/>
          <w:numId w:val="9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</w:t>
      </w:r>
      <w:r w:rsidRPr="00184BDC">
        <w:rPr>
          <w:rFonts w:cs="Arial"/>
          <w:bCs/>
          <w:sz w:val="20"/>
          <w:szCs w:val="20"/>
        </w:rPr>
        <w:t xml:space="preserve">Prekių </w:t>
      </w:r>
      <w:r>
        <w:rPr>
          <w:rFonts w:cs="Arial"/>
          <w:bCs/>
          <w:sz w:val="20"/>
          <w:szCs w:val="20"/>
        </w:rPr>
        <w:t>t</w:t>
      </w:r>
      <w:r w:rsidRPr="00184BDC">
        <w:rPr>
          <w:rFonts w:cs="Arial"/>
          <w:bCs/>
          <w:sz w:val="20"/>
          <w:szCs w:val="20"/>
        </w:rPr>
        <w:t>echniniai reikalavimai nurodyti Lentelėje Nr. 2.</w:t>
      </w:r>
    </w:p>
    <w:p w14:paraId="0025432E" w14:textId="77777777" w:rsidR="00511A67" w:rsidRPr="009A7A19" w:rsidRDefault="00511A67" w:rsidP="00511A67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2552"/>
        <w:rPr>
          <w:rFonts w:cs="Arial"/>
          <w:b/>
          <w:vanish/>
          <w:sz w:val="20"/>
          <w:szCs w:val="20"/>
        </w:rPr>
      </w:pPr>
    </w:p>
    <w:p w14:paraId="0025432F" w14:textId="77777777" w:rsidR="00511A67" w:rsidRPr="009A7A19" w:rsidRDefault="00511A67" w:rsidP="00511A67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2552"/>
        <w:rPr>
          <w:rFonts w:cs="Arial"/>
          <w:b/>
          <w:vanish/>
          <w:sz w:val="20"/>
          <w:szCs w:val="20"/>
        </w:rPr>
      </w:pPr>
    </w:p>
    <w:p w14:paraId="00254330" w14:textId="77777777" w:rsidR="00511A67" w:rsidRPr="009A7A19" w:rsidRDefault="00511A67" w:rsidP="00511A67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2552"/>
        <w:rPr>
          <w:rFonts w:cs="Arial"/>
          <w:b/>
          <w:vanish/>
          <w:sz w:val="20"/>
          <w:szCs w:val="20"/>
        </w:rPr>
      </w:pPr>
    </w:p>
    <w:p w14:paraId="00254331" w14:textId="77777777" w:rsidR="00511A67" w:rsidRPr="009A7A19" w:rsidRDefault="00511A67" w:rsidP="00511A67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2552"/>
        <w:rPr>
          <w:rFonts w:cs="Arial"/>
          <w:b/>
          <w:vanish/>
          <w:sz w:val="20"/>
          <w:szCs w:val="20"/>
        </w:rPr>
      </w:pPr>
    </w:p>
    <w:p w14:paraId="00254332" w14:textId="77777777" w:rsidR="00511A67" w:rsidRPr="009A7A19" w:rsidRDefault="00511A67" w:rsidP="00511A67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2552"/>
        <w:rPr>
          <w:rFonts w:cs="Arial"/>
          <w:b/>
          <w:vanish/>
          <w:sz w:val="20"/>
          <w:szCs w:val="20"/>
        </w:rPr>
      </w:pPr>
    </w:p>
    <w:p w14:paraId="00254333" w14:textId="77777777" w:rsidR="00511A67" w:rsidRPr="00184BDC" w:rsidRDefault="00511A67" w:rsidP="00511A67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cs="Arial"/>
          <w:i/>
          <w:iCs/>
          <w:sz w:val="20"/>
          <w:szCs w:val="20"/>
        </w:rPr>
      </w:pPr>
      <w:r w:rsidRPr="00184BDC">
        <w:rPr>
          <w:rFonts w:cs="Arial"/>
          <w:i/>
          <w:iCs/>
          <w:sz w:val="20"/>
          <w:szCs w:val="20"/>
        </w:rPr>
        <w:t>Lentelė Nr.2</w:t>
      </w:r>
    </w:p>
    <w:tbl>
      <w:tblPr>
        <w:tblW w:w="965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  <w:gridCol w:w="4425"/>
        <w:gridCol w:w="4425"/>
      </w:tblGrid>
      <w:tr w:rsidR="00511A67" w:rsidRPr="00CF087B" w14:paraId="00254362" w14:textId="77777777" w:rsidTr="00701F57">
        <w:trPr>
          <w:tblCellSpacing w:w="0" w:type="dxa"/>
        </w:trPr>
        <w:tc>
          <w:tcPr>
            <w:tcW w:w="308" w:type="pct"/>
            <w:shd w:val="clear" w:color="auto" w:fill="FFFFFF"/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7"/>
              <w:gridCol w:w="5831"/>
              <w:gridCol w:w="3339"/>
            </w:tblGrid>
            <w:tr w:rsidR="00511A67" w14:paraId="00254337" w14:textId="77777777" w:rsidTr="00701F5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54334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b/>
                      <w:sz w:val="20"/>
                      <w:szCs w:val="20"/>
                    </w:rPr>
                    <w:lastRenderedPageBreak/>
                    <w:t>Eil. Nr.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54335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b/>
                      <w:sz w:val="20"/>
                      <w:szCs w:val="20"/>
                    </w:rPr>
                    <w:t>Techniniai parametrai ir reikalavimai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54336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b/>
                      <w:sz w:val="20"/>
                      <w:szCs w:val="20"/>
                    </w:rPr>
                    <w:t>Dydis, sąlyga</w:t>
                  </w: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, reikšmė</w:t>
                  </w:r>
                </w:p>
              </w:tc>
            </w:tr>
            <w:tr w:rsidR="00511A67" w14:paraId="0025433B" w14:textId="77777777" w:rsidTr="00701F5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38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bookmarkStart w:id="2" w:name="_Hlk31016109"/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39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Izoliuojantys gaubtai atiti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nka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 xml:space="preserve"> normatyvinių dokumentų reikalavimus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3A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 w:themeColor="text1"/>
                      <w:sz w:val="20"/>
                      <w:szCs w:val="20"/>
                    </w:rPr>
                    <w:t xml:space="preserve"> Sertifikatas ar kitas lygiavertis dokumentas, įrodantis, jog siūlomos prekės atitinka LST EN 60900:2012 arba jam lygiavertį standartą</w:t>
                  </w:r>
                </w:p>
              </w:tc>
            </w:tr>
            <w:bookmarkEnd w:id="2"/>
            <w:tr w:rsidR="00511A67" w14:paraId="0025433F" w14:textId="77777777" w:rsidTr="00701F5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3C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3D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Pagaminti iš dielektrinės medžiagos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3E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Taip</w:t>
                  </w:r>
                </w:p>
              </w:tc>
            </w:tr>
            <w:tr w:rsidR="00511A67" w14:paraId="00254343" w14:textId="77777777" w:rsidTr="00701F57">
              <w:trPr>
                <w:trHeight w:val="495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0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1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Ant priemonės  turi būti pažymėta, kad ji skirta darbui iki 1000 V (užrašas 1000 V)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,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 xml:space="preserve"> ir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 turi būti pažymėta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 xml:space="preserve"> dvigubu trikampiu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2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Taip</w:t>
                  </w:r>
                </w:p>
              </w:tc>
            </w:tr>
            <w:tr w:rsidR="00511A67" w14:paraId="00254347" w14:textId="77777777" w:rsidTr="00701F5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4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4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5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Cilindro formos, vienas gaubto galas turi būti atviras su galimybe apgaubti izoliuojamus laidų galus ir pritaikytas taip, kad izoliuojami laidai neišslystų iš gaubto, kitas gaubto galas – uždaras.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6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Taip</w:t>
                  </w:r>
                </w:p>
              </w:tc>
            </w:tr>
            <w:tr w:rsidR="00511A67" w14:paraId="0025434E" w14:textId="77777777" w:rsidTr="00701F5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8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5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9" w14:textId="77777777" w:rsidR="00511A67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bCs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 xml:space="preserve">Izoliuojamų laidų diametras, </w:t>
                  </w:r>
                  <w:r w:rsidRPr="00AA1CE8">
                    <w:rPr>
                      <w:rFonts w:eastAsia="Times New Roman" w:cs="Arial"/>
                      <w:bCs/>
                      <w:sz w:val="20"/>
                      <w:szCs w:val="20"/>
                    </w:rPr>
                    <w:t>mm</w:t>
                  </w:r>
                </w:p>
                <w:p w14:paraId="0025434A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410B7B">
                    <w:rPr>
                      <w:rFonts w:eastAsia="Times New Roman" w:cs="Arial"/>
                      <w:i/>
                      <w:sz w:val="20"/>
                      <w:szCs w:val="20"/>
                    </w:rPr>
                    <w:t>Konkretus diametras bus nurodytas teikiant Užsakymą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B" w14:textId="77777777" w:rsidR="00511A67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- 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10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;</w:t>
                  </w:r>
                </w:p>
                <w:p w14:paraId="0025434C" w14:textId="77777777" w:rsidR="00511A67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- 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20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</w:p>
                <w:p w14:paraId="0025434D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511A67" w14:paraId="00254352" w14:textId="77777777" w:rsidTr="00701F57">
              <w:trPr>
                <w:trHeight w:val="489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4F" w14:textId="77777777" w:rsidR="00511A67" w:rsidRPr="00AA1CE8" w:rsidRDefault="00511A67" w:rsidP="00701F57">
                  <w:pPr>
                    <w:spacing w:line="256" w:lineRule="auto"/>
                    <w:ind w:firstLine="0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6</w:t>
                  </w: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50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sz w:val="20"/>
                      <w:szCs w:val="20"/>
                    </w:rPr>
                    <w:t>Izoliuojančio gaubto ilgis, mm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54351" w14:textId="77777777" w:rsidR="00511A67" w:rsidRPr="00AA1CE8" w:rsidRDefault="00511A67" w:rsidP="00701F57">
                  <w:pPr>
                    <w:spacing w:line="256" w:lineRule="auto"/>
                    <w:ind w:firstLine="0"/>
                    <w:rPr>
                      <w:rFonts w:eastAsia="Times New Roman" w:cs="Arial"/>
                      <w:bCs/>
                      <w:sz w:val="20"/>
                      <w:szCs w:val="20"/>
                    </w:rPr>
                  </w:pPr>
                  <w:r w:rsidRPr="00AA1CE8">
                    <w:rPr>
                      <w:rFonts w:eastAsia="Times New Roman" w:cs="Arial"/>
                      <w:bCs/>
                      <w:sz w:val="20"/>
                      <w:szCs w:val="20"/>
                    </w:rPr>
                    <w:t>100 ± 20</w:t>
                  </w:r>
                </w:p>
              </w:tc>
            </w:tr>
          </w:tbl>
          <w:p w14:paraId="00254353" w14:textId="77777777" w:rsidR="00511A67" w:rsidRPr="00CF087B" w:rsidRDefault="00511A67" w:rsidP="00701F57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346" w:type="pct"/>
            <w:shd w:val="clear" w:color="auto" w:fill="FFFFFF"/>
          </w:tcPr>
          <w:p w14:paraId="00254354" w14:textId="77777777" w:rsidR="00511A67" w:rsidRDefault="00511A67" w:rsidP="00701F57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0254355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6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7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8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9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A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B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C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  <w:p w14:paraId="0025435D" w14:textId="77777777" w:rsidR="00511A67" w:rsidRDefault="00511A67" w:rsidP="00701F57">
            <w:pPr>
              <w:ind w:firstLine="0"/>
              <w:rPr>
                <w:rFonts w:cs="Arial"/>
                <w:sz w:val="20"/>
                <w:szCs w:val="20"/>
              </w:rPr>
            </w:pPr>
          </w:p>
          <w:p w14:paraId="0025435E" w14:textId="77777777" w:rsidR="00511A67" w:rsidRDefault="00511A67" w:rsidP="00701F57">
            <w:pPr>
              <w:ind w:firstLine="0"/>
              <w:rPr>
                <w:rFonts w:cs="Arial"/>
                <w:sz w:val="20"/>
                <w:szCs w:val="20"/>
              </w:rPr>
            </w:pPr>
          </w:p>
          <w:p w14:paraId="0025435F" w14:textId="77777777" w:rsidR="00511A67" w:rsidRDefault="00511A67" w:rsidP="00701F57">
            <w:pPr>
              <w:ind w:firstLine="0"/>
              <w:rPr>
                <w:rFonts w:cs="Arial"/>
                <w:sz w:val="20"/>
                <w:szCs w:val="20"/>
              </w:rPr>
            </w:pPr>
          </w:p>
          <w:p w14:paraId="00254360" w14:textId="77777777" w:rsidR="00511A67" w:rsidRPr="00B0221F" w:rsidRDefault="00511A67" w:rsidP="00701F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6" w:type="pct"/>
            <w:shd w:val="clear" w:color="auto" w:fill="FFFFFF"/>
            <w:hideMark/>
          </w:tcPr>
          <w:p w14:paraId="00254361" w14:textId="77777777" w:rsidR="00511A67" w:rsidRPr="00CF087B" w:rsidRDefault="00511A67" w:rsidP="00701F5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0254363" w14:textId="77777777" w:rsidR="00511A67" w:rsidRPr="00BA53E3" w:rsidRDefault="00511A67" w:rsidP="00511A67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00254364" w14:textId="77777777" w:rsidR="00511A67" w:rsidRPr="00184BDC" w:rsidRDefault="00511A67" w:rsidP="00511A67">
      <w:pPr>
        <w:pStyle w:val="ListParagraph"/>
        <w:numPr>
          <w:ilvl w:val="1"/>
          <w:numId w:val="5"/>
        </w:numPr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184BDC">
        <w:rPr>
          <w:rFonts w:cs="Arial"/>
          <w:sz w:val="20"/>
          <w:szCs w:val="20"/>
        </w:rPr>
        <w:t xml:space="preserve">Sutarties galiojimo laikotarpiu Prekės bus perkamos pagal poreikį ir tik pagal atskirus Pirkėjo </w:t>
      </w:r>
      <w:r>
        <w:rPr>
          <w:rFonts w:cs="Arial"/>
          <w:sz w:val="20"/>
          <w:szCs w:val="20"/>
        </w:rPr>
        <w:t>U</w:t>
      </w:r>
      <w:r w:rsidRPr="00184BDC">
        <w:rPr>
          <w:rFonts w:cs="Arial"/>
          <w:sz w:val="20"/>
          <w:szCs w:val="20"/>
        </w:rPr>
        <w:t xml:space="preserve">žsakymus. </w:t>
      </w:r>
    </w:p>
    <w:p w14:paraId="00254365" w14:textId="77777777" w:rsidR="00511A67" w:rsidRPr="00184BDC" w:rsidRDefault="00511A67" w:rsidP="00511A67">
      <w:pPr>
        <w:pStyle w:val="ListParagraph"/>
        <w:numPr>
          <w:ilvl w:val="1"/>
          <w:numId w:val="5"/>
        </w:numPr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184BDC">
        <w:rPr>
          <w:rFonts w:eastAsia="Calibri" w:cs="Arial"/>
          <w:sz w:val="20"/>
          <w:szCs w:val="20"/>
        </w:rPr>
        <w:t xml:space="preserve">Tiekėjas privalės Prekes pristatyti savo sąskaita ne vėliau kaip per </w:t>
      </w:r>
      <w:r>
        <w:rPr>
          <w:rFonts w:eastAsia="Calibri" w:cs="Arial"/>
          <w:sz w:val="20"/>
          <w:szCs w:val="20"/>
        </w:rPr>
        <w:t>30 (tris</w:t>
      </w:r>
      <w:r w:rsidRPr="00184BDC">
        <w:rPr>
          <w:rFonts w:eastAsia="Calibri" w:cs="Arial"/>
          <w:sz w:val="20"/>
          <w:szCs w:val="20"/>
        </w:rPr>
        <w:t>dešimt</w:t>
      </w:r>
      <w:r>
        <w:rPr>
          <w:rFonts w:eastAsia="Calibri" w:cs="Arial"/>
          <w:sz w:val="20"/>
          <w:szCs w:val="20"/>
        </w:rPr>
        <w:t>)</w:t>
      </w:r>
      <w:r w:rsidRPr="00184BDC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kalendorinių </w:t>
      </w:r>
      <w:r w:rsidRPr="00184BDC">
        <w:rPr>
          <w:rFonts w:eastAsia="Calibri" w:cs="Arial"/>
          <w:sz w:val="20"/>
          <w:szCs w:val="20"/>
        </w:rPr>
        <w:t xml:space="preserve">dienų nuo Pirkėjo </w:t>
      </w:r>
      <w:r>
        <w:rPr>
          <w:rFonts w:eastAsia="Calibri" w:cs="Arial"/>
          <w:sz w:val="20"/>
          <w:szCs w:val="20"/>
        </w:rPr>
        <w:t>U</w:t>
      </w:r>
      <w:r w:rsidRPr="00184BDC">
        <w:rPr>
          <w:rFonts w:eastAsia="Calibri" w:cs="Arial"/>
          <w:sz w:val="20"/>
          <w:szCs w:val="20"/>
        </w:rPr>
        <w:t>žsakymo el. paštu ar kitomis šalių suderintomis priemonėmis pateikimo dienos adres</w:t>
      </w:r>
      <w:r>
        <w:rPr>
          <w:rFonts w:eastAsia="Calibri" w:cs="Arial"/>
          <w:sz w:val="20"/>
          <w:szCs w:val="20"/>
        </w:rPr>
        <w:t>u,</w:t>
      </w:r>
      <w:r w:rsidRPr="00184BDC">
        <w:rPr>
          <w:rFonts w:eastAsia="Calibri" w:cs="Arial"/>
          <w:sz w:val="20"/>
          <w:szCs w:val="20"/>
        </w:rPr>
        <w:t xml:space="preserve"> nurodyt</w:t>
      </w:r>
      <w:r>
        <w:rPr>
          <w:rFonts w:eastAsia="Calibri" w:cs="Arial"/>
          <w:sz w:val="20"/>
          <w:szCs w:val="20"/>
        </w:rPr>
        <w:t>u šios</w:t>
      </w:r>
      <w:r w:rsidRPr="00184BDC">
        <w:rPr>
          <w:rFonts w:eastAsia="Calibri" w:cs="Arial"/>
          <w:sz w:val="20"/>
          <w:szCs w:val="20"/>
        </w:rPr>
        <w:t xml:space="preserve"> Techninės specifikacijos 4</w:t>
      </w:r>
      <w:r>
        <w:rPr>
          <w:rFonts w:eastAsia="Calibri" w:cs="Arial"/>
          <w:sz w:val="20"/>
          <w:szCs w:val="20"/>
        </w:rPr>
        <w:t>-oje</w:t>
      </w:r>
      <w:r w:rsidRPr="00184BDC">
        <w:rPr>
          <w:rFonts w:eastAsia="Calibri" w:cs="Arial"/>
          <w:sz w:val="20"/>
          <w:szCs w:val="20"/>
        </w:rPr>
        <w:t xml:space="preserve"> dalyje.</w:t>
      </w:r>
    </w:p>
    <w:p w14:paraId="00254366" w14:textId="78AD769D" w:rsidR="00511A67" w:rsidRPr="00184BDC" w:rsidRDefault="00511A67" w:rsidP="00511A67">
      <w:pPr>
        <w:pStyle w:val="ListParagraph"/>
        <w:numPr>
          <w:ilvl w:val="1"/>
          <w:numId w:val="5"/>
        </w:numPr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184BDC">
        <w:rPr>
          <w:rFonts w:eastAsia="Calibri" w:cs="Arial"/>
          <w:sz w:val="20"/>
          <w:szCs w:val="20"/>
        </w:rPr>
        <w:t>Prekės turi būti pristatytos Pirkėjo darbo laiku (I-IV: 7:30 – 16:30 val., V: 7:30 – 15:15 val.)</w:t>
      </w:r>
      <w:bookmarkStart w:id="3" w:name="_GoBack"/>
      <w:bookmarkEnd w:id="3"/>
      <w:r w:rsidRPr="00184BDC">
        <w:rPr>
          <w:rFonts w:eastAsia="Calibri" w:cs="Arial"/>
          <w:sz w:val="20"/>
          <w:szCs w:val="20"/>
        </w:rPr>
        <w:t>.</w:t>
      </w:r>
    </w:p>
    <w:p w14:paraId="00254367" w14:textId="77777777" w:rsidR="00511A67" w:rsidRPr="00184BDC" w:rsidRDefault="00511A67" w:rsidP="00511A67">
      <w:pPr>
        <w:pStyle w:val="ListParagraph"/>
        <w:numPr>
          <w:ilvl w:val="1"/>
          <w:numId w:val="5"/>
        </w:numPr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184BDC">
        <w:rPr>
          <w:rFonts w:eastAsia="Calibri" w:cs="Arial"/>
          <w:sz w:val="20"/>
          <w:szCs w:val="20"/>
        </w:rPr>
        <w:t xml:space="preserve">Minimali Pirkėjo teikiamo atskiro </w:t>
      </w:r>
      <w:r>
        <w:rPr>
          <w:rFonts w:eastAsia="Calibri" w:cs="Arial"/>
          <w:sz w:val="20"/>
          <w:szCs w:val="20"/>
        </w:rPr>
        <w:t>U</w:t>
      </w:r>
      <w:r w:rsidRPr="00184BDC">
        <w:rPr>
          <w:rFonts w:eastAsia="Calibri" w:cs="Arial"/>
          <w:sz w:val="20"/>
          <w:szCs w:val="20"/>
        </w:rPr>
        <w:t xml:space="preserve">žsakymo vertė </w:t>
      </w:r>
      <w:r>
        <w:rPr>
          <w:rFonts w:eastAsia="Calibri" w:cs="Arial"/>
          <w:sz w:val="20"/>
          <w:szCs w:val="20"/>
        </w:rPr>
        <w:t xml:space="preserve">yra </w:t>
      </w:r>
      <w:r w:rsidRPr="00184BDC">
        <w:rPr>
          <w:rFonts w:eastAsia="Calibri" w:cs="Arial"/>
          <w:sz w:val="20"/>
          <w:szCs w:val="20"/>
        </w:rPr>
        <w:t>ne maž</w:t>
      </w:r>
      <w:r>
        <w:rPr>
          <w:rFonts w:eastAsia="Calibri" w:cs="Arial"/>
          <w:sz w:val="20"/>
          <w:szCs w:val="20"/>
        </w:rPr>
        <w:t>esnė</w:t>
      </w:r>
      <w:r w:rsidRPr="00184BDC">
        <w:rPr>
          <w:rFonts w:eastAsia="Calibri" w:cs="Arial"/>
          <w:sz w:val="20"/>
          <w:szCs w:val="20"/>
        </w:rPr>
        <w:t xml:space="preserve"> kaip </w:t>
      </w:r>
      <w:r>
        <w:rPr>
          <w:rFonts w:eastAsia="Calibri" w:cs="Arial"/>
          <w:sz w:val="20"/>
          <w:szCs w:val="20"/>
        </w:rPr>
        <w:t>2</w:t>
      </w:r>
      <w:r w:rsidRPr="00184BDC">
        <w:rPr>
          <w:rFonts w:eastAsia="Calibri" w:cs="Arial"/>
          <w:sz w:val="20"/>
          <w:szCs w:val="20"/>
        </w:rPr>
        <w:t>0,00 (</w:t>
      </w:r>
      <w:r>
        <w:rPr>
          <w:rFonts w:eastAsia="Calibri" w:cs="Arial"/>
          <w:sz w:val="20"/>
          <w:szCs w:val="20"/>
        </w:rPr>
        <w:t>dvidešimt eurų ir 00 ct</w:t>
      </w:r>
      <w:r w:rsidRPr="00184BDC">
        <w:rPr>
          <w:rFonts w:eastAsia="Calibri" w:cs="Arial"/>
          <w:sz w:val="20"/>
          <w:szCs w:val="20"/>
        </w:rPr>
        <w:t>) EUR be PVM</w:t>
      </w:r>
      <w:r>
        <w:rPr>
          <w:rFonts w:eastAsia="Calibri" w:cs="Arial"/>
          <w:sz w:val="20"/>
          <w:szCs w:val="20"/>
        </w:rPr>
        <w:t>, tačiau Tiekėjas turi teisę, Pirkėjui pageidaujant, vykdyti ir mažesnės apimties Užsakymus.</w:t>
      </w:r>
    </w:p>
    <w:p w14:paraId="00254368" w14:textId="77777777" w:rsidR="00511A67" w:rsidRPr="00184BDC" w:rsidRDefault="00511A67" w:rsidP="00511A67">
      <w:pPr>
        <w:pStyle w:val="ListParagraph"/>
        <w:numPr>
          <w:ilvl w:val="1"/>
          <w:numId w:val="5"/>
        </w:numPr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184BDC">
        <w:rPr>
          <w:rFonts w:eastAsia="Calibri" w:cs="Arial"/>
          <w:sz w:val="20"/>
          <w:szCs w:val="20"/>
        </w:rPr>
        <w:t>Tiekėjas savo lėšomis įsipareigoja pakeisti ir pristatyti Prekes, jei Prekių garantinio laikotarpio metu atsirado defektų ar kitų trūkumų ne dėl Pirkėjo kaltės.</w:t>
      </w:r>
    </w:p>
    <w:p w14:paraId="00254369" w14:textId="77777777" w:rsidR="00511A67" w:rsidRPr="00184BDC" w:rsidRDefault="00511A67" w:rsidP="00511A67">
      <w:pPr>
        <w:pStyle w:val="ListParagraph"/>
        <w:numPr>
          <w:ilvl w:val="1"/>
          <w:numId w:val="5"/>
        </w:numPr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184BDC">
        <w:rPr>
          <w:rFonts w:eastAsia="Calibri" w:cs="Arial"/>
          <w:sz w:val="20"/>
          <w:szCs w:val="20"/>
        </w:rPr>
        <w:t>Tiekėjas savo lėšomis įsipareigoja pakeisti Prekes į tinkamo dydžio, jei Pirkėjui pristatytų Prekių dydžiai neatitiko Pirkėjo nurodytų dydžių. Pirkėjas apie netinkamą dydį informuoja Tiekėją per 5 (penkias) darbo dienas</w:t>
      </w:r>
      <w:r>
        <w:rPr>
          <w:rFonts w:eastAsia="Calibri" w:cs="Arial"/>
          <w:sz w:val="20"/>
          <w:szCs w:val="20"/>
        </w:rPr>
        <w:t xml:space="preserve"> nuo netinkamo dydžio Prekių pristatymo dienos.</w:t>
      </w:r>
    </w:p>
    <w:p w14:paraId="0025436A" w14:textId="77777777" w:rsidR="00511A67" w:rsidRPr="00A8043B" w:rsidRDefault="00511A67" w:rsidP="00511A67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0025436B" w14:textId="77777777" w:rsidR="00511A67" w:rsidRPr="00BA53E3" w:rsidRDefault="00511A67" w:rsidP="00511A67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0025436C" w14:textId="77777777" w:rsidR="00511A67" w:rsidRPr="00BA53E3" w:rsidRDefault="00511A67" w:rsidP="00511A67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0025436D" w14:textId="77777777" w:rsidR="00511A67" w:rsidRPr="00BA53E3" w:rsidRDefault="00511A67" w:rsidP="00511A67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0025436E" w14:textId="77777777" w:rsidR="00511A67" w:rsidRDefault="00511A67" w:rsidP="00511A67">
      <w:pPr>
        <w:pStyle w:val="ListParagraph"/>
        <w:tabs>
          <w:tab w:val="left" w:pos="0"/>
          <w:tab w:val="left" w:pos="142"/>
          <w:tab w:val="left" w:pos="426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4" w:name="_Hlk27385930"/>
      <w:r>
        <w:rPr>
          <w:rStyle w:val="Laukeliai"/>
          <w:rFonts w:cs="Arial"/>
          <w:szCs w:val="20"/>
        </w:rPr>
        <w:t xml:space="preserve">7.1. </w:t>
      </w:r>
      <w:r w:rsidRPr="00184BDC">
        <w:rPr>
          <w:rStyle w:val="Laukeliai"/>
          <w:rFonts w:cs="Arial"/>
          <w:szCs w:val="20"/>
        </w:rPr>
        <w:t>Tiekėjui pristačius nekokybiškas, netinkamo dydžio ar šioje Techninėje specifikacijoje nustatytų reikalavimų neatitinkančias Prekes, Pirkėjas Tiekėją privalo nedelsiant informuoti</w:t>
      </w:r>
      <w:r>
        <w:rPr>
          <w:rStyle w:val="Laukeliai"/>
          <w:rFonts w:cs="Arial"/>
          <w:szCs w:val="20"/>
        </w:rPr>
        <w:t xml:space="preserve">, bet ne vėliau kaip </w:t>
      </w:r>
      <w:r w:rsidRPr="00184BDC">
        <w:rPr>
          <w:rFonts w:eastAsia="Calibri" w:cs="Arial"/>
          <w:sz w:val="20"/>
          <w:szCs w:val="20"/>
        </w:rPr>
        <w:t>per 5 (penkias) darbo dienas</w:t>
      </w:r>
      <w:r>
        <w:rPr>
          <w:rFonts w:eastAsia="Calibri" w:cs="Arial"/>
          <w:sz w:val="20"/>
          <w:szCs w:val="20"/>
        </w:rPr>
        <w:t xml:space="preserve"> nuo nekokybiškų, netinkamo dydžio ar šioje Techninėje specifikacijoje nustatytų reikalavimų neatitinkančių Prekių pristatymo dienos.</w:t>
      </w:r>
    </w:p>
    <w:p w14:paraId="0025436F" w14:textId="77777777" w:rsidR="00511A67" w:rsidRPr="00184BDC" w:rsidRDefault="00511A67" w:rsidP="00511A67">
      <w:pPr>
        <w:pStyle w:val="ListParagraph"/>
        <w:tabs>
          <w:tab w:val="left" w:pos="0"/>
          <w:tab w:val="left" w:pos="426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7.2. </w:t>
      </w:r>
      <w:r w:rsidRPr="00184BDC">
        <w:rPr>
          <w:rStyle w:val="Laukeliai"/>
          <w:rFonts w:cs="Arial"/>
          <w:szCs w:val="20"/>
        </w:rPr>
        <w:t xml:space="preserve">Terminas, per kurį turi būti ištaisomi nustatyti trūkumai – </w:t>
      </w:r>
      <w:r>
        <w:rPr>
          <w:rStyle w:val="Laukeliai"/>
          <w:rFonts w:cs="Arial"/>
          <w:szCs w:val="20"/>
        </w:rPr>
        <w:t>10 (</w:t>
      </w:r>
      <w:r w:rsidRPr="00184BDC">
        <w:rPr>
          <w:rStyle w:val="Laukeliai"/>
          <w:rFonts w:cs="Arial"/>
          <w:szCs w:val="20"/>
        </w:rPr>
        <w:t>dešimt</w:t>
      </w:r>
      <w:r>
        <w:rPr>
          <w:rStyle w:val="Laukeliai"/>
          <w:rFonts w:cs="Arial"/>
          <w:szCs w:val="20"/>
        </w:rPr>
        <w:t>)</w:t>
      </w:r>
      <w:r w:rsidRPr="00184BDC">
        <w:rPr>
          <w:rStyle w:val="Laukeliai"/>
          <w:rFonts w:cs="Arial"/>
          <w:szCs w:val="20"/>
        </w:rPr>
        <w:t xml:space="preserve">  darbo dienų. Terminas skaičiuojamas nuo Tiekėjo informavimo apie trūkumus dienos.</w:t>
      </w:r>
    </w:p>
    <w:bookmarkEnd w:id="4"/>
    <w:p w14:paraId="00254370" w14:textId="77777777" w:rsidR="00511A67" w:rsidRPr="00A8043B" w:rsidRDefault="00511A67" w:rsidP="00511A67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00254371" w14:textId="77777777" w:rsidR="00511A67" w:rsidRPr="0089387A" w:rsidRDefault="00511A67" w:rsidP="00511A67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89387A">
        <w:rPr>
          <w:rStyle w:val="Laukeliai"/>
          <w:rFonts w:cs="Arial"/>
          <w:b/>
          <w:szCs w:val="20"/>
        </w:rPr>
        <w:t xml:space="preserve">KARTU SU  </w:t>
      </w:r>
      <w:r>
        <w:rPr>
          <w:rStyle w:val="Laukeliai"/>
          <w:rFonts w:cs="Arial"/>
          <w:b/>
          <w:szCs w:val="20"/>
        </w:rPr>
        <w:t xml:space="preserve">PRISTATOMOMIS PREKĖMIS </w:t>
      </w:r>
      <w:r w:rsidRPr="0089387A">
        <w:rPr>
          <w:rStyle w:val="Laukeliai"/>
          <w:rFonts w:cs="Arial"/>
          <w:b/>
          <w:szCs w:val="20"/>
        </w:rPr>
        <w:t>PATEIKIAMI DOKUMENTAI</w:t>
      </w:r>
    </w:p>
    <w:p w14:paraId="00254372" w14:textId="77777777" w:rsidR="00511A67" w:rsidRPr="0089387A" w:rsidRDefault="00511A67" w:rsidP="00511A67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00254373" w14:textId="77777777" w:rsidR="00511A67" w:rsidRDefault="00511A67" w:rsidP="00511A6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contextualSpacing w:val="0"/>
        <w:jc w:val="both"/>
        <w:rPr>
          <w:rStyle w:val="Laukeliai"/>
          <w:rFonts w:cs="Arial"/>
          <w:szCs w:val="20"/>
        </w:rPr>
      </w:pPr>
      <w:bookmarkStart w:id="5" w:name="_Hlk27385958"/>
      <w:r w:rsidRPr="0063694A">
        <w:rPr>
          <w:rFonts w:cs="Arial"/>
          <w:iCs/>
          <w:sz w:val="20"/>
          <w:szCs w:val="20"/>
        </w:rPr>
        <w:t>Prekių naudojimo instrukcijos lietuvių kalba</w:t>
      </w:r>
      <w:r>
        <w:rPr>
          <w:rFonts w:cs="Arial"/>
          <w:iCs/>
          <w:sz w:val="20"/>
          <w:szCs w:val="20"/>
        </w:rPr>
        <w:t>.</w:t>
      </w:r>
    </w:p>
    <w:p w14:paraId="00254374" w14:textId="77777777" w:rsidR="00511A67" w:rsidRDefault="00511A67" w:rsidP="00511A67">
      <w:pPr>
        <w:pStyle w:val="ListParagraph"/>
        <w:numPr>
          <w:ilvl w:val="1"/>
          <w:numId w:val="2"/>
        </w:numPr>
        <w:tabs>
          <w:tab w:val="left" w:pos="0"/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184BDC">
        <w:rPr>
          <w:rFonts w:eastAsia="Calibri" w:cs="Arial"/>
          <w:sz w:val="20"/>
          <w:szCs w:val="20"/>
        </w:rPr>
        <w:t>Po kiekvieno atskiro Prekių pristatymo Pirkėjui pateikiama</w:t>
      </w:r>
      <w:r>
        <w:rPr>
          <w:rFonts w:eastAsia="Calibri" w:cs="Arial"/>
          <w:sz w:val="20"/>
          <w:szCs w:val="20"/>
        </w:rPr>
        <w:t>s priėmimo – perdavimo aktas ir</w:t>
      </w:r>
      <w:r w:rsidRPr="00184BDC">
        <w:rPr>
          <w:rFonts w:eastAsia="Calibri" w:cs="Arial"/>
          <w:sz w:val="20"/>
          <w:szCs w:val="20"/>
        </w:rPr>
        <w:t xml:space="preserve"> sąskaita-faktūra apmokėjimui.</w:t>
      </w:r>
    </w:p>
    <w:p w14:paraId="00254375" w14:textId="77777777" w:rsidR="00511A67" w:rsidRPr="00184BDC" w:rsidRDefault="00511A67" w:rsidP="00511A67">
      <w:pPr>
        <w:pStyle w:val="ListParagraph"/>
        <w:numPr>
          <w:ilvl w:val="1"/>
          <w:numId w:val="2"/>
        </w:numPr>
        <w:tabs>
          <w:tab w:val="left" w:pos="0"/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184BDC">
        <w:rPr>
          <w:rFonts w:eastAsia="Calibri" w:cs="Arial"/>
          <w:sz w:val="20"/>
          <w:szCs w:val="20"/>
        </w:rPr>
        <w:t xml:space="preserve">Su pristatomomis Prekėmis pateikiamas krovinio pristatymo važtaraštis su nurodytais </w:t>
      </w:r>
      <w:r>
        <w:rPr>
          <w:rFonts w:eastAsia="Calibri" w:cs="Arial"/>
          <w:sz w:val="20"/>
          <w:szCs w:val="20"/>
        </w:rPr>
        <w:t>U</w:t>
      </w:r>
      <w:r w:rsidRPr="00184BDC">
        <w:rPr>
          <w:rFonts w:eastAsia="Calibri" w:cs="Arial"/>
          <w:sz w:val="20"/>
          <w:szCs w:val="20"/>
        </w:rPr>
        <w:t>žsakyme Prekių kiekiais</w:t>
      </w:r>
      <w:r>
        <w:rPr>
          <w:rFonts w:eastAsia="Calibri" w:cs="Arial"/>
          <w:sz w:val="20"/>
          <w:szCs w:val="20"/>
        </w:rPr>
        <w:t xml:space="preserve">. </w:t>
      </w:r>
    </w:p>
    <w:bookmarkEnd w:id="5"/>
    <w:p w14:paraId="00254376" w14:textId="77777777" w:rsidR="00511A67" w:rsidRPr="00BA53E3" w:rsidRDefault="00511A67" w:rsidP="00511A67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00254377" w14:textId="77777777" w:rsidR="00511A67" w:rsidRPr="00BA53E3" w:rsidRDefault="00511A67" w:rsidP="00511A67">
      <w:pPr>
        <w:pStyle w:val="ListParagraph"/>
        <w:numPr>
          <w:ilvl w:val="0"/>
          <w:numId w:val="7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Pr="00BA53E3">
        <w:rPr>
          <w:rFonts w:cs="Arial"/>
          <w:b/>
          <w:sz w:val="20"/>
          <w:szCs w:val="20"/>
        </w:rPr>
        <w:t xml:space="preserve"> SUTARTINIAI ĮSIPAREIGOJIMAI </w:t>
      </w:r>
    </w:p>
    <w:p w14:paraId="00254378" w14:textId="77777777" w:rsidR="00511A67" w:rsidRDefault="00511A67" w:rsidP="00511A67">
      <w:pPr>
        <w:pStyle w:val="ListParagraph"/>
        <w:numPr>
          <w:ilvl w:val="1"/>
          <w:numId w:val="7"/>
        </w:numPr>
        <w:tabs>
          <w:tab w:val="left" w:pos="284"/>
          <w:tab w:val="left" w:pos="426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Teikti Sutarties vykdymui pagrįstai reikalingą informaciją.</w:t>
      </w:r>
    </w:p>
    <w:p w14:paraId="00254379" w14:textId="77777777" w:rsidR="00F27D85" w:rsidRDefault="00F27D85"/>
    <w:sectPr w:rsidR="00F27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5437C" w14:textId="77777777" w:rsidR="0033199E" w:rsidRDefault="0033199E" w:rsidP="00511A67">
      <w:r>
        <w:separator/>
      </w:r>
    </w:p>
  </w:endnote>
  <w:endnote w:type="continuationSeparator" w:id="0">
    <w:p w14:paraId="0025437D" w14:textId="77777777" w:rsidR="0033199E" w:rsidRDefault="0033199E" w:rsidP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4380" w14:textId="77777777" w:rsidR="00511A67" w:rsidRDefault="00511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4381" w14:textId="77777777" w:rsidR="00511A67" w:rsidRDefault="00511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4383" w14:textId="77777777" w:rsidR="00511A67" w:rsidRDefault="00511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5437A" w14:textId="77777777" w:rsidR="0033199E" w:rsidRDefault="0033199E" w:rsidP="00511A67">
      <w:r>
        <w:separator/>
      </w:r>
    </w:p>
  </w:footnote>
  <w:footnote w:type="continuationSeparator" w:id="0">
    <w:p w14:paraId="0025437B" w14:textId="77777777" w:rsidR="0033199E" w:rsidRDefault="0033199E" w:rsidP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437E" w14:textId="77777777" w:rsidR="00511A67" w:rsidRDefault="00511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437F" w14:textId="77777777" w:rsidR="00511A67" w:rsidRDefault="00511A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254384" wp14:editId="002543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c384315b3ecc980eaa693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254386" w14:textId="77777777" w:rsidR="00511A67" w:rsidRPr="00511A67" w:rsidRDefault="00511A67" w:rsidP="00511A6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54384" id="_x0000_t202" coordsize="21600,21600" o:spt="202" path="m,l,21600r21600,l21600,xe">
              <v:stroke joinstyle="miter"/>
              <v:path gradientshapeok="t" o:connecttype="rect"/>
            </v:shapetype>
            <v:shape id="MSIPCM8c384315b3ecc980eaa693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4ErjhB4DAAA3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0254386" w14:textId="77777777" w:rsidR="00511A67" w:rsidRPr="00511A67" w:rsidRDefault="00511A67" w:rsidP="00511A6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4382" w14:textId="77777777" w:rsidR="00511A67" w:rsidRDefault="00511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06A9F"/>
    <w:multiLevelType w:val="multilevel"/>
    <w:tmpl w:val="8B0E156A"/>
    <w:styleLink w:val="Styl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5)"/>
      <w:lvlJc w:val="left"/>
      <w:pPr>
        <w:ind w:left="1080" w:hanging="1080"/>
      </w:pPr>
      <w:rPr>
        <w:rFonts w:ascii="Arial" w:eastAsia="Calibri" w:hAnsi="Arial"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932E36"/>
    <w:multiLevelType w:val="multilevel"/>
    <w:tmpl w:val="8716E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212D7B"/>
    <w:multiLevelType w:val="multilevel"/>
    <w:tmpl w:val="8B0E156A"/>
    <w:numStyleLink w:val="Style4"/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33199E"/>
    <w:rsid w:val="00511A67"/>
    <w:rsid w:val="0071299A"/>
    <w:rsid w:val="0083182D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54305"/>
  <w15:chartTrackingRefBased/>
  <w15:docId w15:val="{1985BCE7-76D8-445B-A8CE-F2FAAF92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1A67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11A6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11A67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511A67"/>
    <w:rPr>
      <w:rFonts w:ascii="Arial" w:hAnsi="Arial"/>
      <w:sz w:val="20"/>
    </w:rPr>
  </w:style>
  <w:style w:type="table" w:customStyle="1" w:styleId="TableGrid5">
    <w:name w:val="Table Grid5"/>
    <w:basedOn w:val="TableNormal"/>
    <w:next w:val="TableGrid"/>
    <w:uiPriority w:val="99"/>
    <w:rsid w:val="0051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4">
    <w:name w:val="Style4"/>
    <w:uiPriority w:val="99"/>
    <w:rsid w:val="00511A67"/>
    <w:pPr>
      <w:numPr>
        <w:numId w:val="8"/>
      </w:numPr>
    </w:pPr>
  </w:style>
  <w:style w:type="table" w:styleId="TableGrid">
    <w:name w:val="Table Grid"/>
    <w:basedOn w:val="TableNormal"/>
    <w:uiPriority w:val="39"/>
    <w:rsid w:val="0051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A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A6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A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A6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4926D056C449A4B1740B904137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B37E-2BB7-49EA-A7C8-F0E89A2F8272}"/>
      </w:docPartPr>
      <w:docPartBody>
        <w:p w:rsidR="008D4FC3" w:rsidRDefault="00B54E82" w:rsidP="00B54E82">
          <w:pPr>
            <w:pStyle w:val="ED4926D056C449A4B1740B9041370278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82"/>
    <w:rsid w:val="008D4FC3"/>
    <w:rsid w:val="00B54E82"/>
    <w:rsid w:val="00F5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B54E82"/>
    <w:rPr>
      <w:rFonts w:ascii="Arial" w:hAnsi="Arial" w:cs="Arial"/>
      <w:sz w:val="20"/>
      <w:szCs w:val="20"/>
    </w:rPr>
  </w:style>
  <w:style w:type="paragraph" w:customStyle="1" w:styleId="ED4926D056C449A4B1740B9041370278">
    <w:name w:val="ED4926D056C449A4B1740B9041370278"/>
    <w:rsid w:val="00B54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3073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Sigita Danienė</cp:lastModifiedBy>
  <cp:revision>3</cp:revision>
  <dcterms:created xsi:type="dcterms:W3CDTF">2020-04-02T09:15:00Z</dcterms:created>
  <dcterms:modified xsi:type="dcterms:W3CDTF">2020-04-06T06:32:00Z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2020-04-02T09:16:28.2549534Z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2020-04-02T09:16:28.2549534Z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