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2F292" w14:textId="434DBF37" w:rsidR="00E601C6" w:rsidRPr="00AC2126" w:rsidRDefault="00AC2126" w:rsidP="00AC2126">
      <w:pPr>
        <w:widowControl w:val="0"/>
        <w:jc w:val="right"/>
        <w:rPr>
          <w:rFonts w:ascii="Trebuchet MS" w:hAnsi="Trebuchet MS" w:cs="Arial"/>
          <w:sz w:val="20"/>
          <w:szCs w:val="20"/>
        </w:rPr>
      </w:pPr>
      <w:bookmarkStart w:id="0" w:name="OLE_LINK3"/>
      <w:bookmarkStart w:id="1" w:name="OLE_LINK4"/>
      <w:r w:rsidRPr="00AC2126">
        <w:rPr>
          <w:rFonts w:ascii="Trebuchet MS" w:hAnsi="Trebuchet MS" w:cs="Arial"/>
          <w:b/>
          <w:i/>
          <w:sz w:val="20"/>
          <w:szCs w:val="20"/>
        </w:rPr>
        <w:t>SPS 3 priedas</w:t>
      </w:r>
    </w:p>
    <w:p w14:paraId="3F7084E2" w14:textId="77777777" w:rsidR="005E55E8" w:rsidRPr="00AC2126" w:rsidRDefault="005E55E8">
      <w:pPr>
        <w:pStyle w:val="Heading1"/>
        <w:tabs>
          <w:tab w:val="left" w:pos="1134"/>
          <w:tab w:val="left" w:pos="1418"/>
        </w:tabs>
        <w:spacing w:before="120" w:after="120"/>
        <w:jc w:val="center"/>
        <w:rPr>
          <w:rFonts w:ascii="Trebuchet MS" w:hAnsi="Trebuchet MS" w:cs="Arial"/>
          <w:b/>
          <w:sz w:val="20"/>
          <w:szCs w:val="20"/>
        </w:rPr>
      </w:pPr>
      <w:r w:rsidRPr="00AC2126">
        <w:rPr>
          <w:rFonts w:ascii="Trebuchet MS" w:hAnsi="Trebuchet MS" w:cs="Arial"/>
          <w:b/>
          <w:sz w:val="20"/>
          <w:szCs w:val="20"/>
        </w:rPr>
        <w:t>LITGRID AB turto draudimo paslaugų pirkimo</w:t>
      </w:r>
    </w:p>
    <w:p w14:paraId="5AA6B4A2" w14:textId="40DE7121" w:rsidR="00E601C6" w:rsidRPr="00AC2126" w:rsidRDefault="005E55E8">
      <w:pPr>
        <w:pStyle w:val="Heading1"/>
        <w:tabs>
          <w:tab w:val="left" w:pos="1134"/>
          <w:tab w:val="left" w:pos="1418"/>
        </w:tabs>
        <w:spacing w:before="240" w:after="240"/>
        <w:jc w:val="center"/>
        <w:rPr>
          <w:rFonts w:ascii="Trebuchet MS" w:hAnsi="Trebuchet MS" w:cs="Arial"/>
          <w:b/>
          <w:sz w:val="20"/>
          <w:szCs w:val="20"/>
        </w:rPr>
      </w:pPr>
      <w:r w:rsidRPr="00AC2126">
        <w:rPr>
          <w:rFonts w:ascii="Trebuchet MS" w:hAnsi="Trebuchet MS" w:cs="Arial"/>
          <w:b/>
          <w:sz w:val="20"/>
          <w:szCs w:val="20"/>
        </w:rPr>
        <w:t>techninė specifikacija</w:t>
      </w:r>
    </w:p>
    <w:p w14:paraId="30A6C652" w14:textId="77777777" w:rsidR="008B2F0B" w:rsidRPr="00AC2126" w:rsidRDefault="008B2F0B" w:rsidP="008B2F0B">
      <w:pPr>
        <w:rPr>
          <w:rFonts w:ascii="Trebuchet MS" w:hAnsi="Trebuchet MS"/>
          <w:sz w:val="20"/>
          <w:szCs w:val="20"/>
        </w:rPr>
      </w:pPr>
    </w:p>
    <w:p w14:paraId="0A4E6B88" w14:textId="50F86C0D" w:rsidR="008B2F0B" w:rsidRPr="00AC2126" w:rsidRDefault="008B2F0B" w:rsidP="000F6861">
      <w:pPr>
        <w:pStyle w:val="ListParagraph"/>
        <w:numPr>
          <w:ilvl w:val="2"/>
          <w:numId w:val="16"/>
        </w:numPr>
        <w:rPr>
          <w:rFonts w:ascii="Trebuchet MS" w:hAnsi="Trebuchet MS" w:cs="Arial"/>
          <w:sz w:val="20"/>
          <w:szCs w:val="20"/>
        </w:rPr>
      </w:pPr>
      <w:r w:rsidRPr="00AC2126">
        <w:rPr>
          <w:rFonts w:ascii="Trebuchet MS" w:hAnsi="Trebuchet MS" w:cs="Arial"/>
          <w:sz w:val="20"/>
          <w:szCs w:val="20"/>
        </w:rPr>
        <w:t>PIRKIMO APIMTIS</w:t>
      </w:r>
    </w:p>
    <w:p w14:paraId="65560975" w14:textId="77777777" w:rsidR="000F6861" w:rsidRPr="00AC2126" w:rsidRDefault="000F6861" w:rsidP="000F6861">
      <w:pPr>
        <w:pStyle w:val="ListParagraph"/>
        <w:ind w:left="2160"/>
        <w:rPr>
          <w:rFonts w:ascii="Trebuchet MS" w:hAnsi="Trebuchet MS" w:cs="Arial"/>
          <w:sz w:val="20"/>
          <w:szCs w:val="20"/>
        </w:rPr>
      </w:pPr>
    </w:p>
    <w:p w14:paraId="4CD6C538" w14:textId="4676DBC6" w:rsidR="008B2F0B" w:rsidRPr="00AC2126" w:rsidRDefault="008B2F0B" w:rsidP="008B2F0B">
      <w:pPr>
        <w:jc w:val="both"/>
        <w:rPr>
          <w:rFonts w:ascii="Trebuchet MS" w:hAnsi="Trebuchet MS" w:cs="Arial"/>
          <w:sz w:val="20"/>
          <w:szCs w:val="20"/>
        </w:rPr>
      </w:pPr>
      <w:r w:rsidRPr="00AC2126">
        <w:rPr>
          <w:rFonts w:ascii="Trebuchet MS" w:hAnsi="Trebuchet MS" w:cs="Arial"/>
          <w:sz w:val="20"/>
          <w:szCs w:val="20"/>
        </w:rPr>
        <w:t xml:space="preserve">I </w:t>
      </w:r>
      <w:r w:rsidR="00AC2126" w:rsidRPr="00AC2126">
        <w:rPr>
          <w:rFonts w:ascii="Trebuchet MS" w:hAnsi="Trebuchet MS" w:cs="Arial"/>
          <w:sz w:val="20"/>
          <w:szCs w:val="20"/>
        </w:rPr>
        <w:t xml:space="preserve">pirkimo objekto </w:t>
      </w:r>
      <w:r w:rsidRPr="00AC2126">
        <w:rPr>
          <w:rFonts w:ascii="Trebuchet MS" w:hAnsi="Trebuchet MS" w:cs="Arial"/>
          <w:sz w:val="20"/>
          <w:szCs w:val="20"/>
        </w:rPr>
        <w:t>dalis LITGRID AB</w:t>
      </w:r>
      <w:r w:rsidR="009A6BFD" w:rsidRPr="00AC2126">
        <w:rPr>
          <w:rFonts w:ascii="Trebuchet MS" w:hAnsi="Trebuchet MS" w:cs="Arial"/>
          <w:sz w:val="20"/>
          <w:szCs w:val="20"/>
        </w:rPr>
        <w:t xml:space="preserve"> (toliau </w:t>
      </w:r>
      <w:r w:rsidR="00367F54">
        <w:rPr>
          <w:rFonts w:ascii="Trebuchet MS" w:hAnsi="Trebuchet MS" w:cs="Arial"/>
          <w:sz w:val="20"/>
          <w:szCs w:val="20"/>
        </w:rPr>
        <w:t xml:space="preserve">- </w:t>
      </w:r>
      <w:r w:rsidR="009A6BFD" w:rsidRPr="00AC2126">
        <w:rPr>
          <w:rFonts w:ascii="Trebuchet MS" w:hAnsi="Trebuchet MS" w:cs="Arial"/>
          <w:sz w:val="20"/>
          <w:szCs w:val="20"/>
        </w:rPr>
        <w:t>LITGRID)</w:t>
      </w:r>
      <w:r w:rsidRPr="00AC2126">
        <w:rPr>
          <w:rFonts w:ascii="Trebuchet MS" w:hAnsi="Trebuchet MS" w:cs="Arial"/>
          <w:sz w:val="20"/>
          <w:szCs w:val="20"/>
        </w:rPr>
        <w:t xml:space="preserve"> kilnojamo ir nekilnojamas turto, adresu Viršuliškių sk. 99B, Vilnius</w:t>
      </w:r>
      <w:r w:rsidR="00367F54">
        <w:rPr>
          <w:rFonts w:ascii="Trebuchet MS" w:hAnsi="Trebuchet MS" w:cs="Arial"/>
          <w:sz w:val="20"/>
          <w:szCs w:val="20"/>
        </w:rPr>
        <w:t>,</w:t>
      </w:r>
      <w:r w:rsidRPr="00AC2126">
        <w:rPr>
          <w:rFonts w:ascii="Trebuchet MS" w:hAnsi="Trebuchet MS" w:cs="Arial"/>
          <w:sz w:val="20"/>
          <w:szCs w:val="20"/>
        </w:rPr>
        <w:t xml:space="preserve"> draudimo paslaugos. </w:t>
      </w:r>
    </w:p>
    <w:p w14:paraId="28970502" w14:textId="1A22D225" w:rsidR="009A6BFD" w:rsidRPr="00AC2126" w:rsidRDefault="008B2F0B" w:rsidP="009A6BFD">
      <w:pPr>
        <w:jc w:val="both"/>
        <w:rPr>
          <w:rFonts w:ascii="Trebuchet MS" w:hAnsi="Trebuchet MS" w:cs="Arial"/>
          <w:sz w:val="20"/>
          <w:szCs w:val="20"/>
        </w:rPr>
      </w:pPr>
      <w:r w:rsidRPr="00AC2126">
        <w:rPr>
          <w:rFonts w:ascii="Trebuchet MS" w:hAnsi="Trebuchet MS" w:cs="Arial"/>
          <w:sz w:val="20"/>
          <w:szCs w:val="20"/>
        </w:rPr>
        <w:t xml:space="preserve">II </w:t>
      </w:r>
      <w:r w:rsidR="00AC2126" w:rsidRPr="00AC2126">
        <w:rPr>
          <w:rFonts w:ascii="Trebuchet MS" w:hAnsi="Trebuchet MS" w:cs="Arial"/>
          <w:sz w:val="20"/>
          <w:szCs w:val="20"/>
        </w:rPr>
        <w:t xml:space="preserve">pirkimo objekto </w:t>
      </w:r>
      <w:r w:rsidRPr="00AC2126">
        <w:rPr>
          <w:rFonts w:ascii="Trebuchet MS" w:hAnsi="Trebuchet MS" w:cs="Arial"/>
          <w:sz w:val="20"/>
          <w:szCs w:val="20"/>
        </w:rPr>
        <w:t xml:space="preserve">dalis </w:t>
      </w:r>
      <w:r w:rsidR="009A6BFD" w:rsidRPr="00AC2126">
        <w:rPr>
          <w:rFonts w:ascii="Trebuchet MS" w:hAnsi="Trebuchet MS" w:cs="Arial"/>
          <w:sz w:val="20"/>
          <w:szCs w:val="20"/>
        </w:rPr>
        <w:t>- turto, priklausančio LITGRID ir išvardinto techninės specifikacijos priede Nr. 1, draudimo paslaugos</w:t>
      </w:r>
      <w:r w:rsidR="00AC2126" w:rsidRPr="00AC2126">
        <w:rPr>
          <w:rFonts w:ascii="Trebuchet MS" w:hAnsi="Trebuchet MS" w:cs="Arial"/>
          <w:sz w:val="20"/>
          <w:szCs w:val="20"/>
        </w:rPr>
        <w:t>.</w:t>
      </w:r>
    </w:p>
    <w:p w14:paraId="4CEE1EFB" w14:textId="0DC062B2" w:rsidR="008B2F0B" w:rsidRPr="00AC2126" w:rsidRDefault="008B2F0B" w:rsidP="008B2F0B">
      <w:pPr>
        <w:jc w:val="both"/>
        <w:rPr>
          <w:rFonts w:ascii="Trebuchet MS" w:hAnsi="Trebuchet MS" w:cs="Arial"/>
          <w:sz w:val="20"/>
          <w:szCs w:val="20"/>
        </w:rPr>
      </w:pPr>
    </w:p>
    <w:p w14:paraId="6658C0CB" w14:textId="43764BD9" w:rsidR="008B2F0B" w:rsidRPr="00AC2126" w:rsidRDefault="008B2F0B" w:rsidP="009A6BFD">
      <w:pPr>
        <w:rPr>
          <w:rFonts w:ascii="Trebuchet MS" w:hAnsi="Trebuchet MS" w:cs="Arial"/>
          <w:sz w:val="20"/>
          <w:szCs w:val="20"/>
        </w:rPr>
      </w:pPr>
      <w:r w:rsidRPr="00AC2126">
        <w:rPr>
          <w:rFonts w:ascii="Trebuchet MS" w:hAnsi="Trebuchet MS" w:cs="Arial"/>
          <w:sz w:val="20"/>
          <w:szCs w:val="20"/>
        </w:rPr>
        <w:t xml:space="preserve">Pirkimo objektas </w:t>
      </w:r>
      <w:r w:rsidR="009A6BFD" w:rsidRPr="00AC2126">
        <w:rPr>
          <w:rFonts w:ascii="Trebuchet MS" w:hAnsi="Trebuchet MS" w:cs="Arial"/>
          <w:sz w:val="20"/>
          <w:szCs w:val="20"/>
        </w:rPr>
        <w:t>yra</w:t>
      </w:r>
      <w:r w:rsidRPr="00AC2126">
        <w:rPr>
          <w:rFonts w:ascii="Trebuchet MS" w:hAnsi="Trebuchet MS" w:cs="Arial"/>
          <w:sz w:val="20"/>
          <w:szCs w:val="20"/>
        </w:rPr>
        <w:t xml:space="preserve"> skaidomas į atskiras dalis. Tiekėjas pasiūlymą</w:t>
      </w:r>
      <w:r w:rsidR="009A6BFD" w:rsidRPr="00AC2126">
        <w:rPr>
          <w:rFonts w:ascii="Trebuchet MS" w:hAnsi="Trebuchet MS" w:cs="Arial"/>
          <w:sz w:val="20"/>
          <w:szCs w:val="20"/>
        </w:rPr>
        <w:t xml:space="preserve"> gali pateikti visai pirkimo apimčiai arba tik atskirai jo daliai.</w:t>
      </w:r>
    </w:p>
    <w:p w14:paraId="767C69B4" w14:textId="1DF0112F" w:rsidR="008B2F0B" w:rsidRPr="00AC2126" w:rsidRDefault="008B2F0B" w:rsidP="008B2F0B">
      <w:pPr>
        <w:rPr>
          <w:rFonts w:ascii="Trebuchet MS" w:hAnsi="Trebuchet MS" w:cs="Arial"/>
          <w:sz w:val="20"/>
          <w:szCs w:val="20"/>
        </w:rPr>
      </w:pPr>
    </w:p>
    <w:p w14:paraId="6447CD0F" w14:textId="6B9B02A6" w:rsidR="005A5665" w:rsidRPr="00AC2126" w:rsidRDefault="005A5665" w:rsidP="005A5665">
      <w:pPr>
        <w:rPr>
          <w:rFonts w:ascii="Trebuchet MS" w:hAnsi="Trebuchet MS" w:cs="Arial"/>
          <w:sz w:val="20"/>
          <w:szCs w:val="20"/>
        </w:rPr>
      </w:pPr>
      <w:r w:rsidRPr="00AC2126">
        <w:rPr>
          <w:rFonts w:ascii="Trebuchet MS" w:hAnsi="Trebuchet MS" w:cs="Arial"/>
          <w:sz w:val="20"/>
          <w:szCs w:val="20"/>
        </w:rPr>
        <w:t>Atskiroms pirkimo objekto dalims LITGRID gali sudaryti sutartis su skirtingais paslaugų teikėjais.</w:t>
      </w:r>
    </w:p>
    <w:p w14:paraId="1DCFF60B" w14:textId="3F4195D2" w:rsidR="008B2F0B" w:rsidRPr="00AC2126" w:rsidRDefault="008B2F0B" w:rsidP="005A5665">
      <w:pPr>
        <w:rPr>
          <w:rFonts w:ascii="Trebuchet MS" w:hAnsi="Trebuchet MS" w:cs="Arial"/>
          <w:sz w:val="20"/>
          <w:szCs w:val="20"/>
        </w:rPr>
      </w:pPr>
    </w:p>
    <w:p w14:paraId="0559756B" w14:textId="0EE225CB" w:rsidR="0018586E" w:rsidRPr="00AC2126" w:rsidRDefault="000F6861" w:rsidP="000F6861">
      <w:pPr>
        <w:pStyle w:val="ListParagraph"/>
        <w:numPr>
          <w:ilvl w:val="2"/>
          <w:numId w:val="16"/>
        </w:numPr>
        <w:rPr>
          <w:rFonts w:ascii="Trebuchet MS" w:hAnsi="Trebuchet MS" w:cs="Arial"/>
          <w:sz w:val="20"/>
          <w:szCs w:val="20"/>
        </w:rPr>
      </w:pPr>
      <w:r w:rsidRPr="00AC2126">
        <w:rPr>
          <w:rFonts w:ascii="Trebuchet MS" w:hAnsi="Trebuchet MS" w:cs="Arial"/>
          <w:sz w:val="20"/>
          <w:szCs w:val="20"/>
        </w:rPr>
        <w:t>BENDROS DRAUDIMO SĄLYGOS</w:t>
      </w:r>
    </w:p>
    <w:p w14:paraId="3F21CDD4" w14:textId="77777777" w:rsidR="000F6861" w:rsidRPr="00AC2126" w:rsidRDefault="000F6861" w:rsidP="000F6861">
      <w:pPr>
        <w:pStyle w:val="ListParagraph"/>
        <w:ind w:left="2160"/>
        <w:rPr>
          <w:rFonts w:ascii="Trebuchet MS" w:hAnsi="Trebuchet MS" w:cs="Arial"/>
          <w:sz w:val="20"/>
          <w:szCs w:val="20"/>
        </w:rPr>
      </w:pPr>
    </w:p>
    <w:p w14:paraId="46E8283B" w14:textId="77777777" w:rsidR="00AF4826" w:rsidRPr="00AC2126" w:rsidRDefault="00AF4826" w:rsidP="00AF4826">
      <w:pPr>
        <w:pStyle w:val="ListParagraph"/>
        <w:numPr>
          <w:ilvl w:val="0"/>
          <w:numId w:val="5"/>
        </w:numPr>
        <w:jc w:val="both"/>
        <w:rPr>
          <w:rFonts w:ascii="Trebuchet MS" w:hAnsi="Trebuchet MS" w:cs="Arial"/>
          <w:sz w:val="20"/>
          <w:szCs w:val="20"/>
        </w:rPr>
      </w:pPr>
      <w:r w:rsidRPr="00AC2126">
        <w:rPr>
          <w:rFonts w:ascii="Trebuchet MS" w:hAnsi="Trebuchet MS" w:cs="Arial"/>
          <w:sz w:val="20"/>
          <w:szCs w:val="20"/>
        </w:rPr>
        <w:t>Kiekvienai pirkimo daliai bus sudaroma atskira draudimo Sutartis.</w:t>
      </w:r>
    </w:p>
    <w:p w14:paraId="41DEE917" w14:textId="6DA0F19D" w:rsidR="00AF4826" w:rsidRPr="00197F08" w:rsidRDefault="00AF4826" w:rsidP="00197F08">
      <w:pPr>
        <w:pStyle w:val="ListParagraph"/>
        <w:numPr>
          <w:ilvl w:val="0"/>
          <w:numId w:val="5"/>
        </w:numPr>
        <w:rPr>
          <w:rFonts w:ascii="Trebuchet MS" w:hAnsi="Trebuchet MS" w:cs="Arial"/>
          <w:sz w:val="20"/>
          <w:szCs w:val="20"/>
        </w:rPr>
      </w:pPr>
      <w:r w:rsidRPr="00197F08">
        <w:rPr>
          <w:rFonts w:ascii="Trebuchet MS" w:hAnsi="Trebuchet MS" w:cs="Arial"/>
          <w:sz w:val="20"/>
          <w:szCs w:val="20"/>
        </w:rPr>
        <w:t>Draudimas turi galioti 12 mėnesių nuo Sutarties įsigaliojimo datos, su galimybe pratęsti</w:t>
      </w:r>
      <w:r w:rsidR="00310CD1" w:rsidRPr="00197F08">
        <w:rPr>
          <w:rFonts w:ascii="Trebuchet MS" w:hAnsi="Trebuchet MS" w:cs="Arial"/>
          <w:sz w:val="20"/>
          <w:szCs w:val="20"/>
        </w:rPr>
        <w:t xml:space="preserve"> vieną </w:t>
      </w:r>
      <w:r w:rsidRPr="00197F08">
        <w:rPr>
          <w:rFonts w:ascii="Trebuchet MS" w:hAnsi="Trebuchet MS" w:cs="Arial"/>
          <w:sz w:val="20"/>
          <w:szCs w:val="20"/>
        </w:rPr>
        <w:t>kart</w:t>
      </w:r>
      <w:r w:rsidR="009E53E3" w:rsidRPr="00197F08">
        <w:rPr>
          <w:rFonts w:ascii="Trebuchet MS" w:hAnsi="Trebuchet MS" w:cs="Arial"/>
          <w:sz w:val="20"/>
          <w:szCs w:val="20"/>
        </w:rPr>
        <w:t>ą</w:t>
      </w:r>
      <w:r w:rsidRPr="00197F08">
        <w:rPr>
          <w:rFonts w:ascii="Trebuchet MS" w:hAnsi="Trebuchet MS" w:cs="Arial"/>
          <w:sz w:val="20"/>
          <w:szCs w:val="20"/>
        </w:rPr>
        <w:t xml:space="preserve"> </w:t>
      </w:r>
      <w:r w:rsidR="00197F08" w:rsidRPr="00197F08">
        <w:rPr>
          <w:rFonts w:ascii="Trebuchet MS" w:hAnsi="Trebuchet MS" w:cs="Arial"/>
          <w:sz w:val="20"/>
          <w:szCs w:val="20"/>
        </w:rPr>
        <w:t>ne ilgiau kaip  iki 2022 m. gruodžio 31 d.</w:t>
      </w:r>
      <w:r w:rsidR="00197F08">
        <w:rPr>
          <w:rFonts w:ascii="Trebuchet MS" w:hAnsi="Trebuchet MS" w:cs="Arial"/>
          <w:sz w:val="20"/>
          <w:szCs w:val="20"/>
        </w:rPr>
        <w:t xml:space="preserve"> </w:t>
      </w:r>
      <w:r w:rsidRPr="00197F08">
        <w:rPr>
          <w:rFonts w:ascii="Trebuchet MS" w:hAnsi="Trebuchet MS" w:cs="Arial"/>
          <w:sz w:val="20"/>
          <w:szCs w:val="20"/>
        </w:rPr>
        <w:t>tomis pačiomis sąlygomis.</w:t>
      </w:r>
      <w:r w:rsidR="005906E4" w:rsidRPr="00197F08">
        <w:rPr>
          <w:rFonts w:ascii="Trebuchet MS" w:hAnsi="Trebuchet MS" w:cs="Arial"/>
          <w:sz w:val="20"/>
          <w:szCs w:val="20"/>
        </w:rPr>
        <w:t xml:space="preserve"> D</w:t>
      </w:r>
      <w:r w:rsidRPr="00197F08">
        <w:rPr>
          <w:rFonts w:ascii="Trebuchet MS" w:hAnsi="Trebuchet MS" w:cs="Arial"/>
          <w:sz w:val="20"/>
          <w:szCs w:val="20"/>
        </w:rPr>
        <w:t>raudimo pradžios data</w:t>
      </w:r>
      <w:r w:rsidR="00D27E22" w:rsidRPr="00197F08">
        <w:rPr>
          <w:rFonts w:ascii="Trebuchet MS" w:hAnsi="Trebuchet MS" w:cs="Arial"/>
          <w:sz w:val="20"/>
          <w:szCs w:val="20"/>
        </w:rPr>
        <w:t xml:space="preserve"> ne anksčiau kaip</w:t>
      </w:r>
      <w:r w:rsidRPr="00197F08">
        <w:rPr>
          <w:rFonts w:ascii="Trebuchet MS" w:hAnsi="Trebuchet MS" w:cs="Arial"/>
          <w:sz w:val="20"/>
          <w:szCs w:val="20"/>
        </w:rPr>
        <w:t>:</w:t>
      </w:r>
    </w:p>
    <w:p w14:paraId="1E617647" w14:textId="0ECF17A2" w:rsidR="00AF4826" w:rsidRPr="00AC2126" w:rsidRDefault="00AF4826" w:rsidP="00AF4826">
      <w:pPr>
        <w:pStyle w:val="ListParagraph"/>
        <w:numPr>
          <w:ilvl w:val="0"/>
          <w:numId w:val="5"/>
        </w:numPr>
        <w:jc w:val="both"/>
        <w:rPr>
          <w:rFonts w:ascii="Trebuchet MS" w:hAnsi="Trebuchet MS" w:cs="Arial"/>
          <w:sz w:val="20"/>
          <w:szCs w:val="20"/>
        </w:rPr>
      </w:pPr>
      <w:r w:rsidRPr="00AC2126">
        <w:rPr>
          <w:rFonts w:ascii="Trebuchet MS" w:hAnsi="Trebuchet MS" w:cs="Arial"/>
          <w:sz w:val="20"/>
          <w:szCs w:val="20"/>
        </w:rPr>
        <w:t>I dalies</w:t>
      </w:r>
      <w:r w:rsidR="008E062E" w:rsidRPr="00AC2126">
        <w:rPr>
          <w:rFonts w:ascii="Trebuchet MS" w:hAnsi="Trebuchet MS" w:cs="Arial"/>
          <w:sz w:val="20"/>
          <w:szCs w:val="20"/>
        </w:rPr>
        <w:t xml:space="preserve"> </w:t>
      </w:r>
      <w:r w:rsidRPr="00AC2126">
        <w:rPr>
          <w:rFonts w:ascii="Trebuchet MS" w:hAnsi="Trebuchet MS" w:cs="Arial"/>
          <w:sz w:val="20"/>
          <w:szCs w:val="20"/>
        </w:rPr>
        <w:t>-  202</w:t>
      </w:r>
      <w:r w:rsidR="008E062E" w:rsidRPr="00AC2126">
        <w:rPr>
          <w:rFonts w:ascii="Trebuchet MS" w:hAnsi="Trebuchet MS" w:cs="Arial"/>
          <w:sz w:val="20"/>
          <w:szCs w:val="20"/>
        </w:rPr>
        <w:t>1</w:t>
      </w:r>
      <w:r w:rsidRPr="00AC2126">
        <w:rPr>
          <w:rFonts w:ascii="Trebuchet MS" w:hAnsi="Trebuchet MS" w:cs="Arial"/>
          <w:sz w:val="20"/>
          <w:szCs w:val="20"/>
        </w:rPr>
        <w:t>-01-</w:t>
      </w:r>
      <w:r w:rsidR="008E062E" w:rsidRPr="00AC2126">
        <w:rPr>
          <w:rFonts w:ascii="Trebuchet MS" w:hAnsi="Trebuchet MS" w:cs="Arial"/>
          <w:sz w:val="20"/>
          <w:szCs w:val="20"/>
        </w:rPr>
        <w:t>20</w:t>
      </w:r>
    </w:p>
    <w:p w14:paraId="35AF133B" w14:textId="392A4ACF" w:rsidR="00AF4826" w:rsidRPr="00AC2126" w:rsidRDefault="00AF4826" w:rsidP="00AF4826">
      <w:pPr>
        <w:pStyle w:val="ListParagraph"/>
        <w:numPr>
          <w:ilvl w:val="0"/>
          <w:numId w:val="5"/>
        </w:numPr>
        <w:jc w:val="both"/>
        <w:rPr>
          <w:rFonts w:ascii="Trebuchet MS" w:hAnsi="Trebuchet MS" w:cs="Arial"/>
          <w:sz w:val="20"/>
          <w:szCs w:val="20"/>
        </w:rPr>
      </w:pPr>
      <w:r w:rsidRPr="00AC2126">
        <w:rPr>
          <w:rFonts w:ascii="Trebuchet MS" w:hAnsi="Trebuchet MS" w:cs="Arial"/>
          <w:sz w:val="20"/>
          <w:szCs w:val="20"/>
        </w:rPr>
        <w:t xml:space="preserve">II dalies </w:t>
      </w:r>
      <w:r w:rsidR="008E062E" w:rsidRPr="00AC2126">
        <w:rPr>
          <w:rFonts w:ascii="Trebuchet MS" w:hAnsi="Trebuchet MS" w:cs="Arial"/>
          <w:sz w:val="20"/>
          <w:szCs w:val="20"/>
        </w:rPr>
        <w:t>– 2021-01-01</w:t>
      </w:r>
    </w:p>
    <w:p w14:paraId="1C0341A2" w14:textId="0110E343" w:rsidR="00AF4826" w:rsidRPr="00AC2126" w:rsidRDefault="00AF4826" w:rsidP="00AF4826">
      <w:pPr>
        <w:pStyle w:val="ListParagraph"/>
        <w:numPr>
          <w:ilvl w:val="0"/>
          <w:numId w:val="5"/>
        </w:numPr>
        <w:jc w:val="both"/>
        <w:rPr>
          <w:rFonts w:ascii="Trebuchet MS" w:hAnsi="Trebuchet MS" w:cs="Arial"/>
          <w:sz w:val="20"/>
          <w:szCs w:val="20"/>
        </w:rPr>
      </w:pPr>
      <w:r w:rsidRPr="00AC2126">
        <w:rPr>
          <w:rFonts w:ascii="Trebuchet MS" w:hAnsi="Trebuchet MS" w:cs="Arial"/>
          <w:sz w:val="20"/>
          <w:szCs w:val="20"/>
        </w:rPr>
        <w:t>Draudimo brokeris – Sutartys sudaromos tarpininkaujant draudimo brokeriui Aon Baltic, UADBB.</w:t>
      </w:r>
    </w:p>
    <w:p w14:paraId="5F139EB8" w14:textId="1B41A2F8" w:rsidR="006B77B8" w:rsidRPr="00AC2126" w:rsidRDefault="00AF4826" w:rsidP="00506E36">
      <w:pPr>
        <w:numPr>
          <w:ilvl w:val="0"/>
          <w:numId w:val="5"/>
        </w:numPr>
        <w:jc w:val="both"/>
        <w:rPr>
          <w:rFonts w:ascii="Trebuchet MS" w:hAnsi="Trebuchet MS" w:cs="Arial"/>
          <w:sz w:val="20"/>
          <w:szCs w:val="20"/>
        </w:rPr>
      </w:pPr>
      <w:r w:rsidRPr="00AC2126">
        <w:rPr>
          <w:rFonts w:ascii="Trebuchet MS" w:hAnsi="Trebuchet MS" w:cs="Arial"/>
          <w:sz w:val="20"/>
          <w:szCs w:val="20"/>
        </w:rPr>
        <w:t>Sutarties</w:t>
      </w:r>
      <w:r w:rsidR="00982F91" w:rsidRPr="00AC2126">
        <w:rPr>
          <w:rFonts w:ascii="Trebuchet MS" w:hAnsi="Trebuchet MS" w:cs="Arial"/>
          <w:sz w:val="20"/>
          <w:szCs w:val="20"/>
        </w:rPr>
        <w:t xml:space="preserve"> pagrindu</w:t>
      </w:r>
      <w:r w:rsidRPr="00AC2126">
        <w:rPr>
          <w:rFonts w:ascii="Trebuchet MS" w:hAnsi="Trebuchet MS" w:cs="Arial"/>
          <w:sz w:val="20"/>
          <w:szCs w:val="20"/>
        </w:rPr>
        <w:t xml:space="preserve"> bus</w:t>
      </w:r>
      <w:r w:rsidR="00982F91" w:rsidRPr="00AC2126">
        <w:rPr>
          <w:rFonts w:ascii="Trebuchet MS" w:hAnsi="Trebuchet MS" w:cs="Arial"/>
          <w:sz w:val="20"/>
          <w:szCs w:val="20"/>
        </w:rPr>
        <w:t xml:space="preserve"> išduodami Draudimo liudijimai/priedai. Kiekvieno objekto</w:t>
      </w:r>
      <w:r w:rsidRPr="00AC2126">
        <w:rPr>
          <w:rFonts w:ascii="Trebuchet MS" w:hAnsi="Trebuchet MS" w:cs="Arial"/>
          <w:sz w:val="20"/>
          <w:szCs w:val="20"/>
        </w:rPr>
        <w:t>, perkamo pagal II pirkimų dalį,</w:t>
      </w:r>
      <w:r w:rsidR="00982F91" w:rsidRPr="00AC2126">
        <w:rPr>
          <w:rFonts w:ascii="Trebuchet MS" w:hAnsi="Trebuchet MS" w:cs="Arial"/>
          <w:sz w:val="20"/>
          <w:szCs w:val="20"/>
        </w:rPr>
        <w:t xml:space="preserve"> draudimo apsaugos galiojimo laikotarpis bus nurodytas priede prie Draudimo liudijimo. </w:t>
      </w:r>
      <w:r w:rsidR="00120C0A" w:rsidRPr="00AC2126">
        <w:rPr>
          <w:rFonts w:ascii="Trebuchet MS" w:hAnsi="Trebuchet MS" w:cs="Arial"/>
          <w:sz w:val="20"/>
          <w:szCs w:val="20"/>
        </w:rPr>
        <w:t xml:space="preserve">Sutarties galiojimo laikotarpiu, atsiradus naujiems draudimo objektams (nurodytiems </w:t>
      </w:r>
      <w:r w:rsidR="008A5F22" w:rsidRPr="00AC2126">
        <w:rPr>
          <w:rFonts w:ascii="Trebuchet MS" w:hAnsi="Trebuchet MS" w:cs="Arial"/>
          <w:sz w:val="20"/>
          <w:szCs w:val="20"/>
        </w:rPr>
        <w:t>techninės specifikacijos priede Nr.1</w:t>
      </w:r>
      <w:r w:rsidR="00932228" w:rsidRPr="00AC2126">
        <w:rPr>
          <w:rFonts w:ascii="Trebuchet MS" w:hAnsi="Trebuchet MS" w:cs="Arial"/>
          <w:sz w:val="20"/>
          <w:szCs w:val="20"/>
        </w:rPr>
        <w:t>, kurių draudimo apsaugos laikotarpis prasideda vėliau nei 20</w:t>
      </w:r>
      <w:r w:rsidRPr="00AC2126">
        <w:rPr>
          <w:rFonts w:ascii="Trebuchet MS" w:hAnsi="Trebuchet MS" w:cs="Arial"/>
          <w:sz w:val="20"/>
          <w:szCs w:val="20"/>
        </w:rPr>
        <w:t>21</w:t>
      </w:r>
      <w:r w:rsidR="00932228" w:rsidRPr="00AC2126">
        <w:rPr>
          <w:rFonts w:ascii="Trebuchet MS" w:hAnsi="Trebuchet MS" w:cs="Arial"/>
          <w:sz w:val="20"/>
          <w:szCs w:val="20"/>
        </w:rPr>
        <w:t>-01-01</w:t>
      </w:r>
      <w:r w:rsidR="00120C0A" w:rsidRPr="00AC2126">
        <w:rPr>
          <w:rFonts w:ascii="Trebuchet MS" w:hAnsi="Trebuchet MS" w:cs="Arial"/>
          <w:sz w:val="20"/>
          <w:szCs w:val="20"/>
        </w:rPr>
        <w:t>), Draudikas, pagal Draudėjo pateiktus prašymus, privalės išduoti draudimo liudijimus/priedus nurodytiems draudimo objektams</w:t>
      </w:r>
      <w:r w:rsidR="00E14DFA" w:rsidRPr="00AC2126">
        <w:rPr>
          <w:rFonts w:ascii="Trebuchet MS" w:hAnsi="Trebuchet MS" w:cs="Arial"/>
          <w:sz w:val="20"/>
          <w:szCs w:val="20"/>
        </w:rPr>
        <w:t>.</w:t>
      </w:r>
      <w:r w:rsidR="00982F91" w:rsidRPr="00AC2126">
        <w:rPr>
          <w:rFonts w:ascii="Trebuchet MS" w:hAnsi="Trebuchet MS" w:cs="Arial"/>
          <w:sz w:val="20"/>
          <w:szCs w:val="20"/>
        </w:rPr>
        <w:t xml:space="preserve"> </w:t>
      </w:r>
    </w:p>
    <w:p w14:paraId="69C6A672" w14:textId="5B209E17" w:rsidR="00296A23" w:rsidRPr="00AC2126" w:rsidRDefault="00982F91" w:rsidP="00506E36">
      <w:pPr>
        <w:numPr>
          <w:ilvl w:val="0"/>
          <w:numId w:val="5"/>
        </w:numPr>
        <w:jc w:val="both"/>
        <w:rPr>
          <w:rFonts w:ascii="Trebuchet MS" w:hAnsi="Trebuchet MS" w:cs="Arial"/>
          <w:sz w:val="20"/>
          <w:szCs w:val="20"/>
        </w:rPr>
      </w:pPr>
      <w:r w:rsidRPr="00AC2126">
        <w:rPr>
          <w:rFonts w:ascii="Trebuchet MS" w:hAnsi="Trebuchet MS" w:cs="Arial"/>
          <w:sz w:val="20"/>
          <w:szCs w:val="20"/>
        </w:rPr>
        <w:t xml:space="preserve">Draudikas </w:t>
      </w:r>
      <w:r w:rsidR="008A5F22" w:rsidRPr="00AC2126">
        <w:rPr>
          <w:rFonts w:ascii="Trebuchet MS" w:hAnsi="Trebuchet MS" w:cs="Arial"/>
          <w:sz w:val="20"/>
          <w:szCs w:val="20"/>
        </w:rPr>
        <w:t xml:space="preserve">draudimo liudijimus/priedus </w:t>
      </w:r>
      <w:r w:rsidRPr="00AC2126">
        <w:rPr>
          <w:rFonts w:ascii="Trebuchet MS" w:hAnsi="Trebuchet MS" w:cs="Arial"/>
          <w:sz w:val="20"/>
          <w:szCs w:val="20"/>
        </w:rPr>
        <w:t>prival</w:t>
      </w:r>
      <w:r w:rsidR="008E062E" w:rsidRPr="00AC2126">
        <w:rPr>
          <w:rFonts w:ascii="Trebuchet MS" w:hAnsi="Trebuchet MS" w:cs="Arial"/>
          <w:sz w:val="20"/>
          <w:szCs w:val="20"/>
        </w:rPr>
        <w:t>o</w:t>
      </w:r>
      <w:r w:rsidRPr="00AC2126">
        <w:rPr>
          <w:rFonts w:ascii="Trebuchet MS" w:hAnsi="Trebuchet MS" w:cs="Arial"/>
          <w:sz w:val="20"/>
          <w:szCs w:val="20"/>
        </w:rPr>
        <w:t xml:space="preserve"> išrašyti per 5 d. d. nuo prašymo pateikimo</w:t>
      </w:r>
      <w:r w:rsidR="00547910" w:rsidRPr="00AC2126">
        <w:rPr>
          <w:rFonts w:ascii="Trebuchet MS" w:hAnsi="Trebuchet MS" w:cs="Arial"/>
          <w:sz w:val="20"/>
          <w:szCs w:val="20"/>
        </w:rPr>
        <w:t>.</w:t>
      </w:r>
    </w:p>
    <w:p w14:paraId="52F6E84F" w14:textId="5F9DD957" w:rsidR="00323EB3" w:rsidRPr="00AC2126" w:rsidRDefault="00323EB3" w:rsidP="00323EB3">
      <w:pPr>
        <w:numPr>
          <w:ilvl w:val="0"/>
          <w:numId w:val="5"/>
        </w:numPr>
        <w:jc w:val="both"/>
        <w:rPr>
          <w:rFonts w:ascii="Trebuchet MS" w:hAnsi="Trebuchet MS" w:cs="Arial"/>
          <w:sz w:val="20"/>
          <w:szCs w:val="20"/>
        </w:rPr>
      </w:pPr>
      <w:r w:rsidRPr="00AC2126">
        <w:rPr>
          <w:rFonts w:ascii="Trebuchet MS" w:hAnsi="Trebuchet MS" w:cs="Arial"/>
          <w:sz w:val="20"/>
          <w:szCs w:val="20"/>
        </w:rPr>
        <w:t>Paslaugų pirkimo sutartims yra taikoma Lietuvos Respublikos teisė.</w:t>
      </w:r>
    </w:p>
    <w:p w14:paraId="526DF828" w14:textId="77777777" w:rsidR="001D0E5E" w:rsidRPr="00AC2126" w:rsidRDefault="001D0E5E" w:rsidP="00AF4826">
      <w:pPr>
        <w:jc w:val="both"/>
        <w:rPr>
          <w:rFonts w:ascii="Trebuchet MS" w:hAnsi="Trebuchet MS" w:cs="Arial"/>
          <w:sz w:val="20"/>
          <w:szCs w:val="20"/>
        </w:rPr>
      </w:pPr>
      <w:bookmarkStart w:id="2" w:name="_Toc322074218"/>
    </w:p>
    <w:p w14:paraId="284B0880" w14:textId="77777777" w:rsidR="00E601C6" w:rsidRPr="00AC2126" w:rsidRDefault="00E601C6" w:rsidP="000F6861">
      <w:pPr>
        <w:pStyle w:val="ListParagraph"/>
        <w:numPr>
          <w:ilvl w:val="2"/>
          <w:numId w:val="16"/>
        </w:numPr>
        <w:rPr>
          <w:rFonts w:ascii="Trebuchet MS" w:hAnsi="Trebuchet MS" w:cs="Arial"/>
          <w:sz w:val="20"/>
          <w:szCs w:val="20"/>
        </w:rPr>
      </w:pPr>
      <w:r w:rsidRPr="00AC2126">
        <w:rPr>
          <w:rFonts w:ascii="Trebuchet MS" w:hAnsi="Trebuchet MS" w:cs="Arial"/>
          <w:sz w:val="20"/>
          <w:szCs w:val="20"/>
        </w:rPr>
        <w:t>PERKAMŲ PASLAUGŲ APRAŠYMAS</w:t>
      </w:r>
    </w:p>
    <w:p w14:paraId="6191E865" w14:textId="22F6C545" w:rsidR="005E55E8" w:rsidRPr="00AC2126" w:rsidRDefault="005E55E8">
      <w:pPr>
        <w:pStyle w:val="Heading2"/>
        <w:keepNext w:val="0"/>
        <w:tabs>
          <w:tab w:val="left" w:pos="567"/>
          <w:tab w:val="left" w:pos="993"/>
        </w:tabs>
        <w:spacing w:before="0" w:after="0"/>
        <w:ind w:left="426"/>
        <w:jc w:val="both"/>
        <w:rPr>
          <w:rFonts w:ascii="Trebuchet MS" w:hAnsi="Trebuchet MS" w:cs="Arial"/>
          <w:i w:val="0"/>
          <w:sz w:val="20"/>
          <w:szCs w:val="20"/>
        </w:rPr>
      </w:pPr>
    </w:p>
    <w:p w14:paraId="4B55DBC0" w14:textId="40FCEC7D" w:rsidR="000F6861" w:rsidRPr="00AC2126" w:rsidRDefault="000F6861" w:rsidP="000F6861">
      <w:pPr>
        <w:jc w:val="both"/>
        <w:rPr>
          <w:rFonts w:ascii="Trebuchet MS" w:hAnsi="Trebuchet MS" w:cs="Arial"/>
          <w:b/>
          <w:sz w:val="20"/>
          <w:szCs w:val="20"/>
        </w:rPr>
      </w:pPr>
      <w:r w:rsidRPr="00AC2126">
        <w:rPr>
          <w:rFonts w:ascii="Trebuchet MS" w:hAnsi="Trebuchet MS"/>
          <w:b/>
          <w:sz w:val="20"/>
          <w:szCs w:val="20"/>
        </w:rPr>
        <w:t>3.1.</w:t>
      </w:r>
      <w:r w:rsidRPr="00AC2126">
        <w:rPr>
          <w:rFonts w:ascii="Trebuchet MS" w:hAnsi="Trebuchet MS" w:cs="Arial"/>
          <w:b/>
          <w:sz w:val="20"/>
          <w:szCs w:val="20"/>
        </w:rPr>
        <w:t xml:space="preserve"> K</w:t>
      </w:r>
      <w:r w:rsidR="005615C0" w:rsidRPr="00AC2126">
        <w:rPr>
          <w:rFonts w:ascii="Trebuchet MS" w:hAnsi="Trebuchet MS" w:cs="Arial"/>
          <w:b/>
          <w:sz w:val="20"/>
          <w:szCs w:val="20"/>
        </w:rPr>
        <w:t>ilnojamas</w:t>
      </w:r>
      <w:r w:rsidRPr="00AC2126">
        <w:rPr>
          <w:rFonts w:ascii="Trebuchet MS" w:hAnsi="Trebuchet MS" w:cs="Arial"/>
          <w:b/>
          <w:sz w:val="20"/>
          <w:szCs w:val="20"/>
        </w:rPr>
        <w:t xml:space="preserve"> ir nekilnojamas</w:t>
      </w:r>
      <w:r w:rsidR="005615C0" w:rsidRPr="00AC2126">
        <w:rPr>
          <w:rFonts w:ascii="Trebuchet MS" w:hAnsi="Trebuchet MS" w:cs="Arial"/>
          <w:b/>
          <w:sz w:val="20"/>
          <w:szCs w:val="20"/>
        </w:rPr>
        <w:t xml:space="preserve"> turtas</w:t>
      </w:r>
      <w:r w:rsidRPr="00AC2126">
        <w:rPr>
          <w:rFonts w:ascii="Trebuchet MS" w:hAnsi="Trebuchet MS" w:cs="Arial"/>
          <w:b/>
          <w:sz w:val="20"/>
          <w:szCs w:val="20"/>
        </w:rPr>
        <w:t>, adresu Viršuliškių sk. 99</w:t>
      </w:r>
      <w:r w:rsidR="008E062E" w:rsidRPr="00AC2126">
        <w:rPr>
          <w:rFonts w:ascii="Trebuchet MS" w:hAnsi="Trebuchet MS" w:cs="Arial"/>
          <w:b/>
          <w:sz w:val="20"/>
          <w:szCs w:val="20"/>
        </w:rPr>
        <w:t xml:space="preserve"> </w:t>
      </w:r>
      <w:r w:rsidRPr="00AC2126">
        <w:rPr>
          <w:rFonts w:ascii="Trebuchet MS" w:hAnsi="Trebuchet MS" w:cs="Arial"/>
          <w:b/>
          <w:sz w:val="20"/>
          <w:szCs w:val="20"/>
        </w:rPr>
        <w:t>B, Vilnius.</w:t>
      </w:r>
    </w:p>
    <w:p w14:paraId="6FFAC008" w14:textId="395F74AE" w:rsidR="000F6861" w:rsidRPr="00AC2126" w:rsidRDefault="000F6861" w:rsidP="000F6861">
      <w:pPr>
        <w:rPr>
          <w:rFonts w:ascii="Trebuchet MS" w:hAnsi="Trebuchet MS" w:cs="Arial"/>
          <w:sz w:val="20"/>
          <w:szCs w:val="20"/>
        </w:rPr>
      </w:pPr>
    </w:p>
    <w:p w14:paraId="130578FD" w14:textId="1C39C605" w:rsidR="000F6861" w:rsidRPr="00AC2126" w:rsidRDefault="000F6861" w:rsidP="000F6861">
      <w:pPr>
        <w:pStyle w:val="Heading2"/>
        <w:keepNext w:val="0"/>
        <w:numPr>
          <w:ilvl w:val="2"/>
          <w:numId w:val="19"/>
        </w:numPr>
        <w:tabs>
          <w:tab w:val="left" w:pos="0"/>
          <w:tab w:val="left" w:pos="142"/>
          <w:tab w:val="left" w:pos="567"/>
        </w:tabs>
        <w:spacing w:before="0" w:after="0"/>
        <w:jc w:val="both"/>
        <w:rPr>
          <w:rFonts w:ascii="Trebuchet MS" w:hAnsi="Trebuchet MS" w:cs="Arial"/>
          <w:bCs w:val="0"/>
          <w:i w:val="0"/>
          <w:iCs w:val="0"/>
          <w:sz w:val="20"/>
          <w:szCs w:val="20"/>
        </w:rPr>
      </w:pPr>
      <w:r w:rsidRPr="00AC2126">
        <w:rPr>
          <w:rFonts w:ascii="Trebuchet MS" w:hAnsi="Trebuchet MS" w:cs="Arial"/>
          <w:b w:val="0"/>
          <w:bCs w:val="0"/>
          <w:i w:val="0"/>
          <w:iCs w:val="0"/>
          <w:sz w:val="20"/>
          <w:szCs w:val="20"/>
        </w:rPr>
        <w:t>Draudimo objektas, draudimo suma, draudimo vertė</w:t>
      </w:r>
    </w:p>
    <w:p w14:paraId="53FF41F9" w14:textId="77777777" w:rsidR="000F6861" w:rsidRPr="00AC2126" w:rsidRDefault="000F6861" w:rsidP="000F6861">
      <w:pPr>
        <w:jc w:val="both"/>
        <w:rPr>
          <w:rFonts w:ascii="Trebuchet MS" w:hAnsi="Trebuchet MS" w:cs="Arial"/>
          <w:sz w:val="20"/>
          <w:szCs w:val="20"/>
        </w:rPr>
      </w:pPr>
    </w:p>
    <w:p w14:paraId="0292D2EA" w14:textId="77777777" w:rsidR="000F6861" w:rsidRPr="00AC2126" w:rsidRDefault="000F6861" w:rsidP="000F6861">
      <w:pPr>
        <w:ind w:left="360"/>
        <w:jc w:val="both"/>
        <w:rPr>
          <w:rFonts w:ascii="Trebuchet MS" w:hAnsi="Trebuchet M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
        <w:gridCol w:w="3083"/>
        <w:gridCol w:w="2528"/>
        <w:gridCol w:w="3480"/>
      </w:tblGrid>
      <w:tr w:rsidR="000F6861" w:rsidRPr="00AC2126" w14:paraId="5F9DC54B" w14:textId="77777777" w:rsidTr="00352EEE">
        <w:tc>
          <w:tcPr>
            <w:tcW w:w="347" w:type="pct"/>
            <w:vAlign w:val="center"/>
          </w:tcPr>
          <w:p w14:paraId="55B20C3C" w14:textId="77777777" w:rsidR="000F6861" w:rsidRPr="00AC2126" w:rsidRDefault="000F6861" w:rsidP="00352EEE">
            <w:pPr>
              <w:pStyle w:val="NoSpacing"/>
              <w:jc w:val="center"/>
              <w:rPr>
                <w:rFonts w:ascii="Trebuchet MS" w:eastAsia="Times New Roman" w:hAnsi="Trebuchet MS" w:cs="Arial"/>
                <w:sz w:val="20"/>
                <w:szCs w:val="20"/>
              </w:rPr>
            </w:pPr>
            <w:r w:rsidRPr="00AC2126">
              <w:rPr>
                <w:rFonts w:ascii="Trebuchet MS" w:eastAsia="Times New Roman" w:hAnsi="Trebuchet MS" w:cs="Arial"/>
                <w:sz w:val="20"/>
                <w:szCs w:val="20"/>
              </w:rPr>
              <w:t>Eil. Nr.</w:t>
            </w:r>
          </w:p>
        </w:tc>
        <w:tc>
          <w:tcPr>
            <w:tcW w:w="1578" w:type="pct"/>
            <w:vAlign w:val="center"/>
          </w:tcPr>
          <w:p w14:paraId="2A8C409A" w14:textId="77777777" w:rsidR="000F6861" w:rsidRPr="00AC2126" w:rsidRDefault="000F6861" w:rsidP="00352EEE">
            <w:pPr>
              <w:pStyle w:val="NoSpacing"/>
              <w:jc w:val="center"/>
              <w:rPr>
                <w:rFonts w:ascii="Trebuchet MS" w:eastAsia="Times New Roman" w:hAnsi="Trebuchet MS" w:cs="Arial"/>
                <w:sz w:val="20"/>
                <w:szCs w:val="20"/>
              </w:rPr>
            </w:pPr>
            <w:r w:rsidRPr="00AC2126">
              <w:rPr>
                <w:rFonts w:ascii="Trebuchet MS" w:eastAsia="Times New Roman" w:hAnsi="Trebuchet MS" w:cs="Arial"/>
                <w:sz w:val="20"/>
                <w:szCs w:val="20"/>
              </w:rPr>
              <w:t>Draudimo objektas</w:t>
            </w:r>
          </w:p>
        </w:tc>
        <w:tc>
          <w:tcPr>
            <w:tcW w:w="1294" w:type="pct"/>
            <w:vAlign w:val="center"/>
          </w:tcPr>
          <w:p w14:paraId="61972684" w14:textId="77777777" w:rsidR="000F6861" w:rsidRPr="00AC2126" w:rsidRDefault="000F6861" w:rsidP="00352EEE">
            <w:pPr>
              <w:pStyle w:val="NoSpacing"/>
              <w:jc w:val="center"/>
              <w:rPr>
                <w:rFonts w:ascii="Trebuchet MS" w:eastAsia="Times New Roman" w:hAnsi="Trebuchet MS" w:cs="Arial"/>
                <w:sz w:val="20"/>
                <w:szCs w:val="20"/>
              </w:rPr>
            </w:pPr>
            <w:r w:rsidRPr="00AC2126">
              <w:rPr>
                <w:rFonts w:ascii="Trebuchet MS" w:eastAsia="Times New Roman" w:hAnsi="Trebuchet MS" w:cs="Arial"/>
                <w:sz w:val="20"/>
                <w:szCs w:val="20"/>
              </w:rPr>
              <w:t>Draudimo suma, €</w:t>
            </w:r>
          </w:p>
        </w:tc>
        <w:tc>
          <w:tcPr>
            <w:tcW w:w="1781" w:type="pct"/>
            <w:vAlign w:val="center"/>
          </w:tcPr>
          <w:p w14:paraId="7EAD763C" w14:textId="77777777" w:rsidR="000F6861" w:rsidRPr="00AC2126" w:rsidRDefault="000F6861" w:rsidP="00352EEE">
            <w:pPr>
              <w:pStyle w:val="NoSpacing"/>
              <w:jc w:val="center"/>
              <w:rPr>
                <w:rFonts w:ascii="Trebuchet MS" w:eastAsia="Times New Roman" w:hAnsi="Trebuchet MS" w:cs="Arial"/>
                <w:sz w:val="20"/>
                <w:szCs w:val="20"/>
              </w:rPr>
            </w:pPr>
            <w:r w:rsidRPr="00AC2126">
              <w:rPr>
                <w:rFonts w:ascii="Trebuchet MS" w:eastAsia="Times New Roman" w:hAnsi="Trebuchet MS" w:cs="Arial"/>
                <w:sz w:val="20"/>
                <w:szCs w:val="20"/>
              </w:rPr>
              <w:t>Vertės požymis</w:t>
            </w:r>
          </w:p>
        </w:tc>
      </w:tr>
      <w:tr w:rsidR="000F6861" w:rsidRPr="00AC2126" w14:paraId="2707705B" w14:textId="77777777" w:rsidTr="00352EEE">
        <w:trPr>
          <w:trHeight w:val="477"/>
        </w:trPr>
        <w:tc>
          <w:tcPr>
            <w:tcW w:w="347" w:type="pct"/>
            <w:vAlign w:val="center"/>
          </w:tcPr>
          <w:p w14:paraId="42A6C4DC"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1.</w:t>
            </w:r>
          </w:p>
        </w:tc>
        <w:tc>
          <w:tcPr>
            <w:tcW w:w="1578" w:type="pct"/>
            <w:vAlign w:val="center"/>
          </w:tcPr>
          <w:p w14:paraId="12DAF402"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Pastatas</w:t>
            </w:r>
          </w:p>
        </w:tc>
        <w:tc>
          <w:tcPr>
            <w:tcW w:w="1294" w:type="pct"/>
            <w:vAlign w:val="center"/>
          </w:tcPr>
          <w:p w14:paraId="74CF9A29" w14:textId="77777777" w:rsidR="000F6861" w:rsidRPr="00AC2126" w:rsidRDefault="000F6861" w:rsidP="00352EEE">
            <w:pPr>
              <w:jc w:val="center"/>
              <w:rPr>
                <w:rFonts w:ascii="Trebuchet MS" w:hAnsi="Trebuchet MS" w:cs="Arial"/>
                <w:sz w:val="20"/>
                <w:szCs w:val="20"/>
              </w:rPr>
            </w:pPr>
            <w:r w:rsidRPr="00AC2126">
              <w:rPr>
                <w:rFonts w:ascii="Trebuchet MS" w:hAnsi="Trebuchet MS" w:cs="Arial"/>
                <w:sz w:val="20"/>
                <w:szCs w:val="20"/>
              </w:rPr>
              <w:t>10.500.000</w:t>
            </w:r>
          </w:p>
        </w:tc>
        <w:tc>
          <w:tcPr>
            <w:tcW w:w="1781" w:type="pct"/>
            <w:vAlign w:val="center"/>
          </w:tcPr>
          <w:p w14:paraId="5B5A01E4"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Draudžiami visa nauja atkūrimo verte</w:t>
            </w:r>
          </w:p>
        </w:tc>
      </w:tr>
      <w:tr w:rsidR="000F6861" w:rsidRPr="00AC2126" w14:paraId="26702DFA" w14:textId="77777777" w:rsidTr="00352EEE">
        <w:trPr>
          <w:trHeight w:val="477"/>
        </w:trPr>
        <w:tc>
          <w:tcPr>
            <w:tcW w:w="347" w:type="pct"/>
            <w:vAlign w:val="center"/>
          </w:tcPr>
          <w:p w14:paraId="636E1571"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2.</w:t>
            </w:r>
          </w:p>
        </w:tc>
        <w:tc>
          <w:tcPr>
            <w:tcW w:w="1578" w:type="pct"/>
            <w:vAlign w:val="center"/>
          </w:tcPr>
          <w:p w14:paraId="11398DB5"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Kiemo statiniai</w:t>
            </w:r>
          </w:p>
        </w:tc>
        <w:tc>
          <w:tcPr>
            <w:tcW w:w="1294" w:type="pct"/>
            <w:vAlign w:val="center"/>
          </w:tcPr>
          <w:p w14:paraId="67FE23AE" w14:textId="77777777" w:rsidR="000F6861" w:rsidRPr="00AC2126" w:rsidRDefault="000F6861" w:rsidP="00352EEE">
            <w:pPr>
              <w:jc w:val="center"/>
              <w:rPr>
                <w:rFonts w:ascii="Trebuchet MS" w:hAnsi="Trebuchet MS" w:cs="Arial"/>
                <w:sz w:val="20"/>
                <w:szCs w:val="20"/>
              </w:rPr>
            </w:pPr>
            <w:r w:rsidRPr="00AC2126">
              <w:rPr>
                <w:rFonts w:ascii="Trebuchet MS" w:hAnsi="Trebuchet MS" w:cs="Arial"/>
                <w:sz w:val="20"/>
                <w:szCs w:val="20"/>
              </w:rPr>
              <w:t>200.000</w:t>
            </w:r>
          </w:p>
        </w:tc>
        <w:tc>
          <w:tcPr>
            <w:tcW w:w="1781" w:type="pct"/>
            <w:vAlign w:val="center"/>
          </w:tcPr>
          <w:p w14:paraId="1BABBCA1"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Draudžiamos pirmos rizikos draudimu</w:t>
            </w:r>
          </w:p>
        </w:tc>
      </w:tr>
      <w:tr w:rsidR="000F6861" w:rsidRPr="00AC2126" w14:paraId="1E37D02E" w14:textId="77777777" w:rsidTr="00352EEE">
        <w:trPr>
          <w:trHeight w:val="477"/>
        </w:trPr>
        <w:tc>
          <w:tcPr>
            <w:tcW w:w="347" w:type="pct"/>
            <w:vAlign w:val="center"/>
          </w:tcPr>
          <w:p w14:paraId="38A0A038"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3</w:t>
            </w:r>
          </w:p>
        </w:tc>
        <w:tc>
          <w:tcPr>
            <w:tcW w:w="1578" w:type="pct"/>
            <w:vAlign w:val="center"/>
          </w:tcPr>
          <w:p w14:paraId="052F5A5E"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Baldai, inventorius</w:t>
            </w:r>
          </w:p>
        </w:tc>
        <w:tc>
          <w:tcPr>
            <w:tcW w:w="1294" w:type="pct"/>
            <w:vAlign w:val="center"/>
          </w:tcPr>
          <w:p w14:paraId="04AA6958" w14:textId="77777777" w:rsidR="000F6861" w:rsidRPr="00AC2126" w:rsidRDefault="000F6861" w:rsidP="00352EEE">
            <w:pPr>
              <w:jc w:val="center"/>
              <w:rPr>
                <w:rFonts w:ascii="Trebuchet MS" w:hAnsi="Trebuchet MS" w:cs="Arial"/>
                <w:sz w:val="20"/>
                <w:szCs w:val="20"/>
              </w:rPr>
            </w:pPr>
            <w:r w:rsidRPr="00AC2126">
              <w:rPr>
                <w:rFonts w:ascii="Trebuchet MS" w:hAnsi="Trebuchet MS" w:cs="Arial"/>
                <w:sz w:val="20"/>
                <w:szCs w:val="20"/>
              </w:rPr>
              <w:t>600.000</w:t>
            </w:r>
          </w:p>
        </w:tc>
        <w:tc>
          <w:tcPr>
            <w:tcW w:w="1781" w:type="pct"/>
            <w:vAlign w:val="center"/>
          </w:tcPr>
          <w:p w14:paraId="18981A5B"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Draudžiamos visa nauja atkūrimo verte</w:t>
            </w:r>
          </w:p>
        </w:tc>
      </w:tr>
      <w:tr w:rsidR="000F6861" w:rsidRPr="00AC2126" w14:paraId="3D27A009" w14:textId="77777777" w:rsidTr="00352EEE">
        <w:trPr>
          <w:trHeight w:val="477"/>
        </w:trPr>
        <w:tc>
          <w:tcPr>
            <w:tcW w:w="347" w:type="pct"/>
            <w:vAlign w:val="center"/>
          </w:tcPr>
          <w:p w14:paraId="5E3A3440"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4.</w:t>
            </w:r>
          </w:p>
        </w:tc>
        <w:tc>
          <w:tcPr>
            <w:tcW w:w="1578" w:type="pct"/>
            <w:vAlign w:val="center"/>
          </w:tcPr>
          <w:p w14:paraId="79F35649"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Technologinė įranga, valdymo įranga, serveriai</w:t>
            </w:r>
          </w:p>
        </w:tc>
        <w:tc>
          <w:tcPr>
            <w:tcW w:w="1294" w:type="pct"/>
            <w:vAlign w:val="center"/>
          </w:tcPr>
          <w:p w14:paraId="074222F6" w14:textId="77777777" w:rsidR="000F6861" w:rsidRPr="00AC2126" w:rsidRDefault="000F6861" w:rsidP="00352EEE">
            <w:pPr>
              <w:jc w:val="center"/>
              <w:rPr>
                <w:rFonts w:ascii="Trebuchet MS" w:hAnsi="Trebuchet MS" w:cs="Arial"/>
                <w:sz w:val="20"/>
                <w:szCs w:val="20"/>
              </w:rPr>
            </w:pPr>
            <w:r w:rsidRPr="00AC2126">
              <w:rPr>
                <w:rFonts w:ascii="Trebuchet MS" w:hAnsi="Trebuchet MS" w:cs="Arial"/>
                <w:sz w:val="20"/>
                <w:szCs w:val="20"/>
              </w:rPr>
              <w:t>2.000.000</w:t>
            </w:r>
          </w:p>
        </w:tc>
        <w:tc>
          <w:tcPr>
            <w:tcW w:w="1781" w:type="pct"/>
            <w:vAlign w:val="center"/>
          </w:tcPr>
          <w:p w14:paraId="0F43F556"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Draudžiamos visa nauja atkūrimo verte</w:t>
            </w:r>
          </w:p>
        </w:tc>
      </w:tr>
      <w:tr w:rsidR="000F6861" w:rsidRPr="00AC2126" w14:paraId="49D58CF7" w14:textId="77777777" w:rsidTr="00352EEE">
        <w:trPr>
          <w:trHeight w:val="477"/>
        </w:trPr>
        <w:tc>
          <w:tcPr>
            <w:tcW w:w="347" w:type="pct"/>
            <w:vAlign w:val="center"/>
          </w:tcPr>
          <w:p w14:paraId="34335129"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5.</w:t>
            </w:r>
          </w:p>
        </w:tc>
        <w:tc>
          <w:tcPr>
            <w:tcW w:w="1578" w:type="pct"/>
            <w:vAlign w:val="center"/>
          </w:tcPr>
          <w:p w14:paraId="2FBD6E35"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Papildomos išlaidos</w:t>
            </w:r>
          </w:p>
        </w:tc>
        <w:tc>
          <w:tcPr>
            <w:tcW w:w="1294" w:type="pct"/>
            <w:vAlign w:val="center"/>
          </w:tcPr>
          <w:p w14:paraId="1139B8B4" w14:textId="77777777" w:rsidR="000F6861" w:rsidRPr="00AC2126" w:rsidRDefault="000F6861" w:rsidP="00352EEE">
            <w:pPr>
              <w:pStyle w:val="NoSpacing"/>
              <w:jc w:val="center"/>
              <w:rPr>
                <w:rFonts w:ascii="Trebuchet MS" w:eastAsia="Times New Roman" w:hAnsi="Trebuchet MS" w:cs="Arial"/>
                <w:sz w:val="20"/>
                <w:szCs w:val="20"/>
              </w:rPr>
            </w:pPr>
            <w:r w:rsidRPr="00AC2126">
              <w:rPr>
                <w:rFonts w:ascii="Trebuchet MS" w:eastAsia="Times New Roman" w:hAnsi="Trebuchet MS" w:cs="Arial"/>
                <w:sz w:val="20"/>
                <w:szCs w:val="20"/>
              </w:rPr>
              <w:t>500.000</w:t>
            </w:r>
          </w:p>
        </w:tc>
        <w:tc>
          <w:tcPr>
            <w:tcW w:w="1781" w:type="pct"/>
            <w:vAlign w:val="center"/>
          </w:tcPr>
          <w:p w14:paraId="6E6F95DF"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Draudžiamos pirmos rizikos draudimu</w:t>
            </w:r>
          </w:p>
        </w:tc>
      </w:tr>
      <w:tr w:rsidR="000F6861" w:rsidRPr="00AC2126" w14:paraId="2A0B7C3A" w14:textId="77777777" w:rsidTr="00352EEE">
        <w:tc>
          <w:tcPr>
            <w:tcW w:w="347" w:type="pct"/>
            <w:vAlign w:val="center"/>
          </w:tcPr>
          <w:p w14:paraId="208DAA70" w14:textId="77777777" w:rsidR="000F6861" w:rsidRPr="00AC2126" w:rsidRDefault="000F6861" w:rsidP="00352EEE">
            <w:pPr>
              <w:pStyle w:val="NoSpacing"/>
              <w:jc w:val="both"/>
              <w:rPr>
                <w:rFonts w:ascii="Trebuchet MS" w:eastAsia="Times New Roman" w:hAnsi="Trebuchet MS" w:cs="Arial"/>
                <w:sz w:val="20"/>
                <w:szCs w:val="20"/>
              </w:rPr>
            </w:pPr>
          </w:p>
        </w:tc>
        <w:tc>
          <w:tcPr>
            <w:tcW w:w="1578" w:type="pct"/>
            <w:vAlign w:val="center"/>
          </w:tcPr>
          <w:p w14:paraId="75D041D5" w14:textId="77777777" w:rsidR="000F6861" w:rsidRPr="00AC2126" w:rsidRDefault="000F6861" w:rsidP="00352EEE">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Bendra draudimo suma:</w:t>
            </w:r>
          </w:p>
        </w:tc>
        <w:tc>
          <w:tcPr>
            <w:tcW w:w="1294" w:type="pct"/>
            <w:vAlign w:val="center"/>
          </w:tcPr>
          <w:p w14:paraId="517A7C98" w14:textId="456F397C" w:rsidR="000F6861" w:rsidRPr="00AC2126" w:rsidRDefault="00A42629" w:rsidP="00352EEE">
            <w:pPr>
              <w:jc w:val="center"/>
              <w:rPr>
                <w:rFonts w:ascii="Trebuchet MS" w:hAnsi="Trebuchet MS" w:cs="Arial"/>
                <w:sz w:val="20"/>
                <w:szCs w:val="20"/>
              </w:rPr>
            </w:pPr>
            <w:r w:rsidRPr="00AC2126">
              <w:rPr>
                <w:rFonts w:ascii="Trebuchet MS" w:hAnsi="Trebuchet MS" w:cs="Arial"/>
                <w:sz w:val="20"/>
                <w:szCs w:val="20"/>
              </w:rPr>
              <w:t>13.800.000</w:t>
            </w:r>
          </w:p>
        </w:tc>
        <w:tc>
          <w:tcPr>
            <w:tcW w:w="1781" w:type="pct"/>
            <w:vAlign w:val="center"/>
          </w:tcPr>
          <w:p w14:paraId="630AA291" w14:textId="77777777" w:rsidR="000F6861" w:rsidRPr="00AC2126" w:rsidRDefault="000F6861" w:rsidP="00352EEE">
            <w:pPr>
              <w:pStyle w:val="NoSpacing"/>
              <w:jc w:val="both"/>
              <w:rPr>
                <w:rFonts w:ascii="Trebuchet MS" w:eastAsia="Times New Roman" w:hAnsi="Trebuchet MS" w:cs="Arial"/>
                <w:sz w:val="20"/>
                <w:szCs w:val="20"/>
              </w:rPr>
            </w:pPr>
          </w:p>
        </w:tc>
      </w:tr>
    </w:tbl>
    <w:p w14:paraId="15A997F6" w14:textId="77777777" w:rsidR="000F6861" w:rsidRPr="00AC2126" w:rsidRDefault="000F6861" w:rsidP="000F6861">
      <w:pPr>
        <w:jc w:val="both"/>
        <w:rPr>
          <w:rFonts w:ascii="Trebuchet MS" w:hAnsi="Trebuchet MS" w:cs="Arial"/>
          <w:sz w:val="20"/>
          <w:szCs w:val="20"/>
        </w:rPr>
      </w:pPr>
    </w:p>
    <w:p w14:paraId="26377882" w14:textId="04D21AF4" w:rsidR="000F6861" w:rsidRPr="00AC2126" w:rsidRDefault="000F6861"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Draudimo vertė</w:t>
      </w:r>
    </w:p>
    <w:p w14:paraId="3916D949" w14:textId="77777777" w:rsidR="000F6861" w:rsidRPr="00AC2126" w:rsidRDefault="000F6861" w:rsidP="000F6861">
      <w:pPr>
        <w:pStyle w:val="ListParagraph"/>
        <w:tabs>
          <w:tab w:val="left" w:pos="567"/>
        </w:tabs>
        <w:ind w:left="0"/>
        <w:contextualSpacing/>
        <w:jc w:val="both"/>
        <w:rPr>
          <w:rFonts w:ascii="Trebuchet MS" w:hAnsi="Trebuchet MS" w:cs="Arial"/>
          <w:b/>
          <w:sz w:val="20"/>
          <w:szCs w:val="20"/>
        </w:rPr>
      </w:pPr>
    </w:p>
    <w:p w14:paraId="3C9A98FD" w14:textId="77777777" w:rsidR="000F6861" w:rsidRPr="00AC2126" w:rsidRDefault="000F6861" w:rsidP="000F6861">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lastRenderedPageBreak/>
        <w:t xml:space="preserve">Nepriklausomai nuo apdraudžiamo turto paskirties, amžiaus, eksploatavimo sąlygų, visas turtas apdraudžiamas nauja atkuriamąja verte. </w:t>
      </w:r>
    </w:p>
    <w:p w14:paraId="11EC0917" w14:textId="77777777" w:rsidR="000F6861" w:rsidRPr="00AC2126" w:rsidRDefault="000F6861" w:rsidP="000F6861">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t>Turto nauja atkuriamoji vertė yra lygi sumai, kurią reikia išleisti norint įsigyti, pagaminti ar pastatyti naują tokios pačios rūšies, paskirties bei artimiausių techninių parametrų turtą, įskaitant išlaidas projektavimui, derinimui, bandymams / testavimui, transportavimui, priežiūrai bei kitas būtinas išlaidas ir privalomus mokesčius. Į atkūrimo vertę nėra įskaičiuojamas pridėtinės vertės mokestis (PVM).</w:t>
      </w:r>
    </w:p>
    <w:p w14:paraId="27256F67" w14:textId="77777777" w:rsidR="000F6861" w:rsidRPr="00AC2126" w:rsidRDefault="000F6861" w:rsidP="000F6861">
      <w:pPr>
        <w:pStyle w:val="ListParagraph"/>
        <w:tabs>
          <w:tab w:val="left" w:pos="0"/>
          <w:tab w:val="left" w:pos="709"/>
        </w:tabs>
        <w:ind w:left="0"/>
        <w:contextualSpacing/>
        <w:jc w:val="both"/>
        <w:rPr>
          <w:rFonts w:ascii="Trebuchet MS" w:hAnsi="Trebuchet MS" w:cs="Arial"/>
          <w:sz w:val="20"/>
          <w:szCs w:val="20"/>
        </w:rPr>
      </w:pPr>
    </w:p>
    <w:p w14:paraId="622F9729" w14:textId="77777777" w:rsidR="000F6861" w:rsidRPr="00AC2126" w:rsidRDefault="000F6861"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Taikoma išskaita</w:t>
      </w:r>
    </w:p>
    <w:p w14:paraId="56C6EA71"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p>
    <w:p w14:paraId="281CD621" w14:textId="77777777" w:rsidR="000F6861" w:rsidRPr="00AC2126" w:rsidRDefault="000F6861" w:rsidP="000F6861">
      <w:pPr>
        <w:pStyle w:val="ListParagraph"/>
        <w:tabs>
          <w:tab w:val="left" w:pos="567"/>
        </w:tabs>
        <w:ind w:left="163"/>
        <w:contextualSpacing/>
        <w:jc w:val="both"/>
        <w:rPr>
          <w:rFonts w:ascii="Trebuchet MS" w:hAnsi="Trebuchet MS" w:cs="Arial"/>
          <w:sz w:val="20"/>
          <w:szCs w:val="20"/>
        </w:rPr>
      </w:pPr>
      <w:r w:rsidRPr="00AC2126">
        <w:rPr>
          <w:rFonts w:ascii="Trebuchet MS" w:hAnsi="Trebuchet MS" w:cs="Arial"/>
          <w:sz w:val="20"/>
          <w:szCs w:val="20"/>
        </w:rPr>
        <w:t>Kiekvienam įvykiui taikoma 1.000 €, išskaita išskyrus:</w:t>
      </w:r>
    </w:p>
    <w:p w14:paraId="52B65B01" w14:textId="5FE2EA51" w:rsidR="007B2148" w:rsidRPr="00AC2126" w:rsidRDefault="000F6861" w:rsidP="007B2148">
      <w:pPr>
        <w:pStyle w:val="ListParagraph"/>
        <w:numPr>
          <w:ilvl w:val="0"/>
          <w:numId w:val="28"/>
        </w:numPr>
        <w:jc w:val="both"/>
        <w:rPr>
          <w:rFonts w:ascii="Trebuchet MS" w:hAnsi="Trebuchet MS" w:cs="Arial"/>
          <w:b/>
          <w:sz w:val="20"/>
          <w:szCs w:val="20"/>
        </w:rPr>
      </w:pPr>
      <w:r w:rsidRPr="00AC2126">
        <w:rPr>
          <w:rFonts w:ascii="Trebuchet MS" w:hAnsi="Trebuchet MS" w:cs="Arial"/>
          <w:sz w:val="20"/>
          <w:szCs w:val="20"/>
        </w:rPr>
        <w:t>Išskaita netaikoma, jeigu yra nustatytas draudžiamojo įvykio kaltininkas, o Draudikas turi galimybę susigrąžinti nuostolio sumą iš atsakingo už padarytą žalą asmens (kaip apibrėžta 3.</w:t>
      </w:r>
      <w:r w:rsidR="007B2148" w:rsidRPr="00AC2126">
        <w:rPr>
          <w:rFonts w:ascii="Trebuchet MS" w:hAnsi="Trebuchet MS" w:cs="Arial"/>
          <w:sz w:val="20"/>
          <w:szCs w:val="20"/>
        </w:rPr>
        <w:t>1</w:t>
      </w:r>
      <w:r w:rsidRPr="00AC2126">
        <w:rPr>
          <w:rFonts w:ascii="Trebuchet MS" w:hAnsi="Trebuchet MS" w:cs="Arial"/>
          <w:sz w:val="20"/>
          <w:szCs w:val="20"/>
        </w:rPr>
        <w:t>.</w:t>
      </w:r>
      <w:r w:rsidR="007B2148" w:rsidRPr="00AC2126">
        <w:rPr>
          <w:rFonts w:ascii="Trebuchet MS" w:hAnsi="Trebuchet MS" w:cs="Arial"/>
          <w:sz w:val="20"/>
          <w:szCs w:val="20"/>
        </w:rPr>
        <w:t>7 Papildomų sąlygų</w:t>
      </w:r>
      <w:r w:rsidRPr="00AC2126">
        <w:rPr>
          <w:rFonts w:ascii="Trebuchet MS" w:hAnsi="Trebuchet MS" w:cs="Arial"/>
          <w:sz w:val="20"/>
          <w:szCs w:val="20"/>
        </w:rPr>
        <w:t xml:space="preserve"> punkte</w:t>
      </w:r>
      <w:r w:rsidR="007B2148" w:rsidRPr="00AC2126">
        <w:rPr>
          <w:rFonts w:ascii="Trebuchet MS" w:hAnsi="Trebuchet MS" w:cs="Arial"/>
          <w:sz w:val="20"/>
          <w:szCs w:val="20"/>
        </w:rPr>
        <w:t xml:space="preserve"> „Franšizės (išskaitos) netaikymas“</w:t>
      </w:r>
      <w:r w:rsidR="007B2148" w:rsidRPr="00AC2126">
        <w:rPr>
          <w:rFonts w:ascii="Trebuchet MS" w:hAnsi="Trebuchet MS" w:cs="Arial"/>
          <w:b/>
          <w:sz w:val="20"/>
          <w:szCs w:val="20"/>
        </w:rPr>
        <w:t>.</w:t>
      </w:r>
    </w:p>
    <w:p w14:paraId="754F8B19" w14:textId="1F440303" w:rsidR="000F6861" w:rsidRPr="00AC2126" w:rsidRDefault="000F6861" w:rsidP="007B2148">
      <w:pPr>
        <w:pStyle w:val="ListParagraph"/>
        <w:widowControl w:val="0"/>
        <w:tabs>
          <w:tab w:val="left" w:pos="567"/>
        </w:tabs>
        <w:autoSpaceDE w:val="0"/>
        <w:autoSpaceDN w:val="0"/>
        <w:spacing w:before="49" w:line="276" w:lineRule="auto"/>
        <w:contextualSpacing/>
        <w:jc w:val="both"/>
        <w:rPr>
          <w:rFonts w:ascii="Trebuchet MS" w:hAnsi="Trebuchet MS" w:cs="Arial"/>
          <w:sz w:val="20"/>
          <w:szCs w:val="20"/>
        </w:rPr>
      </w:pPr>
    </w:p>
    <w:p w14:paraId="0798397E" w14:textId="77777777" w:rsidR="000F6861" w:rsidRPr="00AC2126" w:rsidRDefault="000F6861" w:rsidP="000F6861">
      <w:pPr>
        <w:pStyle w:val="ListParagraph"/>
        <w:widowControl w:val="0"/>
        <w:numPr>
          <w:ilvl w:val="0"/>
          <w:numId w:val="18"/>
        </w:numPr>
        <w:tabs>
          <w:tab w:val="left" w:pos="567"/>
        </w:tabs>
        <w:autoSpaceDE w:val="0"/>
        <w:autoSpaceDN w:val="0"/>
        <w:spacing w:before="49" w:line="276" w:lineRule="auto"/>
        <w:contextualSpacing/>
        <w:jc w:val="both"/>
        <w:rPr>
          <w:rFonts w:ascii="Trebuchet MS" w:hAnsi="Trebuchet MS" w:cs="Arial"/>
          <w:sz w:val="20"/>
          <w:szCs w:val="20"/>
        </w:rPr>
      </w:pPr>
      <w:r w:rsidRPr="00AC2126">
        <w:rPr>
          <w:rFonts w:ascii="Trebuchet MS" w:hAnsi="Trebuchet MS" w:cs="Arial"/>
          <w:sz w:val="20"/>
          <w:szCs w:val="20"/>
        </w:rPr>
        <w:t>Pastato stiklinėms konstrukcijoms (tiek išorinėms, tiek vidinėms) pirmiems trims įvykiams išskaita nėra taikoma.</w:t>
      </w:r>
    </w:p>
    <w:p w14:paraId="75E2508A"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p>
    <w:p w14:paraId="0638C010" w14:textId="77777777" w:rsidR="000F6861" w:rsidRPr="00AC2126" w:rsidRDefault="000F6861"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Draudimo vieta</w:t>
      </w:r>
    </w:p>
    <w:p w14:paraId="4A2CD817"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p>
    <w:p w14:paraId="4E537D11" w14:textId="532CE4B9" w:rsidR="00323EB3" w:rsidRPr="00AC2126" w:rsidRDefault="000F6861" w:rsidP="000F6861">
      <w:pPr>
        <w:tabs>
          <w:tab w:val="left" w:pos="567"/>
        </w:tabs>
        <w:contextualSpacing/>
        <w:jc w:val="both"/>
        <w:rPr>
          <w:rFonts w:ascii="Trebuchet MS" w:hAnsi="Trebuchet MS" w:cs="Arial"/>
          <w:sz w:val="20"/>
          <w:szCs w:val="20"/>
        </w:rPr>
      </w:pPr>
      <w:r w:rsidRPr="00AC2126">
        <w:rPr>
          <w:rFonts w:ascii="Trebuchet MS" w:hAnsi="Trebuchet MS" w:cs="Arial"/>
          <w:sz w:val="20"/>
          <w:szCs w:val="20"/>
        </w:rPr>
        <w:t>Draudimo apsauga suteikiama adresu Viršuliškių sk. 99B, Vilnius.</w:t>
      </w:r>
    </w:p>
    <w:p w14:paraId="7C4F798D" w14:textId="77777777" w:rsidR="00323EB3" w:rsidRPr="00AC2126" w:rsidRDefault="00323EB3" w:rsidP="000F6861">
      <w:pPr>
        <w:tabs>
          <w:tab w:val="left" w:pos="567"/>
        </w:tabs>
        <w:contextualSpacing/>
        <w:jc w:val="both"/>
        <w:rPr>
          <w:rFonts w:ascii="Trebuchet MS" w:hAnsi="Trebuchet MS" w:cs="Arial"/>
          <w:sz w:val="20"/>
          <w:szCs w:val="20"/>
        </w:rPr>
      </w:pPr>
    </w:p>
    <w:p w14:paraId="5B462BB9" w14:textId="77777777" w:rsidR="000F6861" w:rsidRPr="00AC2126" w:rsidRDefault="000F6861"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Draudžiamieji įvykiai</w:t>
      </w:r>
    </w:p>
    <w:p w14:paraId="2E0846CD"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p>
    <w:p w14:paraId="0E910436" w14:textId="4DEC33E6" w:rsidR="000F6861" w:rsidRPr="00AC2126" w:rsidRDefault="000F6861" w:rsidP="000F6861">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t>Draudžiamasis įvykis yra apdrausto turto sunaikinimas, sugadinimas ar praradimas dėl draudimo laikotarpiu atsitikusio bet kokio staigaus ir netikėto įvykio (Visų rizikų draudimas),</w:t>
      </w:r>
      <w:r w:rsidR="00323EB3" w:rsidRPr="00AC2126">
        <w:rPr>
          <w:rFonts w:ascii="Trebuchet MS" w:hAnsi="Trebuchet MS" w:cs="Arial"/>
          <w:sz w:val="20"/>
          <w:szCs w:val="20"/>
        </w:rPr>
        <w:t xml:space="preserve"> išskyrus atvejus, nurodytus 3.1</w:t>
      </w:r>
      <w:r w:rsidRPr="00AC2126">
        <w:rPr>
          <w:rFonts w:ascii="Trebuchet MS" w:hAnsi="Trebuchet MS" w:cs="Arial"/>
          <w:sz w:val="20"/>
          <w:szCs w:val="20"/>
        </w:rPr>
        <w:t>.6</w:t>
      </w:r>
      <w:r w:rsidR="00323EB3" w:rsidRPr="00AC2126">
        <w:rPr>
          <w:rFonts w:ascii="Trebuchet MS" w:hAnsi="Trebuchet MS" w:cs="Arial"/>
          <w:sz w:val="20"/>
          <w:szCs w:val="20"/>
        </w:rPr>
        <w:t>. punkte.</w:t>
      </w:r>
    </w:p>
    <w:p w14:paraId="798FD5C5" w14:textId="77777777" w:rsidR="008E062E" w:rsidRPr="00AC2126" w:rsidRDefault="008E062E" w:rsidP="000F6861">
      <w:pPr>
        <w:pStyle w:val="ListParagraph"/>
        <w:tabs>
          <w:tab w:val="left" w:pos="0"/>
          <w:tab w:val="left" w:pos="709"/>
        </w:tabs>
        <w:ind w:left="0"/>
        <w:contextualSpacing/>
        <w:jc w:val="both"/>
        <w:rPr>
          <w:rFonts w:ascii="Trebuchet MS" w:hAnsi="Trebuchet MS" w:cs="Arial"/>
          <w:sz w:val="20"/>
          <w:szCs w:val="20"/>
        </w:rPr>
      </w:pPr>
    </w:p>
    <w:p w14:paraId="6C5B4802" w14:textId="77777777" w:rsidR="000F6861" w:rsidRPr="00AC2126" w:rsidRDefault="000F6861"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Nedraudžiamieji įvykiai</w:t>
      </w:r>
    </w:p>
    <w:p w14:paraId="04E65E01"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p>
    <w:p w14:paraId="14B107C9" w14:textId="77777777" w:rsidR="000F6861" w:rsidRPr="00AC2126" w:rsidRDefault="000F6861" w:rsidP="000F6861">
      <w:pPr>
        <w:pStyle w:val="ListParagraph"/>
        <w:tabs>
          <w:tab w:val="left" w:pos="567"/>
        </w:tabs>
        <w:ind w:left="0"/>
        <w:contextualSpacing/>
        <w:jc w:val="both"/>
        <w:rPr>
          <w:rFonts w:ascii="Trebuchet MS" w:hAnsi="Trebuchet MS" w:cs="Arial"/>
          <w:sz w:val="20"/>
          <w:szCs w:val="20"/>
        </w:rPr>
      </w:pPr>
      <w:r w:rsidRPr="00AC2126">
        <w:rPr>
          <w:rFonts w:ascii="Trebuchet MS" w:hAnsi="Trebuchet MS" w:cs="Arial"/>
          <w:sz w:val="20"/>
          <w:szCs w:val="20"/>
        </w:rPr>
        <w:t>Nedraudžiamasis įvykis yra apdrausto turto sunaikinimas, sugadinimas ar praradimas dėl:</w:t>
      </w:r>
    </w:p>
    <w:p w14:paraId="66845F11"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pamatų poslinkio ar pastatų konstrukcijų skilimo, išskyrus atvejus, kai tai atsitinka dėl draudžiamojo įvykio;</w:t>
      </w:r>
    </w:p>
    <w:p w14:paraId="7F400017"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požeminių vandenų lygio pasikeitimo;</w:t>
      </w:r>
    </w:p>
    <w:p w14:paraId="5550684B"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 plėvele ar pan. medžiaga;</w:t>
      </w:r>
    </w:p>
    <w:p w14:paraId="08BDDB7E"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sprogstamojo įtaiso sprogimo draudėjui ar jo pavedimu veikiančiam asmeniui naudojant jį gamybos proceso metu (vykdant kasybos, statybos, remonto, griovimo, išmontavimo ir pan. darbus);</w:t>
      </w:r>
    </w:p>
    <w:p w14:paraId="769A26DE"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lietaus, krušos, sniego, purvo, vandens ar vandens nešamų daiktų įsiveržimo pro nesandariai ar nevisiškai uždarytus langus, lauko duris ar kitas angas, išskyrus atvejus, kai šios angos atsirado dėl draudžiamojo įvykio;</w:t>
      </w:r>
    </w:p>
    <w:p w14:paraId="12D21866"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 xml:space="preserve">turto vidaus gedimų, kai žala atsiranda ne dėl išorinių jėgų poveikio turtui. Draudimo išmoka nemokama tik už turtą, sugadintą, sunaikintą ar prarastą tiesiogiai dėl šio poveikio, tačiau </w:t>
      </w:r>
      <w:proofErr w:type="spellStart"/>
      <w:r w:rsidRPr="00AC2126">
        <w:rPr>
          <w:rFonts w:ascii="Trebuchet MS" w:hAnsi="Trebuchet MS" w:cs="Arial"/>
          <w:sz w:val="20"/>
          <w:szCs w:val="20"/>
        </w:rPr>
        <w:t>pasekminė</w:t>
      </w:r>
      <w:proofErr w:type="spellEnd"/>
      <w:r w:rsidRPr="00AC2126">
        <w:rPr>
          <w:rFonts w:ascii="Trebuchet MS" w:hAnsi="Trebuchet MS" w:cs="Arial"/>
          <w:sz w:val="20"/>
          <w:szCs w:val="20"/>
        </w:rPr>
        <w:t xml:space="preserve"> žala kitam apdraustam turtui yra atlyginama;</w:t>
      </w:r>
    </w:p>
    <w:p w14:paraId="20FEBD60"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elektros energijos, dujų, skysčių, šilumos, kitų gamybai (veiklai) reikalingų elementų tiekimo nutrūkimo ar nepakankamo tiekimo, išskyrus atvejus, kai tai atsitinka dėl draudžiamojo įvykio;</w:t>
      </w:r>
    </w:p>
    <w:p w14:paraId="67B3C7D1"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 xml:space="preserve">augalų, žiurkių, vabzdžių ar kitokių parazitų bei gyvūnų tiesioginio poveikio. Draudimo išmoka nemokama tik už turtą, sugadintą, sunaikintą ar prarastą tiesiogiai dėl šio poveikio, tačiau </w:t>
      </w:r>
      <w:proofErr w:type="spellStart"/>
      <w:r w:rsidRPr="00AC2126">
        <w:rPr>
          <w:rFonts w:ascii="Trebuchet MS" w:hAnsi="Trebuchet MS" w:cs="Arial"/>
          <w:sz w:val="20"/>
          <w:szCs w:val="20"/>
        </w:rPr>
        <w:t>pasekminė</w:t>
      </w:r>
      <w:proofErr w:type="spellEnd"/>
      <w:r w:rsidRPr="00AC2126">
        <w:rPr>
          <w:rFonts w:ascii="Trebuchet MS" w:hAnsi="Trebuchet MS" w:cs="Arial"/>
          <w:sz w:val="20"/>
          <w:szCs w:val="20"/>
        </w:rPr>
        <w:t xml:space="preserve"> žala kitam apdraustam turtui yra atlyginama;</w:t>
      </w:r>
    </w:p>
    <w:p w14:paraId="770582C0" w14:textId="77777777" w:rsidR="000F6861" w:rsidRPr="00AC2126" w:rsidRDefault="000F6861" w:rsidP="000F6861">
      <w:pPr>
        <w:numPr>
          <w:ilvl w:val="1"/>
          <w:numId w:val="3"/>
        </w:numPr>
        <w:ind w:left="0" w:firstLine="709"/>
        <w:jc w:val="both"/>
        <w:rPr>
          <w:rFonts w:ascii="Trebuchet MS" w:hAnsi="Trebuchet MS" w:cs="Arial"/>
          <w:sz w:val="20"/>
          <w:szCs w:val="20"/>
        </w:rPr>
      </w:pPr>
      <w:r w:rsidRPr="00AC2126">
        <w:rPr>
          <w:rFonts w:ascii="Trebuchet MS" w:hAnsi="Trebuchet MS" w:cs="Arial"/>
          <w:sz w:val="20"/>
          <w:szCs w:val="20"/>
        </w:rPr>
        <w:t>karo veiksmų, ypatingosios padėties įvedimo, diversijos, masinių riaušių, streiko, lokauto, teroristinio akto, radioaktyvaus spinduliavimo ar kitokio branduolinės energijos poveikio, išskyrus atvejus, kai viena ar kelios iš šių išvardintų rizikų yra apdraustos pagal papildomas draudimo sutarties sąlygas.</w:t>
      </w:r>
    </w:p>
    <w:p w14:paraId="2975FA2F"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Teroristinis aktas – laikomas bet kurio asmens ar grupės (-</w:t>
      </w:r>
      <w:proofErr w:type="spellStart"/>
      <w:r w:rsidRPr="00AC2126">
        <w:rPr>
          <w:rFonts w:ascii="Trebuchet MS" w:hAnsi="Trebuchet MS" w:cs="Arial"/>
          <w:sz w:val="20"/>
          <w:szCs w:val="20"/>
        </w:rPr>
        <w:t>ių</w:t>
      </w:r>
      <w:proofErr w:type="spellEnd"/>
      <w:r w:rsidRPr="00AC2126">
        <w:rPr>
          <w:rFonts w:ascii="Trebuchet MS" w:hAnsi="Trebuchet MS" w:cs="Arial"/>
          <w:sz w:val="20"/>
          <w:szCs w:val="20"/>
        </w:rPr>
        <w:t>) asmenų, veikiančių savarankiškai, ar bet kokios organizacijos (-ų), ar vyriausybės (-</w:t>
      </w:r>
      <w:proofErr w:type="spellStart"/>
      <w:r w:rsidRPr="00AC2126">
        <w:rPr>
          <w:rFonts w:ascii="Trebuchet MS" w:hAnsi="Trebuchet MS" w:cs="Arial"/>
          <w:sz w:val="20"/>
          <w:szCs w:val="20"/>
        </w:rPr>
        <w:t>ių</w:t>
      </w:r>
      <w:proofErr w:type="spellEnd"/>
      <w:r w:rsidRPr="00AC2126">
        <w:rPr>
          <w:rFonts w:ascii="Trebuchet MS" w:hAnsi="Trebuchet MS" w:cs="Arial"/>
          <w:sz w:val="20"/>
          <w:szCs w:val="20"/>
        </w:rPr>
        <w:t>) vardu, ar susijusių su jomis, jėgos ar prievartos panaudojimas ir / arba grasinimas tai padaryti dėl politinių, religinių, ideologinių ar etninių tikslų ir priežasčių, įskaitant pastangas daryti įtaką bet kuriai vyriausybei ir / arba įbauginti visuomenę ar net kurią visuomenės dalį;</w:t>
      </w:r>
    </w:p>
    <w:p w14:paraId="2E0BAF6C"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konfiskavimo, arešto ar jo sunaikinimo valdžios institucijų nurodymu;</w:t>
      </w:r>
    </w:p>
    <w:p w14:paraId="11558D9E"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 xml:space="preserve">neišvengiamų natūralių procesų (mikroorganizmų, korozijos, rūdijimo, puvimo, natūralaus nusidėvėjimo, grybelio, išgaravimo, svorio netekimo, struktūros, spalvos ar kvapo pasikeitimo ir pan.). </w:t>
      </w:r>
      <w:r w:rsidRPr="00AC2126">
        <w:rPr>
          <w:rFonts w:ascii="Trebuchet MS" w:hAnsi="Trebuchet MS" w:cs="Arial"/>
          <w:sz w:val="20"/>
          <w:szCs w:val="20"/>
        </w:rPr>
        <w:lastRenderedPageBreak/>
        <w:t xml:space="preserve">Draudimo išmoka nemokama tik už turtą, sugadintą, sunaikintą ar prarastą tiesiogiai dėl šių procesų, tačiau </w:t>
      </w:r>
      <w:proofErr w:type="spellStart"/>
      <w:r w:rsidRPr="00AC2126">
        <w:rPr>
          <w:rFonts w:ascii="Trebuchet MS" w:hAnsi="Trebuchet MS" w:cs="Arial"/>
          <w:sz w:val="20"/>
          <w:szCs w:val="20"/>
        </w:rPr>
        <w:t>pasekminė</w:t>
      </w:r>
      <w:proofErr w:type="spellEnd"/>
      <w:r w:rsidRPr="00AC2126">
        <w:rPr>
          <w:rFonts w:ascii="Trebuchet MS" w:hAnsi="Trebuchet MS" w:cs="Arial"/>
          <w:sz w:val="20"/>
          <w:szCs w:val="20"/>
        </w:rPr>
        <w:t xml:space="preserve"> žala kitam apdraustam turtui yra atlyginama;</w:t>
      </w:r>
    </w:p>
    <w:p w14:paraId="1A268F89"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pametimo, dingimo, trūkumų;</w:t>
      </w:r>
    </w:p>
    <w:p w14:paraId="545D49E5"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draudėjo ar naudos gavėjo tyčinių veiksmų;</w:t>
      </w:r>
    </w:p>
    <w:p w14:paraId="19E8A8D7"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prievartavimo, turto iššvaistymo, kaip tai apibrėžia Lietuvos Respublikos baudžiamasis kodeksas;</w:t>
      </w:r>
    </w:p>
    <w:p w14:paraId="0DA200FF"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projektinio apkrovimo sąmoningo viršijimo;</w:t>
      </w:r>
    </w:p>
    <w:p w14:paraId="1B0CF5A7"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brokuotų, netinkamų dalių, medžiagų, įrengimų naudojimo, jeigu draudėjas apie šias aplinkybes žinojo;</w:t>
      </w:r>
    </w:p>
    <w:p w14:paraId="5B38D84A" w14:textId="77777777" w:rsidR="000F6861" w:rsidRPr="00AC2126" w:rsidRDefault="000F6861" w:rsidP="000F6861">
      <w:pPr>
        <w:pStyle w:val="ListParagraph"/>
        <w:numPr>
          <w:ilvl w:val="1"/>
          <w:numId w:val="3"/>
        </w:numPr>
        <w:tabs>
          <w:tab w:val="clear" w:pos="1068"/>
          <w:tab w:val="num" w:pos="0"/>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grobimo, išskyrus vagystę įsilaužus bei plėšimą.</w:t>
      </w:r>
    </w:p>
    <w:p w14:paraId="2ECE79CF" w14:textId="77777777" w:rsidR="000F6861" w:rsidRPr="00AC2126" w:rsidRDefault="000F6861" w:rsidP="000F6861">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sz w:val="20"/>
          <w:szCs w:val="20"/>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4223B565" w14:textId="77777777" w:rsidR="000F6861" w:rsidRPr="00AC2126" w:rsidRDefault="000F6861" w:rsidP="000F6861">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sz w:val="20"/>
          <w:szCs w:val="20"/>
        </w:rPr>
        <w:t>Plėšimas - turto pagrobimas panaudojus fizinį smurtą ar grasinant jį panaudoti tuoj pat arba kitaip atimant galimybę draudėjui ar jo atstovui priešintis. Draudėjo atstovais šiuo atveju laikomi asmenys, kuriems draudėjas pavedė pervežti apdraustą turtą, saugoti draudimo vietą (patalpas, teritoriją) ar apdraustą turtą.</w:t>
      </w:r>
    </w:p>
    <w:p w14:paraId="6EF2AA32" w14:textId="77777777" w:rsidR="000F6861" w:rsidRPr="00AC2126" w:rsidRDefault="000F6861" w:rsidP="000F6861">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sz w:val="20"/>
          <w:szCs w:val="20"/>
        </w:rPr>
        <w:t>Grobimas - bet koks neteisėtas, neatlygintinis svetimo turto (draudimo objekto) paėmimas iš teisėto valdymo tikslu juo naudotis ar disponuoti kaip savu;</w:t>
      </w:r>
    </w:p>
    <w:p w14:paraId="6E783D71" w14:textId="77777777" w:rsidR="000F6861" w:rsidRPr="00AC2126" w:rsidRDefault="000F6861" w:rsidP="000F6861">
      <w:pPr>
        <w:pStyle w:val="ListParagraph"/>
        <w:numPr>
          <w:ilvl w:val="1"/>
          <w:numId w:val="3"/>
        </w:numPr>
        <w:tabs>
          <w:tab w:val="clear" w:pos="1068"/>
          <w:tab w:val="num" w:pos="0"/>
          <w:tab w:val="left" w:pos="567"/>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įvykių, klaidų ir trūkumų, už kuriuos pagal garantiją atsako gamintojas, pardavėjas, tiekėjas, rangovas, montuotojas, garantinį ar techninį aptarnavimą vykdanti įmonė ar organizacija. Jeigu draudėjas apdraustą turtą ar jo dalį pagamino pats, tai jis prilyginamas šiame punkte išvardintiems asmenims. Draudimo išmoka nemokama tik už tą žalos dalį, už kurią atsakingas gamintojas, pardavėjas, tiekėjas, rangovas, montuotojas, garantinį ar techninį aptarnavimą vykdanti įmonė ar organizacija, o žala padaryta visam kitam apdraustam turtui yra atlyginama;</w:t>
      </w:r>
    </w:p>
    <w:p w14:paraId="15DA0CDE" w14:textId="77777777" w:rsidR="000F6861" w:rsidRPr="00AC2126" w:rsidRDefault="000F6861" w:rsidP="000F6861">
      <w:pPr>
        <w:pStyle w:val="ListParagraph"/>
        <w:numPr>
          <w:ilvl w:val="1"/>
          <w:numId w:val="3"/>
        </w:numPr>
        <w:tabs>
          <w:tab w:val="clear" w:pos="1068"/>
          <w:tab w:val="num" w:pos="0"/>
          <w:tab w:val="left" w:pos="567"/>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 xml:space="preserve">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AC2126">
        <w:rPr>
          <w:rFonts w:ascii="Trebuchet MS" w:hAnsi="Trebuchet MS" w:cs="Arial"/>
          <w:sz w:val="20"/>
          <w:szCs w:val="20"/>
        </w:rPr>
        <w:t>mikrokontrolerių</w:t>
      </w:r>
      <w:proofErr w:type="spellEnd"/>
      <w:r w:rsidRPr="00AC2126">
        <w:rPr>
          <w:rFonts w:ascii="Trebuchet MS" w:hAnsi="Trebuchet MS" w:cs="Arial"/>
          <w:sz w:val="20"/>
          <w:szCs w:val="20"/>
        </w:rPr>
        <w:t>.</w:t>
      </w:r>
    </w:p>
    <w:p w14:paraId="692C5B04" w14:textId="77777777" w:rsidR="000F6861" w:rsidRPr="00AC2126" w:rsidRDefault="000F6861" w:rsidP="000F6861">
      <w:pPr>
        <w:jc w:val="both"/>
        <w:rPr>
          <w:rFonts w:ascii="Trebuchet MS" w:hAnsi="Trebuchet MS" w:cs="Arial"/>
          <w:sz w:val="20"/>
          <w:szCs w:val="20"/>
        </w:rPr>
      </w:pPr>
    </w:p>
    <w:p w14:paraId="65AC9566" w14:textId="727E6AD5" w:rsidR="000F6861" w:rsidRPr="00AC2126" w:rsidRDefault="00323EB3" w:rsidP="00323EB3">
      <w:pPr>
        <w:pStyle w:val="ListParagraph"/>
        <w:numPr>
          <w:ilvl w:val="2"/>
          <w:numId w:val="19"/>
        </w:numPr>
        <w:tabs>
          <w:tab w:val="left" w:pos="567"/>
        </w:tabs>
        <w:contextualSpacing/>
        <w:jc w:val="both"/>
        <w:rPr>
          <w:rFonts w:ascii="Trebuchet MS" w:hAnsi="Trebuchet MS" w:cs="Arial"/>
          <w:sz w:val="20"/>
          <w:szCs w:val="20"/>
        </w:rPr>
      </w:pPr>
      <w:r w:rsidRPr="00AC2126">
        <w:rPr>
          <w:rFonts w:ascii="Trebuchet MS" w:hAnsi="Trebuchet MS" w:cs="Arial"/>
          <w:sz w:val="20"/>
          <w:szCs w:val="20"/>
        </w:rPr>
        <w:t>Papildomos sąlygos</w:t>
      </w:r>
    </w:p>
    <w:p w14:paraId="28EC47F1" w14:textId="77777777" w:rsidR="000F6861" w:rsidRPr="00AC2126" w:rsidRDefault="000F6861" w:rsidP="000F6861">
      <w:pPr>
        <w:jc w:val="both"/>
        <w:rPr>
          <w:rFonts w:ascii="Trebuchet MS" w:hAnsi="Trebuchet MS" w:cs="Arial"/>
          <w:sz w:val="20"/>
          <w:szCs w:val="20"/>
        </w:rPr>
      </w:pPr>
    </w:p>
    <w:p w14:paraId="0B90B2E2"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Papildomos išlaidos </w:t>
      </w:r>
    </w:p>
    <w:p w14:paraId="492B42C5"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Draudikas taip pat atlygina Papildomas išlaidas, kurios skirtos nuostolio dėl draudžiamojo įvykio sumažinimui, jo išvengimui ar padarinių likvidavimui. Jos apima tokias išlaidas:</w:t>
      </w:r>
    </w:p>
    <w:p w14:paraId="1BAD6206"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liekanų pašalinimą;</w:t>
      </w:r>
    </w:p>
    <w:p w14:paraId="65964D94"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vietos išvalymą, įskaitant ir grunto valymo išlaidas, išlaidas dėl cheminių medžiagų išsiliejimo;</w:t>
      </w:r>
    </w:p>
    <w:p w14:paraId="522B18F5"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laikiną perkėlimą su išmontavimo ir sumontavimo išlaidomis;</w:t>
      </w:r>
    </w:p>
    <w:p w14:paraId="5A6941F3"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laikiną saugojimą tiek įvykio vietoje, tiek už jo ribų;</w:t>
      </w:r>
    </w:p>
    <w:p w14:paraId="1313E40B"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dėl atstatymo darbų paspartinimo ar pagreitinto turto pristatymo (įskaitant ir transportavimą oro transportu);alternatyvių patalpų, įrengimų, mechanizmų nuomą, įskaitant jų pristatymą, pritaikymą;</w:t>
      </w:r>
    </w:p>
    <w:p w14:paraId="7D202886"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 xml:space="preserve">su Draudiku suderintas išlaidas ekspertams dėl nuostolio dydžio ar įvykio priežasties nustatymo; </w:t>
      </w:r>
    </w:p>
    <w:p w14:paraId="55BF952A"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išlaidos kelionėms dėl atstatymo darbų ar jų organizavimo, ar priežiūros;</w:t>
      </w:r>
    </w:p>
    <w:p w14:paraId="31CA4918"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išlaidos dėl papildomo personalo samdymo;</w:t>
      </w:r>
    </w:p>
    <w:p w14:paraId="3862F995"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dokumentų, duomenų, brėžinių ar kompiuterinių programų atkūrimui;</w:t>
      </w:r>
    </w:p>
    <w:p w14:paraId="480D9721"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skirtas draudžiamojo įvykio metu sunaudotų medžiagų, specialių rūbų, pirminių gelbėjimo priemonių, inventoriaus atkūrimui, sistemų užpildymui gesinimo medžiagomis, jei pagal galiojančius teisės aktus šios išlaidos tenka Draudėjui.</w:t>
      </w:r>
    </w:p>
    <w:p w14:paraId="4C6BAA33" w14:textId="77777777" w:rsidR="000F6861" w:rsidRPr="00AC2126" w:rsidRDefault="000F6861" w:rsidP="000F6861">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kitas išlaidas, tiesiogiai įtakojančias apdrausto nuostolio išvengimui ar jo sumažinimui.</w:t>
      </w:r>
    </w:p>
    <w:p w14:paraId="596D3EDE"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Papildomų išlaidų draudimo suma kiekvienam įvykiui ir bendrai pagal draudimo sutartį yra 500.000 €.</w:t>
      </w:r>
    </w:p>
    <w:p w14:paraId="4F11AA68" w14:textId="77777777" w:rsidR="000F6861" w:rsidRPr="00AC2126" w:rsidRDefault="000F6861" w:rsidP="000F6861">
      <w:pPr>
        <w:jc w:val="both"/>
        <w:rPr>
          <w:rFonts w:ascii="Trebuchet MS" w:hAnsi="Trebuchet MS" w:cs="Arial"/>
          <w:sz w:val="20"/>
          <w:szCs w:val="20"/>
        </w:rPr>
      </w:pPr>
    </w:p>
    <w:p w14:paraId="73C336DD"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Pastatas </w:t>
      </w:r>
    </w:p>
    <w:p w14:paraId="231CA962"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 xml:space="preserve">Pastatui priskiriamas administracinės paskirties pastatas su techninėmis patalpomis, sukurtas statybos darbais naudojant statybos produktus ir tvirtai sujungtas su žeme, kurių negalima perkelti iš vienos vietos į kitą nepakeitus jo paskirties bei iš esmės nesumažinus jo vertės, skirtas administracinei, aptarnavimo veiklai vykdyti bei su techninės paskirties patalpomis. Pastatui taip pat priskiriami sklypo, kuriame pastatytas </w:t>
      </w:r>
      <w:r w:rsidRPr="00AC2126">
        <w:rPr>
          <w:rFonts w:ascii="Trebuchet MS" w:hAnsi="Trebuchet MS" w:cs="Arial"/>
          <w:sz w:val="20"/>
          <w:szCs w:val="20"/>
        </w:rPr>
        <w:lastRenderedPageBreak/>
        <w:t>pastatas, ribose esantys ir šio pastato eksploatacijai naudojami inžineriniai tinklai ir pastato viduje esantys įrenginiai, kurie pagal paskirtį ir prigimtį yra nekilnojamieji: šildymo, vandentiekio, kanalizacijos, sistemos stacionarūs įrenginiai; pastato bei statinio elektros instaliacijos įrenginiai; vėdinimo ir oro kondicionavimo stacionarūs įrenginiai; turto ir priešgaisrinės apsaugos stacionari įranga. Statiniams taip pat priskiriami žemės sklypo, kuriame yra apdraustas pastatas ar statinys esantys stacionarūs aplinkotvarkos elementai, tokie kaip tvora, grindinys, aikštelės, keliai, takai ir kiti stacionarūs elementai.</w:t>
      </w:r>
    </w:p>
    <w:p w14:paraId="1D9ADA10" w14:textId="77777777" w:rsidR="000F6861" w:rsidRPr="00AC2126" w:rsidRDefault="000F6861" w:rsidP="000F6861">
      <w:pPr>
        <w:jc w:val="both"/>
        <w:rPr>
          <w:rFonts w:ascii="Trebuchet MS" w:hAnsi="Trebuchet MS" w:cs="Arial"/>
          <w:sz w:val="20"/>
          <w:szCs w:val="20"/>
        </w:rPr>
      </w:pPr>
    </w:p>
    <w:p w14:paraId="58AC59E6"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Kiemo statiniai</w:t>
      </w:r>
    </w:p>
    <w:p w14:paraId="6701AE56"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 xml:space="preserve">Kiemo statiniams priskiriami visi statiniai Draudėjo valdomame sklype draudimo vietoje, išskyrus Pastatą. Kiemo statiniams priskiriami tiek VĮ Registrų centras registruoti, tiek neregistruoti statiniai, įskaitant, bet neapsiribojant kiemo dangomis, aikštelėmis, aplinkotvarkos elementais, apšvietimo sistemomis, aptvėrimu, požeminėmis bei antžeminėmis komunikacijomis bei kitais objektais, nejudamai įtvirtintais sklype.   </w:t>
      </w:r>
    </w:p>
    <w:p w14:paraId="4689F4A8" w14:textId="77777777" w:rsidR="000F6861" w:rsidRPr="00AC2126" w:rsidRDefault="000F6861" w:rsidP="000F6861">
      <w:pPr>
        <w:jc w:val="both"/>
        <w:rPr>
          <w:rFonts w:ascii="Trebuchet MS" w:hAnsi="Trebuchet MS" w:cs="Arial"/>
          <w:sz w:val="20"/>
          <w:szCs w:val="20"/>
        </w:rPr>
      </w:pPr>
    </w:p>
    <w:p w14:paraId="357B9B96"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Nevisiško draudimo netaikymas </w:t>
      </w:r>
    </w:p>
    <w:p w14:paraId="620C9910"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Nevisiškas draudimas netaikomas, jei draudimo vertė yra didesnė už draudimo sumą ne daugiau kaip 10%. Jeigu draudimo vertė yra didesnė už draudimo sumą daugiau kaip 10%, tai taikant nevisiško draudimo sąlygą yra skaičiuojama tik ta nevisiško draudimo proporcijos dalis, kuri viršija 10% ribą.</w:t>
      </w:r>
    </w:p>
    <w:p w14:paraId="1858F745" w14:textId="77777777" w:rsidR="000F6861" w:rsidRPr="00AC2126" w:rsidRDefault="000F6861" w:rsidP="000F6861">
      <w:pPr>
        <w:jc w:val="both"/>
        <w:rPr>
          <w:rFonts w:ascii="Trebuchet MS" w:hAnsi="Trebuchet MS" w:cs="Arial"/>
          <w:sz w:val="20"/>
          <w:szCs w:val="20"/>
        </w:rPr>
      </w:pPr>
    </w:p>
    <w:p w14:paraId="2812E098"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Franšizės (išskaitos) netaikymas </w:t>
      </w:r>
    </w:p>
    <w:p w14:paraId="773EE87A" w14:textId="77777777" w:rsidR="000F6861" w:rsidRPr="00AC2126" w:rsidRDefault="000F6861" w:rsidP="000F6861">
      <w:pPr>
        <w:pStyle w:val="NoSpacing"/>
        <w:jc w:val="both"/>
        <w:rPr>
          <w:rFonts w:ascii="Trebuchet MS" w:eastAsia="Times New Roman" w:hAnsi="Trebuchet MS" w:cs="Arial"/>
          <w:sz w:val="20"/>
          <w:szCs w:val="20"/>
        </w:rPr>
      </w:pPr>
      <w:r w:rsidRPr="00AC2126">
        <w:rPr>
          <w:rFonts w:ascii="Trebuchet MS" w:eastAsia="Times New Roman" w:hAnsi="Trebuchet MS" w:cs="Arial"/>
          <w:sz w:val="20"/>
          <w:szCs w:val="20"/>
        </w:rPr>
        <w:t>Jeigu yra nustatytas draudžiamojo įvykio kaltininkas, o Draudikas turi galimybę susigrąžinti nuostolio sumą iš atsakingo už padarytą žalą asmens, tai mokant draudimo išmoką iškaita nėra taikoma. Tuo atveju, jei atsakingas už padarytą žalą asmuo Draudikui atlygino ne visą išmokėtos draudimo išmokos dydžio sumą, tai Draudėjas sugrąžina Draudikui nepritaikytos išskaitos sumą, sumažintą proporcingai susigrąžintos sumos bei išmokėtos draudimo išmokos santykiui.</w:t>
      </w:r>
    </w:p>
    <w:p w14:paraId="4369988A" w14:textId="77777777" w:rsidR="000F6861" w:rsidRPr="00AC2126" w:rsidRDefault="000F6861" w:rsidP="000F6861">
      <w:pPr>
        <w:pStyle w:val="NoSpacing"/>
        <w:jc w:val="both"/>
        <w:rPr>
          <w:rFonts w:ascii="Trebuchet MS" w:eastAsia="Times New Roman" w:hAnsi="Trebuchet MS" w:cs="Arial"/>
          <w:sz w:val="20"/>
          <w:szCs w:val="20"/>
        </w:rPr>
      </w:pPr>
    </w:p>
    <w:p w14:paraId="450DC8AA"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Nelaikoma rizikos padidėjimu </w:t>
      </w:r>
    </w:p>
    <w:p w14:paraId="3CD7F621"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Rizikos padidėjimu nelaikomi ir draudimo apsaugos apimties nesiaurina tokie statybos, montavimo, remonto, techninio aptarnavimo darbai kai pagal Lietuvos Respublikos teisės aktus darbams atlikti nėra privalomas Statybą leidžiantis dokumentas, kaip apibrėžta Lietuvos Respublikos statybos įstatyme arba kai darbų sąmatinė vertė, neskaičiuojant montuojamos / aptarnaujamos įrangos vertės, neviršija 100.000 €.</w:t>
      </w:r>
    </w:p>
    <w:p w14:paraId="440A17B2" w14:textId="77777777" w:rsidR="000F6861" w:rsidRPr="00AC2126" w:rsidRDefault="000F6861" w:rsidP="000F6861">
      <w:pPr>
        <w:jc w:val="both"/>
        <w:rPr>
          <w:rFonts w:ascii="Trebuchet MS" w:hAnsi="Trebuchet MS" w:cs="Arial"/>
          <w:sz w:val="20"/>
          <w:szCs w:val="20"/>
        </w:rPr>
      </w:pPr>
    </w:p>
    <w:p w14:paraId="523BDAFC"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Kita konstrukcija / kita technologija </w:t>
      </w:r>
    </w:p>
    <w:p w14:paraId="5D4CCEC9"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 xml:space="preserve">Draudikas sutinka, kad Perkantysis subjektas turi teisę turtą atstatyti kitokiais konstrukciniais ar technologiniais sprendimais nei buvo iki draudžiamojo įvykio, tačiau draudimo išmokos suma negali viršyti sumos, kuri būtų buvusi mokama, jei Perkantysis subjektas turtą atstatinėtų tokiais pat konstrukciniais ar technologiniais sprendimais ir samdant tą patį gamintoją/tiekėją, jeigu jis teikia šias paslaugas.  </w:t>
      </w:r>
    </w:p>
    <w:p w14:paraId="66A5DBAB" w14:textId="77777777" w:rsidR="000F6861" w:rsidRPr="00AC2126" w:rsidRDefault="000F6861" w:rsidP="000F6861">
      <w:pPr>
        <w:jc w:val="both"/>
        <w:rPr>
          <w:rFonts w:ascii="Trebuchet MS" w:hAnsi="Trebuchet MS" w:cs="Arial"/>
          <w:sz w:val="20"/>
          <w:szCs w:val="20"/>
        </w:rPr>
      </w:pPr>
    </w:p>
    <w:p w14:paraId="03E9297C" w14:textId="77777777" w:rsidR="000F6861" w:rsidRPr="00AC2126" w:rsidRDefault="000F6861" w:rsidP="00323EB3">
      <w:pPr>
        <w:jc w:val="both"/>
        <w:rPr>
          <w:rFonts w:ascii="Trebuchet MS" w:hAnsi="Trebuchet MS" w:cs="Arial"/>
          <w:sz w:val="20"/>
          <w:szCs w:val="20"/>
        </w:rPr>
      </w:pPr>
      <w:r w:rsidRPr="00AC2126">
        <w:rPr>
          <w:rFonts w:ascii="Trebuchet MS" w:hAnsi="Trebuchet MS" w:cs="Arial"/>
          <w:b/>
          <w:sz w:val="20"/>
          <w:szCs w:val="20"/>
        </w:rPr>
        <w:t xml:space="preserve">Vienas įvykis </w:t>
      </w:r>
    </w:p>
    <w:p w14:paraId="22E91EEA"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 xml:space="preserve">Įvykis reiškia visus atskirus nuostolius, patirtus per bet kurį Nuostolių laikotarpį, kylančius iš ar tiesiogiai nulemtus vieno įvykio. Žodžiai „Nuostolių laikotarpis“ šiame kontekste reiškia: nepertraukiamą 72 valandų laikotarpį, kurio metu Audra, Liūtis, Kruša, Potvynis ar kitas draudžiamasis įvykis padaro žalos ar nuostolių. </w:t>
      </w:r>
    </w:p>
    <w:p w14:paraId="6453B891" w14:textId="77777777" w:rsidR="000F6861" w:rsidRPr="00AC2126" w:rsidRDefault="000F6861" w:rsidP="000F6861">
      <w:pPr>
        <w:jc w:val="both"/>
        <w:rPr>
          <w:rFonts w:ascii="Trebuchet MS" w:hAnsi="Trebuchet MS" w:cs="Arial"/>
          <w:sz w:val="20"/>
          <w:szCs w:val="20"/>
        </w:rPr>
      </w:pPr>
    </w:p>
    <w:p w14:paraId="7ADC9067"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 xml:space="preserve">Nemažėjanti draudimo suma </w:t>
      </w:r>
    </w:p>
    <w:p w14:paraId="7A9CB7AD"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Išmokėjus draudimo išmoką, draudimo sumos, nustatytos draudimo liudijime, nemažėja, jeigu draudimo objektas, už kurį mokama draudimo išmoka yra arba bus atkuriamas / atstatomas.</w:t>
      </w:r>
    </w:p>
    <w:p w14:paraId="693F5637" w14:textId="77777777" w:rsidR="000F6861" w:rsidRPr="00AC2126" w:rsidRDefault="000F6861" w:rsidP="000F6861">
      <w:pPr>
        <w:ind w:firstLine="426"/>
        <w:jc w:val="both"/>
        <w:rPr>
          <w:rFonts w:ascii="Trebuchet MS" w:hAnsi="Trebuchet MS" w:cs="Arial"/>
          <w:sz w:val="20"/>
          <w:szCs w:val="20"/>
        </w:rPr>
      </w:pPr>
    </w:p>
    <w:p w14:paraId="3DDB6B40" w14:textId="77777777" w:rsidR="000F6861" w:rsidRPr="00AC2126" w:rsidRDefault="000F6861" w:rsidP="00323EB3">
      <w:pPr>
        <w:jc w:val="both"/>
        <w:rPr>
          <w:rFonts w:ascii="Trebuchet MS" w:hAnsi="Trebuchet MS" w:cs="Arial"/>
          <w:b/>
          <w:sz w:val="20"/>
          <w:szCs w:val="20"/>
        </w:rPr>
      </w:pPr>
      <w:r w:rsidRPr="00AC2126">
        <w:rPr>
          <w:rFonts w:ascii="Trebuchet MS" w:hAnsi="Trebuchet MS" w:cs="Arial"/>
          <w:b/>
          <w:sz w:val="20"/>
          <w:szCs w:val="20"/>
        </w:rPr>
        <w:t>Draudėjo apibrėžimas</w:t>
      </w:r>
    </w:p>
    <w:p w14:paraId="25AE45FA" w14:textId="77777777" w:rsidR="000F6861" w:rsidRPr="00AC2126" w:rsidRDefault="000F6861" w:rsidP="000F6861">
      <w:pPr>
        <w:jc w:val="both"/>
        <w:rPr>
          <w:rFonts w:ascii="Trebuchet MS" w:hAnsi="Trebuchet MS" w:cs="Arial"/>
          <w:sz w:val="20"/>
          <w:szCs w:val="20"/>
        </w:rPr>
      </w:pPr>
      <w:r w:rsidRPr="00AC2126">
        <w:rPr>
          <w:rFonts w:ascii="Trebuchet MS" w:hAnsi="Trebuchet MS" w:cs="Arial"/>
          <w:sz w:val="20"/>
          <w:szCs w:val="20"/>
        </w:rPr>
        <w:t xml:space="preserve">Su Perkančiuoju subjektu (Draudėju) susiję asmenys yra: Perkančiojo subjekto valdybos nariai, generalinis direktorius, departamentų direktoriai, Darbų saugos ir aplinkosaugos skyriaus vadovas. Draudikas neturi regreso teisės į Perkančiojo subjekto įmonės darbuotojus, išskyrus teisės aktų nustatytus atvejus. </w:t>
      </w:r>
    </w:p>
    <w:p w14:paraId="29BF457D" w14:textId="4728C1FF" w:rsidR="000F6861" w:rsidRPr="00AC2126" w:rsidRDefault="000F6861" w:rsidP="000F6861">
      <w:pPr>
        <w:ind w:left="426"/>
        <w:jc w:val="both"/>
        <w:rPr>
          <w:rFonts w:ascii="Trebuchet MS" w:hAnsi="Trebuchet MS" w:cs="Arial"/>
          <w:sz w:val="20"/>
          <w:szCs w:val="20"/>
        </w:rPr>
      </w:pPr>
    </w:p>
    <w:p w14:paraId="01A722B1" w14:textId="77777777" w:rsidR="005615C0" w:rsidRPr="00AC2126" w:rsidRDefault="005615C0" w:rsidP="000F6861">
      <w:pPr>
        <w:ind w:left="426"/>
        <w:jc w:val="both"/>
        <w:rPr>
          <w:rFonts w:ascii="Trebuchet MS" w:hAnsi="Trebuchet MS" w:cs="Arial"/>
          <w:sz w:val="20"/>
          <w:szCs w:val="20"/>
        </w:rPr>
      </w:pPr>
    </w:p>
    <w:p w14:paraId="7E2DEECB" w14:textId="246FE349" w:rsidR="005615C0" w:rsidRPr="00AC2126" w:rsidRDefault="005615C0" w:rsidP="005615C0">
      <w:pPr>
        <w:pStyle w:val="ListParagraph"/>
        <w:numPr>
          <w:ilvl w:val="1"/>
          <w:numId w:val="19"/>
        </w:numPr>
        <w:jc w:val="both"/>
        <w:rPr>
          <w:rFonts w:ascii="Trebuchet MS" w:hAnsi="Trebuchet MS" w:cs="Arial"/>
          <w:b/>
          <w:sz w:val="20"/>
          <w:szCs w:val="20"/>
        </w:rPr>
      </w:pPr>
      <w:r w:rsidRPr="00AC2126">
        <w:rPr>
          <w:rFonts w:ascii="Trebuchet MS" w:hAnsi="Trebuchet MS" w:cs="Arial"/>
          <w:b/>
          <w:sz w:val="20"/>
          <w:szCs w:val="20"/>
        </w:rPr>
        <w:t xml:space="preserve">Turtas, priklausantis LITGRID ir išvardintas techninės specifikacijos priede Nr. 1 </w:t>
      </w:r>
    </w:p>
    <w:p w14:paraId="5799965C" w14:textId="77777777" w:rsidR="005615C0" w:rsidRPr="00AC2126" w:rsidRDefault="005615C0" w:rsidP="000F6861">
      <w:pPr>
        <w:ind w:left="426"/>
        <w:jc w:val="both"/>
        <w:rPr>
          <w:rFonts w:ascii="Trebuchet MS" w:hAnsi="Trebuchet MS" w:cs="Arial"/>
          <w:sz w:val="20"/>
          <w:szCs w:val="20"/>
        </w:rPr>
      </w:pPr>
    </w:p>
    <w:p w14:paraId="358D58FD" w14:textId="55A2A350" w:rsidR="002F4E5B" w:rsidRPr="00AC2126" w:rsidRDefault="00E601C6" w:rsidP="007D5822">
      <w:pPr>
        <w:pStyle w:val="ListParagraph"/>
        <w:numPr>
          <w:ilvl w:val="2"/>
          <w:numId w:val="19"/>
        </w:numPr>
        <w:ind w:left="0" w:firstLine="0"/>
        <w:jc w:val="both"/>
        <w:rPr>
          <w:rFonts w:ascii="Trebuchet MS" w:hAnsi="Trebuchet MS" w:cs="Arial"/>
          <w:sz w:val="20"/>
          <w:szCs w:val="20"/>
        </w:rPr>
      </w:pPr>
      <w:r w:rsidRPr="00AC2126">
        <w:rPr>
          <w:rFonts w:ascii="Trebuchet MS" w:hAnsi="Trebuchet MS" w:cs="Arial"/>
          <w:sz w:val="20"/>
          <w:szCs w:val="20"/>
        </w:rPr>
        <w:t xml:space="preserve">Draudimo </w:t>
      </w:r>
      <w:bookmarkEnd w:id="2"/>
      <w:r w:rsidR="00E64EFA" w:rsidRPr="00AC2126">
        <w:rPr>
          <w:rFonts w:ascii="Trebuchet MS" w:hAnsi="Trebuchet MS" w:cs="Arial"/>
          <w:sz w:val="20"/>
          <w:szCs w:val="20"/>
        </w:rPr>
        <w:t xml:space="preserve">objektas, </w:t>
      </w:r>
      <w:r w:rsidR="005E55E8" w:rsidRPr="00AC2126">
        <w:rPr>
          <w:rFonts w:ascii="Trebuchet MS" w:hAnsi="Trebuchet MS" w:cs="Arial"/>
          <w:sz w:val="20"/>
          <w:szCs w:val="20"/>
        </w:rPr>
        <w:t xml:space="preserve">draudimo </w:t>
      </w:r>
      <w:r w:rsidR="003D1F28" w:rsidRPr="00AC2126">
        <w:rPr>
          <w:rFonts w:ascii="Trebuchet MS" w:hAnsi="Trebuchet MS" w:cs="Arial"/>
          <w:sz w:val="20"/>
          <w:szCs w:val="20"/>
        </w:rPr>
        <w:t>suma</w:t>
      </w:r>
      <w:r w:rsidR="00A841CA" w:rsidRPr="00AC2126">
        <w:rPr>
          <w:rFonts w:ascii="Trebuchet MS" w:hAnsi="Trebuchet MS" w:cs="Arial"/>
          <w:sz w:val="20"/>
          <w:szCs w:val="20"/>
        </w:rPr>
        <w:t>, draudimo vieta</w:t>
      </w:r>
      <w:r w:rsidR="00A968EE" w:rsidRPr="00AC2126">
        <w:rPr>
          <w:rFonts w:ascii="Trebuchet MS" w:hAnsi="Trebuchet MS" w:cs="Arial"/>
          <w:sz w:val="20"/>
          <w:szCs w:val="20"/>
        </w:rPr>
        <w:t xml:space="preserve"> bei išskaita</w:t>
      </w:r>
    </w:p>
    <w:p w14:paraId="18A41C67" w14:textId="513FBD9C" w:rsidR="0069570F" w:rsidRPr="00AC2126" w:rsidRDefault="00A968EE" w:rsidP="007D5822">
      <w:pPr>
        <w:jc w:val="both"/>
        <w:rPr>
          <w:rFonts w:ascii="Trebuchet MS" w:hAnsi="Trebuchet MS" w:cs="Arial"/>
          <w:sz w:val="20"/>
          <w:szCs w:val="20"/>
        </w:rPr>
      </w:pPr>
      <w:r w:rsidRPr="00AC2126">
        <w:rPr>
          <w:rFonts w:ascii="Trebuchet MS" w:hAnsi="Trebuchet MS" w:cs="Arial"/>
          <w:sz w:val="20"/>
          <w:szCs w:val="20"/>
        </w:rPr>
        <w:t xml:space="preserve">Draudimo objektai, jų draudimo suma bei taikoma išskaita nurodyti </w:t>
      </w:r>
      <w:r w:rsidR="004773C5" w:rsidRPr="00AC2126">
        <w:rPr>
          <w:rFonts w:ascii="Trebuchet MS" w:hAnsi="Trebuchet MS" w:cs="Arial"/>
          <w:sz w:val="20"/>
          <w:szCs w:val="20"/>
        </w:rPr>
        <w:t>techninės specifikacijos p</w:t>
      </w:r>
      <w:r w:rsidRPr="00AC2126">
        <w:rPr>
          <w:rFonts w:ascii="Trebuchet MS" w:hAnsi="Trebuchet MS" w:cs="Arial"/>
          <w:sz w:val="20"/>
          <w:szCs w:val="20"/>
        </w:rPr>
        <w:t>riede Nr. 1.</w:t>
      </w:r>
    </w:p>
    <w:p w14:paraId="6A03DA11" w14:textId="0685F7B1" w:rsidR="00A841CA" w:rsidRPr="00AC2126" w:rsidRDefault="00A841CA" w:rsidP="007D5822">
      <w:pPr>
        <w:pStyle w:val="ListParagraph"/>
        <w:numPr>
          <w:ilvl w:val="2"/>
          <w:numId w:val="19"/>
        </w:numPr>
        <w:ind w:left="0" w:firstLine="0"/>
        <w:jc w:val="both"/>
        <w:rPr>
          <w:rFonts w:ascii="Trebuchet MS" w:hAnsi="Trebuchet MS" w:cs="Arial"/>
          <w:sz w:val="20"/>
          <w:szCs w:val="20"/>
        </w:rPr>
      </w:pPr>
      <w:bookmarkStart w:id="3" w:name="_Toc75762045"/>
      <w:r w:rsidRPr="00AC2126">
        <w:rPr>
          <w:rFonts w:ascii="Trebuchet MS" w:hAnsi="Trebuchet MS" w:cs="Arial"/>
          <w:sz w:val="20"/>
          <w:szCs w:val="20"/>
        </w:rPr>
        <w:t>Draudimo vertė</w:t>
      </w:r>
    </w:p>
    <w:p w14:paraId="30D1B8E9" w14:textId="77777777" w:rsidR="00A841CA" w:rsidRPr="00AC2126" w:rsidRDefault="00A841CA">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t xml:space="preserve">Nepriklausomai nuo apdraudžiamo turto paskirties, amžiaus, eksploatavimo sąlygų, visas turtas apdraudžiamas nauja atkuriamąja verte. </w:t>
      </w:r>
    </w:p>
    <w:p w14:paraId="78AF8A59" w14:textId="03FC3F25" w:rsidR="00E411C8" w:rsidRPr="00AC2126" w:rsidRDefault="00E411C8">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t xml:space="preserve">Turto nauja atkuriamoji vertė yra lygi sumai, kurią reikia išleisti norint įsigyti, pagaminti ar pastatyti naują tokios pačios rūšies, paskirties bei artimiausių techninių parametrų turtą, įskaitant išlaidas projektavimui, </w:t>
      </w:r>
      <w:r w:rsidRPr="00AC2126">
        <w:rPr>
          <w:rFonts w:ascii="Trebuchet MS" w:hAnsi="Trebuchet MS" w:cs="Arial"/>
          <w:sz w:val="20"/>
          <w:szCs w:val="20"/>
        </w:rPr>
        <w:lastRenderedPageBreak/>
        <w:t xml:space="preserve">derinimui, bandymams / testavimui, transportavimui, priežiūrai bei kitas būtinas išlaidas ir privalomus mokesčius. Į atkūrimo vertę </w:t>
      </w:r>
      <w:r w:rsidR="005615C0" w:rsidRPr="00AC2126">
        <w:rPr>
          <w:rFonts w:ascii="Trebuchet MS" w:hAnsi="Trebuchet MS" w:cs="Arial"/>
          <w:sz w:val="20"/>
          <w:szCs w:val="20"/>
        </w:rPr>
        <w:t xml:space="preserve"> </w:t>
      </w:r>
      <w:r w:rsidRPr="00AC2126">
        <w:rPr>
          <w:rFonts w:ascii="Trebuchet MS" w:hAnsi="Trebuchet MS" w:cs="Arial"/>
          <w:sz w:val="20"/>
          <w:szCs w:val="20"/>
        </w:rPr>
        <w:t>nėra įskaičiuojamas pridėtinės vertės mokestis (PVM).</w:t>
      </w:r>
    </w:p>
    <w:p w14:paraId="015B7205" w14:textId="77777777" w:rsidR="00A841CA" w:rsidRPr="00AC2126" w:rsidRDefault="00A841CA">
      <w:pPr>
        <w:pStyle w:val="ListParagraph"/>
        <w:tabs>
          <w:tab w:val="left" w:pos="0"/>
          <w:tab w:val="left" w:pos="709"/>
        </w:tabs>
        <w:ind w:left="0"/>
        <w:contextualSpacing/>
        <w:jc w:val="both"/>
        <w:rPr>
          <w:rFonts w:ascii="Trebuchet MS" w:hAnsi="Trebuchet MS" w:cs="Arial"/>
          <w:sz w:val="20"/>
          <w:szCs w:val="20"/>
        </w:rPr>
      </w:pPr>
    </w:p>
    <w:p w14:paraId="2C31DCB2" w14:textId="77777777" w:rsidR="00A841CA" w:rsidRPr="00AC2126" w:rsidRDefault="00A841CA" w:rsidP="007D5822">
      <w:pPr>
        <w:pStyle w:val="ListParagraph"/>
        <w:numPr>
          <w:ilvl w:val="2"/>
          <w:numId w:val="19"/>
        </w:numPr>
        <w:ind w:left="0" w:firstLine="0"/>
        <w:jc w:val="both"/>
        <w:rPr>
          <w:rFonts w:ascii="Trebuchet MS" w:hAnsi="Trebuchet MS" w:cs="Arial"/>
          <w:sz w:val="20"/>
          <w:szCs w:val="20"/>
        </w:rPr>
      </w:pPr>
      <w:r w:rsidRPr="00AC2126">
        <w:rPr>
          <w:rFonts w:ascii="Trebuchet MS" w:hAnsi="Trebuchet MS" w:cs="Arial"/>
          <w:sz w:val="20"/>
          <w:szCs w:val="20"/>
        </w:rPr>
        <w:t>Draudžiamieji įvykiai</w:t>
      </w:r>
    </w:p>
    <w:p w14:paraId="0FEC58F5" w14:textId="5905CC6A" w:rsidR="00A841CA" w:rsidRPr="00AC2126" w:rsidRDefault="00A841CA">
      <w:pPr>
        <w:pStyle w:val="ListParagraph"/>
        <w:tabs>
          <w:tab w:val="left" w:pos="0"/>
          <w:tab w:val="left" w:pos="709"/>
        </w:tabs>
        <w:ind w:left="0"/>
        <w:contextualSpacing/>
        <w:jc w:val="both"/>
        <w:rPr>
          <w:rFonts w:ascii="Trebuchet MS" w:hAnsi="Trebuchet MS" w:cs="Arial"/>
          <w:sz w:val="20"/>
          <w:szCs w:val="20"/>
        </w:rPr>
      </w:pPr>
      <w:r w:rsidRPr="00AC2126">
        <w:rPr>
          <w:rFonts w:ascii="Trebuchet MS" w:hAnsi="Trebuchet MS" w:cs="Arial"/>
          <w:sz w:val="20"/>
          <w:szCs w:val="20"/>
        </w:rPr>
        <w:t xml:space="preserve">Draudžiamasis įvykis yra apdrausto turto sunaikinimas, sugadinimas ar praradimas dėl </w:t>
      </w:r>
      <w:r w:rsidR="00BE212B" w:rsidRPr="00AC2126">
        <w:rPr>
          <w:rFonts w:ascii="Trebuchet MS" w:hAnsi="Trebuchet MS" w:cs="Arial"/>
          <w:sz w:val="20"/>
          <w:szCs w:val="20"/>
        </w:rPr>
        <w:t xml:space="preserve">draudimo laikotarpiu atsitikusio </w:t>
      </w:r>
      <w:r w:rsidRPr="00AC2126">
        <w:rPr>
          <w:rFonts w:ascii="Trebuchet MS" w:hAnsi="Trebuchet MS" w:cs="Arial"/>
          <w:sz w:val="20"/>
          <w:szCs w:val="20"/>
        </w:rPr>
        <w:t xml:space="preserve">bet kokio staigaus ir netikėto įvykio (Visų rizikų draudimas), išskyrus atvejus, nurodytus 2.4. punkte. </w:t>
      </w:r>
    </w:p>
    <w:p w14:paraId="791D6822" w14:textId="77777777" w:rsidR="00962C05" w:rsidRPr="00AC2126" w:rsidRDefault="00962C05">
      <w:pPr>
        <w:pStyle w:val="Heading2"/>
        <w:keepNext w:val="0"/>
        <w:tabs>
          <w:tab w:val="left" w:pos="709"/>
        </w:tabs>
        <w:spacing w:before="0" w:after="0"/>
        <w:jc w:val="both"/>
        <w:rPr>
          <w:rFonts w:ascii="Trebuchet MS" w:hAnsi="Trebuchet MS" w:cs="Arial"/>
          <w:i w:val="0"/>
          <w:sz w:val="20"/>
          <w:szCs w:val="20"/>
        </w:rPr>
      </w:pPr>
    </w:p>
    <w:p w14:paraId="7830E097" w14:textId="77777777" w:rsidR="00962C05" w:rsidRPr="00AC2126" w:rsidRDefault="00962C05" w:rsidP="007D5822">
      <w:pPr>
        <w:pStyle w:val="ListParagraph"/>
        <w:numPr>
          <w:ilvl w:val="2"/>
          <w:numId w:val="19"/>
        </w:numPr>
        <w:ind w:left="0" w:firstLine="0"/>
        <w:jc w:val="both"/>
        <w:rPr>
          <w:rFonts w:ascii="Trebuchet MS" w:hAnsi="Trebuchet MS" w:cs="Arial"/>
          <w:sz w:val="20"/>
          <w:szCs w:val="20"/>
        </w:rPr>
      </w:pPr>
      <w:r w:rsidRPr="00AC2126">
        <w:rPr>
          <w:rFonts w:ascii="Trebuchet MS" w:hAnsi="Trebuchet MS" w:cs="Arial"/>
          <w:sz w:val="20"/>
          <w:szCs w:val="20"/>
        </w:rPr>
        <w:t>Nedraudžiamieji įvykiai</w:t>
      </w:r>
    </w:p>
    <w:p w14:paraId="0624E93C" w14:textId="77777777" w:rsidR="00962C05" w:rsidRPr="00AC2126" w:rsidRDefault="00962C05">
      <w:pPr>
        <w:pStyle w:val="ListParagraph"/>
        <w:tabs>
          <w:tab w:val="left" w:pos="567"/>
        </w:tabs>
        <w:ind w:left="0"/>
        <w:contextualSpacing/>
        <w:jc w:val="both"/>
        <w:rPr>
          <w:rFonts w:ascii="Trebuchet MS" w:hAnsi="Trebuchet MS" w:cs="Arial"/>
          <w:b/>
          <w:sz w:val="20"/>
          <w:szCs w:val="20"/>
        </w:rPr>
      </w:pPr>
      <w:r w:rsidRPr="00AC2126">
        <w:rPr>
          <w:rFonts w:ascii="Trebuchet MS" w:hAnsi="Trebuchet MS" w:cs="Arial"/>
          <w:sz w:val="20"/>
          <w:szCs w:val="20"/>
        </w:rPr>
        <w:t>Nedraudžiamasis įvykis yra apdrausto turto sunaikinimas, sugadinimas ar praradimas dėl:</w:t>
      </w:r>
    </w:p>
    <w:p w14:paraId="51145752" w14:textId="77777777" w:rsidR="00E601C6" w:rsidRPr="00AC2126" w:rsidRDefault="00E601C6" w:rsidP="007D5822">
      <w:pPr>
        <w:numPr>
          <w:ilvl w:val="1"/>
          <w:numId w:val="24"/>
        </w:numPr>
        <w:jc w:val="both"/>
        <w:rPr>
          <w:rFonts w:ascii="Trebuchet MS" w:hAnsi="Trebuchet MS" w:cs="Arial"/>
          <w:sz w:val="20"/>
          <w:szCs w:val="20"/>
        </w:rPr>
      </w:pPr>
      <w:r w:rsidRPr="00AC2126">
        <w:rPr>
          <w:rFonts w:ascii="Trebuchet MS" w:hAnsi="Trebuchet MS" w:cs="Arial"/>
          <w:sz w:val="20"/>
          <w:szCs w:val="20"/>
        </w:rPr>
        <w:t>pamatų poslinkio ar pastatų konstrukcijų skilimo, išskyrus atvejus, kai tai atsitinka dėl draudžiamojo įvykio;</w:t>
      </w:r>
    </w:p>
    <w:p w14:paraId="1466CB4B"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požeminių vandenų lygio pasikeitimo;</w:t>
      </w:r>
    </w:p>
    <w:p w14:paraId="4691C24E" w14:textId="2E98ADA2"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 plėvele ar pan. medžiaga;</w:t>
      </w:r>
    </w:p>
    <w:p w14:paraId="60D7FDCE"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sprogstamojo įtaiso sprogimo draudėjui ar jo pavedimu veikiančiam asmeniui naudojant jį gamybos proceso metu (vykdant kasybos, statybos, remonto, griovimo, išmontavimo ir pan. darbus);</w:t>
      </w:r>
    </w:p>
    <w:p w14:paraId="5930AF03"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lietaus, krušos, sniego, purvo, vandens ar vandens nešamų daiktų įsiveržimo pro nesandariai ar nevisiškai uždarytus langus, lauko duris ar kitas angas, išskyrus atvejus, kai šios angos atsirado dėl draudžiamojo įvykio;</w:t>
      </w:r>
    </w:p>
    <w:p w14:paraId="3BB6E480" w14:textId="77777777" w:rsidR="00BB17D9" w:rsidRPr="00AC2126" w:rsidRDefault="00BB17D9"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 xml:space="preserve">turto vidaus gedimų, kai žala atsiranda ne dėl išorinių jėgų poveikio turtui. Draudimo išmoka nemokama tik už turtą, sugadintą, sunaikintą ar prarastą tiesiogiai dėl šio poveikio, tačiau </w:t>
      </w:r>
      <w:proofErr w:type="spellStart"/>
      <w:r w:rsidRPr="00AC2126">
        <w:rPr>
          <w:rFonts w:ascii="Trebuchet MS" w:hAnsi="Trebuchet MS" w:cs="Arial"/>
          <w:sz w:val="20"/>
          <w:szCs w:val="20"/>
        </w:rPr>
        <w:t>pasekminė</w:t>
      </w:r>
      <w:proofErr w:type="spellEnd"/>
      <w:r w:rsidRPr="00AC2126">
        <w:rPr>
          <w:rFonts w:ascii="Trebuchet MS" w:hAnsi="Trebuchet MS" w:cs="Arial"/>
          <w:sz w:val="20"/>
          <w:szCs w:val="20"/>
        </w:rPr>
        <w:t xml:space="preserve"> žala kitam apdraustam turtui yra atlyginama;</w:t>
      </w:r>
    </w:p>
    <w:p w14:paraId="7268D73E"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elektros energijos, dujų, skysčių, šilumos, kitų gamybai (veiklai) reikalingų elementų tiekimo nutrūkimo ar nepakankamo tiekimo, išskyrus atvejus, kai tai atsitinka dėl draudžiamojo įvykio;</w:t>
      </w:r>
    </w:p>
    <w:p w14:paraId="3B165012"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augalų, žiurkių, vabzdžių ar kitokių parazitų bei gyvūnų tiesioginio poveikio. Draudimo išmoka nemokama tik už turtą, sugadintą, sunaikintą ar prarastą tiesiogi</w:t>
      </w:r>
      <w:r w:rsidR="008E5183" w:rsidRPr="00AC2126">
        <w:rPr>
          <w:rFonts w:ascii="Trebuchet MS" w:hAnsi="Trebuchet MS" w:cs="Arial"/>
          <w:sz w:val="20"/>
          <w:szCs w:val="20"/>
        </w:rPr>
        <w:t xml:space="preserve">ai dėl šio poveikio, tačiau </w:t>
      </w:r>
      <w:proofErr w:type="spellStart"/>
      <w:r w:rsidR="008E5183" w:rsidRPr="00AC2126">
        <w:rPr>
          <w:rFonts w:ascii="Trebuchet MS" w:hAnsi="Trebuchet MS" w:cs="Arial"/>
          <w:sz w:val="20"/>
          <w:szCs w:val="20"/>
        </w:rPr>
        <w:t>pase</w:t>
      </w:r>
      <w:r w:rsidRPr="00AC2126">
        <w:rPr>
          <w:rFonts w:ascii="Trebuchet MS" w:hAnsi="Trebuchet MS" w:cs="Arial"/>
          <w:sz w:val="20"/>
          <w:szCs w:val="20"/>
        </w:rPr>
        <w:t>kminė</w:t>
      </w:r>
      <w:proofErr w:type="spellEnd"/>
      <w:r w:rsidRPr="00AC2126">
        <w:rPr>
          <w:rFonts w:ascii="Trebuchet MS" w:hAnsi="Trebuchet MS" w:cs="Arial"/>
          <w:sz w:val="20"/>
          <w:szCs w:val="20"/>
        </w:rPr>
        <w:t xml:space="preserve"> žala kitam apdraustam turtui yra atlyginama;</w:t>
      </w:r>
    </w:p>
    <w:p w14:paraId="620AA7C4" w14:textId="77777777" w:rsidR="00E601C6" w:rsidRPr="00AC2126" w:rsidRDefault="00E601C6" w:rsidP="007D5822">
      <w:pPr>
        <w:numPr>
          <w:ilvl w:val="1"/>
          <w:numId w:val="24"/>
        </w:numPr>
        <w:ind w:left="0" w:firstLine="709"/>
        <w:jc w:val="both"/>
        <w:rPr>
          <w:rFonts w:ascii="Trebuchet MS" w:hAnsi="Trebuchet MS" w:cs="Arial"/>
          <w:sz w:val="20"/>
          <w:szCs w:val="20"/>
        </w:rPr>
      </w:pPr>
      <w:r w:rsidRPr="00AC2126">
        <w:rPr>
          <w:rFonts w:ascii="Trebuchet MS" w:hAnsi="Trebuchet MS" w:cs="Arial"/>
          <w:sz w:val="20"/>
          <w:szCs w:val="20"/>
        </w:rPr>
        <w:t>karo veiksmų, ypatingosios padėties įvedimo, diversijos, masinių riaušių, streiko, lokauto, teroristinio akto, radioaktyvaus spinduliavimo ar kitokio branduolinės energijos poveikio, išskyrus atvejus, kai viena ar kelios iš šių išvardintų rizikų yra apdraustos pagal papildomas draudimo sutarties sąlygas.</w:t>
      </w:r>
    </w:p>
    <w:p w14:paraId="4DD2F341" w14:textId="77777777" w:rsidR="00E601C6" w:rsidRPr="00AC2126" w:rsidRDefault="00E601C6">
      <w:pPr>
        <w:jc w:val="both"/>
        <w:rPr>
          <w:rFonts w:ascii="Trebuchet MS" w:hAnsi="Trebuchet MS" w:cs="Arial"/>
          <w:sz w:val="20"/>
          <w:szCs w:val="20"/>
        </w:rPr>
      </w:pPr>
      <w:r w:rsidRPr="00AC2126">
        <w:rPr>
          <w:rFonts w:ascii="Trebuchet MS" w:hAnsi="Trebuchet MS" w:cs="Arial"/>
          <w:sz w:val="20"/>
          <w:szCs w:val="20"/>
        </w:rPr>
        <w:t>Teroristinis aktas – laikomas bet kurio asmens ar grupės (-</w:t>
      </w:r>
      <w:proofErr w:type="spellStart"/>
      <w:r w:rsidRPr="00AC2126">
        <w:rPr>
          <w:rFonts w:ascii="Trebuchet MS" w:hAnsi="Trebuchet MS" w:cs="Arial"/>
          <w:sz w:val="20"/>
          <w:szCs w:val="20"/>
        </w:rPr>
        <w:t>ių</w:t>
      </w:r>
      <w:proofErr w:type="spellEnd"/>
      <w:r w:rsidRPr="00AC2126">
        <w:rPr>
          <w:rFonts w:ascii="Trebuchet MS" w:hAnsi="Trebuchet MS" w:cs="Arial"/>
          <w:sz w:val="20"/>
          <w:szCs w:val="20"/>
        </w:rPr>
        <w:t>) asmenų, veikiančių savarankiškai, ar bet kokios organizacijos (-ų), ar vyriausybės (-</w:t>
      </w:r>
      <w:proofErr w:type="spellStart"/>
      <w:r w:rsidRPr="00AC2126">
        <w:rPr>
          <w:rFonts w:ascii="Trebuchet MS" w:hAnsi="Trebuchet MS" w:cs="Arial"/>
          <w:sz w:val="20"/>
          <w:szCs w:val="20"/>
        </w:rPr>
        <w:t>ių</w:t>
      </w:r>
      <w:proofErr w:type="spellEnd"/>
      <w:r w:rsidRPr="00AC2126">
        <w:rPr>
          <w:rFonts w:ascii="Trebuchet MS" w:hAnsi="Trebuchet MS" w:cs="Arial"/>
          <w:sz w:val="20"/>
          <w:szCs w:val="20"/>
        </w:rPr>
        <w:t>) vardu, ar susijusių su jomis, jėgos ar prievartos panaudojimas ir / arba grasinimas tai padaryti dėl politinių, religinių, ideologinių ar etninių tikslų ir priežasčių, įskaitant pastangas daryti įtaką bet kuriai vyriausybei ir / arba įbauginti visuomenę ar net kurią visuomenės dalį;</w:t>
      </w:r>
    </w:p>
    <w:p w14:paraId="30CAD16B"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konfiskavimo, arešto ar jo sunaikinimo valdžios institucijų nurodymu;</w:t>
      </w:r>
    </w:p>
    <w:p w14:paraId="6FD0B050"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neišvengiamų natūralių procesų (mikroorganizmų, korozijos, rūdijimo, puvimo, natūralaus nusidėvėjimo, grybelio, išgaravimo, svorio netekimo, struktūros, spalvos ar kvapo pasikeitimo ir pan.). Draudimo išmoka nemokama tik už turtą, sugadintą, sunaikintą ar prarastą tiesiog</w:t>
      </w:r>
      <w:r w:rsidR="00303BA6" w:rsidRPr="00AC2126">
        <w:rPr>
          <w:rFonts w:ascii="Trebuchet MS" w:hAnsi="Trebuchet MS" w:cs="Arial"/>
          <w:sz w:val="20"/>
          <w:szCs w:val="20"/>
        </w:rPr>
        <w:t xml:space="preserve">iai dėl šių procesų, tačiau </w:t>
      </w:r>
      <w:proofErr w:type="spellStart"/>
      <w:r w:rsidR="00303BA6" w:rsidRPr="00AC2126">
        <w:rPr>
          <w:rFonts w:ascii="Trebuchet MS" w:hAnsi="Trebuchet MS" w:cs="Arial"/>
          <w:sz w:val="20"/>
          <w:szCs w:val="20"/>
        </w:rPr>
        <w:t>pase</w:t>
      </w:r>
      <w:r w:rsidRPr="00AC2126">
        <w:rPr>
          <w:rFonts w:ascii="Trebuchet MS" w:hAnsi="Trebuchet MS" w:cs="Arial"/>
          <w:sz w:val="20"/>
          <w:szCs w:val="20"/>
        </w:rPr>
        <w:t>kminė</w:t>
      </w:r>
      <w:proofErr w:type="spellEnd"/>
      <w:r w:rsidRPr="00AC2126">
        <w:rPr>
          <w:rFonts w:ascii="Trebuchet MS" w:hAnsi="Trebuchet MS" w:cs="Arial"/>
          <w:sz w:val="20"/>
          <w:szCs w:val="20"/>
        </w:rPr>
        <w:t xml:space="preserve"> žala kitam apdraustam turtui yra atlyginama;</w:t>
      </w:r>
    </w:p>
    <w:p w14:paraId="3408E0FA"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pametimo, dingimo, trūkumų;</w:t>
      </w:r>
    </w:p>
    <w:p w14:paraId="53ABB0A9"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draudėjo ar naudos gavėjo tyčinių veiksmų;</w:t>
      </w:r>
    </w:p>
    <w:p w14:paraId="7CA51510"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prievartavimo, turto iššvaistymo, kaip tai apibrėžia Lietuvos Respublikos baudžiamasis kodeksas;</w:t>
      </w:r>
    </w:p>
    <w:p w14:paraId="64260690"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turto projektinio apkrovimo sąmoningo viršijimo;</w:t>
      </w:r>
    </w:p>
    <w:p w14:paraId="21D6B6FA"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brokuotų, netinkamų dalių, medžiagų, įrengimų naudojimo, jeigu draudėjas apie šias aplinkybes žinojo;</w:t>
      </w:r>
    </w:p>
    <w:p w14:paraId="4536678B" w14:textId="77777777" w:rsidR="00E601C6" w:rsidRPr="00AC2126" w:rsidRDefault="00E601C6" w:rsidP="007D5822">
      <w:pPr>
        <w:pStyle w:val="ListParagraph"/>
        <w:numPr>
          <w:ilvl w:val="1"/>
          <w:numId w:val="24"/>
        </w:numPr>
        <w:tabs>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t>grobimo, išskyrus vagystę įsilaužus bei plėšimą.</w:t>
      </w:r>
    </w:p>
    <w:p w14:paraId="532F075A" w14:textId="77777777" w:rsidR="00E601C6" w:rsidRPr="00AC2126" w:rsidRDefault="00E601C6">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iCs/>
          <w:sz w:val="20"/>
          <w:szCs w:val="20"/>
        </w:rPr>
        <w:t>Vagystė įsilaužus</w:t>
      </w:r>
      <w:r w:rsidRPr="00AC2126">
        <w:rPr>
          <w:rFonts w:ascii="Trebuchet MS" w:hAnsi="Trebuchet MS" w:cs="Arial"/>
          <w:sz w:val="20"/>
          <w:szCs w:val="20"/>
        </w:rPr>
        <w:t xml:space="preserve"> - turto pagrobimas</w:t>
      </w:r>
      <w:r w:rsidR="006A3C21" w:rsidRPr="00AC2126">
        <w:rPr>
          <w:rFonts w:ascii="Trebuchet MS" w:hAnsi="Trebuchet MS" w:cs="Arial"/>
          <w:sz w:val="20"/>
          <w:szCs w:val="20"/>
        </w:rPr>
        <w:t xml:space="preserve"> </w:t>
      </w:r>
      <w:r w:rsidRPr="00AC2126">
        <w:rPr>
          <w:rFonts w:ascii="Trebuchet MS" w:hAnsi="Trebuchet MS" w:cs="Arial"/>
          <w:sz w:val="20"/>
          <w:szCs w:val="20"/>
        </w:rPr>
        <w:t>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4E39E8F4" w14:textId="77777777" w:rsidR="00E601C6" w:rsidRPr="00AC2126" w:rsidRDefault="00E601C6">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iCs/>
          <w:sz w:val="20"/>
          <w:szCs w:val="20"/>
        </w:rPr>
        <w:t>Plėšimas</w:t>
      </w:r>
      <w:r w:rsidRPr="00AC2126">
        <w:rPr>
          <w:rFonts w:ascii="Trebuchet MS" w:hAnsi="Trebuchet MS" w:cs="Arial"/>
          <w:sz w:val="20"/>
          <w:szCs w:val="20"/>
        </w:rPr>
        <w:t xml:space="preserve"> - turto pagrobimas panaudojus fizinį smurtą ar grasinant jį panaudoti tuoj pat arba kitaip atimant galimybę draudėjui ar jo atstovui priešintis. Draudėjo atstovais šiuo atveju laikomi asmenys, kuriems draudėjas pavedė pervežti apdraustą turtą, saugoti draudimo vietą (patalpas, teritoriją) ar apdraustą turtą.</w:t>
      </w:r>
    </w:p>
    <w:p w14:paraId="1EAAA9A4" w14:textId="77777777" w:rsidR="00E601C6" w:rsidRPr="00AC2126" w:rsidRDefault="00E601C6">
      <w:pPr>
        <w:pStyle w:val="ListParagraph"/>
        <w:numPr>
          <w:ilvl w:val="0"/>
          <w:numId w:val="4"/>
        </w:numPr>
        <w:ind w:left="284" w:hanging="284"/>
        <w:contextualSpacing/>
        <w:jc w:val="both"/>
        <w:rPr>
          <w:rFonts w:ascii="Trebuchet MS" w:hAnsi="Trebuchet MS" w:cs="Arial"/>
          <w:sz w:val="20"/>
          <w:szCs w:val="20"/>
        </w:rPr>
      </w:pPr>
      <w:r w:rsidRPr="00AC2126">
        <w:rPr>
          <w:rFonts w:ascii="Trebuchet MS" w:hAnsi="Trebuchet MS" w:cs="Arial"/>
          <w:iCs/>
          <w:sz w:val="20"/>
          <w:szCs w:val="20"/>
        </w:rPr>
        <w:t xml:space="preserve">Grobimas </w:t>
      </w:r>
      <w:r w:rsidR="00DC6316" w:rsidRPr="00AC2126">
        <w:rPr>
          <w:rFonts w:ascii="Trebuchet MS" w:hAnsi="Trebuchet MS" w:cs="Arial"/>
          <w:sz w:val="20"/>
          <w:szCs w:val="20"/>
        </w:rPr>
        <w:t xml:space="preserve">- bet koks </w:t>
      </w:r>
      <w:r w:rsidRPr="00AC2126">
        <w:rPr>
          <w:rFonts w:ascii="Trebuchet MS" w:hAnsi="Trebuchet MS" w:cs="Arial"/>
          <w:sz w:val="20"/>
          <w:szCs w:val="20"/>
        </w:rPr>
        <w:t>neteisėtas, neatlygintinis svetimo turto (draudimo objekto) paė</w:t>
      </w:r>
      <w:r w:rsidR="00DC6316" w:rsidRPr="00AC2126">
        <w:rPr>
          <w:rFonts w:ascii="Trebuchet MS" w:hAnsi="Trebuchet MS" w:cs="Arial"/>
          <w:sz w:val="20"/>
          <w:szCs w:val="20"/>
        </w:rPr>
        <w:t xml:space="preserve">mimas iš teisėto valdymo tikslu </w:t>
      </w:r>
      <w:r w:rsidRPr="00AC2126">
        <w:rPr>
          <w:rFonts w:ascii="Trebuchet MS" w:hAnsi="Trebuchet MS" w:cs="Arial"/>
          <w:sz w:val="20"/>
          <w:szCs w:val="20"/>
        </w:rPr>
        <w:t>juo naudotis ar disponuoti kaip savu;</w:t>
      </w:r>
    </w:p>
    <w:p w14:paraId="143AB99E" w14:textId="11BF1DF6" w:rsidR="009C302D" w:rsidRPr="00AC2126" w:rsidRDefault="00E601C6" w:rsidP="007D5822">
      <w:pPr>
        <w:pStyle w:val="ListParagraph"/>
        <w:numPr>
          <w:ilvl w:val="1"/>
          <w:numId w:val="24"/>
        </w:numPr>
        <w:tabs>
          <w:tab w:val="left" w:pos="567"/>
          <w:tab w:val="left" w:pos="1134"/>
        </w:tabs>
        <w:ind w:left="0" w:firstLine="708"/>
        <w:contextualSpacing/>
        <w:jc w:val="both"/>
        <w:rPr>
          <w:rFonts w:ascii="Trebuchet MS" w:hAnsi="Trebuchet MS" w:cs="Arial"/>
          <w:sz w:val="20"/>
          <w:szCs w:val="20"/>
        </w:rPr>
      </w:pPr>
      <w:r w:rsidRPr="00AC2126">
        <w:rPr>
          <w:rFonts w:ascii="Trebuchet MS" w:hAnsi="Trebuchet MS" w:cs="Arial"/>
          <w:sz w:val="20"/>
          <w:szCs w:val="20"/>
        </w:rPr>
        <w:lastRenderedPageBreak/>
        <w:t>įvykių, klaidų ir trūkumų, už kuriuos pagal garantiją atsako gamintojas, pardavėjas, tiekėjas, rangovas, montuotojas, garantinį ar techninį aptarnavimą vykdanti įmonė ar organizacija. Jeigu draudėjas apdraustą turtą ar jo dalį pagamino pats, tai jis prilyginamas šiame punkte išvardintiems asmenims.</w:t>
      </w:r>
      <w:r w:rsidR="00B61663" w:rsidRPr="00AC2126">
        <w:rPr>
          <w:rFonts w:ascii="Trebuchet MS" w:hAnsi="Trebuchet MS" w:cs="Arial"/>
          <w:sz w:val="20"/>
          <w:szCs w:val="20"/>
        </w:rPr>
        <w:t xml:space="preserve"> Draudimo išmoka nemokama tik už </w:t>
      </w:r>
      <w:r w:rsidR="00930BD2" w:rsidRPr="00AC2126">
        <w:rPr>
          <w:rFonts w:ascii="Trebuchet MS" w:hAnsi="Trebuchet MS" w:cs="Arial"/>
          <w:sz w:val="20"/>
          <w:szCs w:val="20"/>
        </w:rPr>
        <w:t xml:space="preserve">tą </w:t>
      </w:r>
      <w:r w:rsidR="00C21830" w:rsidRPr="00AC2126">
        <w:rPr>
          <w:rFonts w:ascii="Trebuchet MS" w:hAnsi="Trebuchet MS" w:cs="Arial"/>
          <w:sz w:val="20"/>
          <w:szCs w:val="20"/>
        </w:rPr>
        <w:t>žalos dalį</w:t>
      </w:r>
      <w:r w:rsidR="00930BD2" w:rsidRPr="00AC2126">
        <w:rPr>
          <w:rFonts w:ascii="Trebuchet MS" w:hAnsi="Trebuchet MS" w:cs="Arial"/>
          <w:sz w:val="20"/>
          <w:szCs w:val="20"/>
        </w:rPr>
        <w:t>, už kurią atsakingas gamintojas, pardavėjas, tiekėjas, rangovas, montuotojas, garantinį ar techninį aptarnavimą vykdanti įmonė ar organizacija</w:t>
      </w:r>
      <w:r w:rsidR="00B61663" w:rsidRPr="00AC2126">
        <w:rPr>
          <w:rFonts w:ascii="Trebuchet MS" w:hAnsi="Trebuchet MS" w:cs="Arial"/>
          <w:sz w:val="20"/>
          <w:szCs w:val="20"/>
        </w:rPr>
        <w:t xml:space="preserve">, </w:t>
      </w:r>
      <w:r w:rsidR="00930BD2" w:rsidRPr="00AC2126">
        <w:rPr>
          <w:rFonts w:ascii="Trebuchet MS" w:hAnsi="Trebuchet MS" w:cs="Arial"/>
          <w:sz w:val="20"/>
          <w:szCs w:val="20"/>
        </w:rPr>
        <w:t xml:space="preserve">o </w:t>
      </w:r>
      <w:r w:rsidR="00C21830" w:rsidRPr="00AC2126">
        <w:rPr>
          <w:rFonts w:ascii="Trebuchet MS" w:hAnsi="Trebuchet MS" w:cs="Arial"/>
          <w:sz w:val="20"/>
          <w:szCs w:val="20"/>
        </w:rPr>
        <w:t xml:space="preserve">žala padaryta </w:t>
      </w:r>
      <w:r w:rsidR="00930BD2" w:rsidRPr="00AC2126">
        <w:rPr>
          <w:rFonts w:ascii="Trebuchet MS" w:hAnsi="Trebuchet MS" w:cs="Arial"/>
          <w:sz w:val="20"/>
          <w:szCs w:val="20"/>
        </w:rPr>
        <w:t xml:space="preserve">visam </w:t>
      </w:r>
      <w:r w:rsidR="00B61663" w:rsidRPr="00AC2126">
        <w:rPr>
          <w:rFonts w:ascii="Trebuchet MS" w:hAnsi="Trebuchet MS" w:cs="Arial"/>
          <w:sz w:val="20"/>
          <w:szCs w:val="20"/>
        </w:rPr>
        <w:t>kitam apdraustam turtui yra atlyginama</w:t>
      </w:r>
      <w:r w:rsidR="0056654A" w:rsidRPr="00AC2126">
        <w:rPr>
          <w:rFonts w:ascii="Trebuchet MS" w:hAnsi="Trebuchet MS" w:cs="Arial"/>
          <w:sz w:val="20"/>
          <w:szCs w:val="20"/>
        </w:rPr>
        <w:t>;</w:t>
      </w:r>
    </w:p>
    <w:p w14:paraId="01ACB27A" w14:textId="3A9FB8C0" w:rsidR="00C73A40" w:rsidRPr="00AC2126" w:rsidRDefault="00C73A40" w:rsidP="007D5822">
      <w:pPr>
        <w:pStyle w:val="ListParagraph"/>
        <w:numPr>
          <w:ilvl w:val="1"/>
          <w:numId w:val="24"/>
        </w:numPr>
        <w:tabs>
          <w:tab w:val="left" w:pos="567"/>
          <w:tab w:val="left" w:pos="1134"/>
        </w:tabs>
        <w:ind w:left="0" w:firstLine="708"/>
        <w:contextualSpacing/>
        <w:jc w:val="both"/>
        <w:rPr>
          <w:rFonts w:ascii="Trebuchet MS" w:hAnsi="Trebuchet MS" w:cs="Arial"/>
          <w:sz w:val="20"/>
          <w:szCs w:val="20"/>
        </w:rPr>
      </w:pPr>
      <w:r w:rsidRPr="00AC2126">
        <w:rPr>
          <w:rFonts w:ascii="Trebuchet MS" w:eastAsia="Calibri" w:hAnsi="Trebuchet MS" w:cs="Arial"/>
          <w:sz w:val="20"/>
          <w:szCs w:val="20"/>
          <w:lang w:eastAsia="lt-LT"/>
        </w:rPr>
        <w:t xml:space="preserve">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AC2126">
        <w:rPr>
          <w:rFonts w:ascii="Trebuchet MS" w:eastAsia="Calibri" w:hAnsi="Trebuchet MS" w:cs="Arial"/>
          <w:sz w:val="20"/>
          <w:szCs w:val="20"/>
          <w:lang w:eastAsia="lt-LT"/>
        </w:rPr>
        <w:t>mikrokontrolerių</w:t>
      </w:r>
      <w:proofErr w:type="spellEnd"/>
      <w:r w:rsidR="0056654A" w:rsidRPr="00AC2126">
        <w:rPr>
          <w:rFonts w:ascii="Trebuchet MS" w:hAnsi="Trebuchet MS" w:cs="Arial"/>
          <w:color w:val="2E75B6"/>
          <w:sz w:val="20"/>
          <w:szCs w:val="20"/>
        </w:rPr>
        <w:t>.</w:t>
      </w:r>
    </w:p>
    <w:p w14:paraId="7F62859C" w14:textId="77777777" w:rsidR="00C73A40" w:rsidRPr="00AC2126" w:rsidRDefault="00C73A40">
      <w:pPr>
        <w:tabs>
          <w:tab w:val="left" w:pos="567"/>
          <w:tab w:val="left" w:pos="1134"/>
        </w:tabs>
        <w:contextualSpacing/>
        <w:jc w:val="both"/>
        <w:rPr>
          <w:rFonts w:ascii="Trebuchet MS" w:hAnsi="Trebuchet MS" w:cs="Arial"/>
          <w:sz w:val="20"/>
          <w:szCs w:val="20"/>
        </w:rPr>
      </w:pPr>
    </w:p>
    <w:p w14:paraId="2526D814" w14:textId="77777777" w:rsidR="00194E88" w:rsidRPr="00AC2126" w:rsidRDefault="00194E88">
      <w:pPr>
        <w:pStyle w:val="ListParagraph"/>
        <w:tabs>
          <w:tab w:val="left" w:pos="567"/>
          <w:tab w:val="left" w:pos="1134"/>
        </w:tabs>
        <w:ind w:left="708"/>
        <w:contextualSpacing/>
        <w:jc w:val="both"/>
        <w:rPr>
          <w:rFonts w:ascii="Trebuchet MS" w:hAnsi="Trebuchet MS" w:cs="Arial"/>
          <w:sz w:val="20"/>
          <w:szCs w:val="20"/>
        </w:rPr>
      </w:pPr>
    </w:p>
    <w:p w14:paraId="67270539" w14:textId="61BC48A6" w:rsidR="00E601C6" w:rsidRPr="00AC2126" w:rsidRDefault="00F063C1" w:rsidP="007D5822">
      <w:pPr>
        <w:pStyle w:val="ListParagraph"/>
        <w:numPr>
          <w:ilvl w:val="2"/>
          <w:numId w:val="19"/>
        </w:numPr>
        <w:ind w:left="0" w:firstLine="0"/>
        <w:jc w:val="both"/>
        <w:rPr>
          <w:rFonts w:ascii="Trebuchet MS" w:hAnsi="Trebuchet MS" w:cs="Arial"/>
          <w:sz w:val="20"/>
          <w:szCs w:val="20"/>
        </w:rPr>
      </w:pPr>
      <w:r w:rsidRPr="00AC2126">
        <w:rPr>
          <w:rFonts w:ascii="Trebuchet MS" w:hAnsi="Trebuchet MS" w:cs="Arial"/>
          <w:sz w:val="20"/>
          <w:szCs w:val="20"/>
        </w:rPr>
        <w:t xml:space="preserve"> Draudėjo apibrėžimas</w:t>
      </w:r>
    </w:p>
    <w:p w14:paraId="28E48D12" w14:textId="4E5A244C" w:rsidR="00F063C1" w:rsidRPr="00AC2126" w:rsidRDefault="00E601C6">
      <w:pPr>
        <w:jc w:val="both"/>
        <w:rPr>
          <w:rFonts w:ascii="Trebuchet MS" w:hAnsi="Trebuchet MS" w:cs="Arial"/>
          <w:sz w:val="20"/>
          <w:szCs w:val="20"/>
        </w:rPr>
      </w:pPr>
      <w:r w:rsidRPr="00AC2126">
        <w:rPr>
          <w:rFonts w:ascii="Trebuchet MS" w:hAnsi="Trebuchet MS" w:cs="Arial"/>
          <w:sz w:val="20"/>
          <w:szCs w:val="20"/>
        </w:rPr>
        <w:t xml:space="preserve">Su </w:t>
      </w:r>
      <w:r w:rsidR="009A75E4" w:rsidRPr="00AC2126">
        <w:rPr>
          <w:rFonts w:ascii="Trebuchet MS" w:hAnsi="Trebuchet MS" w:cs="Arial"/>
          <w:sz w:val="20"/>
          <w:szCs w:val="20"/>
        </w:rPr>
        <w:t>Perkančiuoju subjektu</w:t>
      </w:r>
      <w:r w:rsidR="0025730F" w:rsidRPr="00AC2126">
        <w:rPr>
          <w:rFonts w:ascii="Trebuchet MS" w:hAnsi="Trebuchet MS" w:cs="Arial"/>
          <w:sz w:val="20"/>
          <w:szCs w:val="20"/>
        </w:rPr>
        <w:t xml:space="preserve"> </w:t>
      </w:r>
      <w:r w:rsidR="00F063C1" w:rsidRPr="00AC2126">
        <w:rPr>
          <w:rFonts w:ascii="Trebuchet MS" w:hAnsi="Trebuchet MS" w:cs="Arial"/>
          <w:sz w:val="20"/>
          <w:szCs w:val="20"/>
        </w:rPr>
        <w:t xml:space="preserve">(Draudėju) </w:t>
      </w:r>
      <w:r w:rsidRPr="00AC2126">
        <w:rPr>
          <w:rFonts w:ascii="Trebuchet MS" w:hAnsi="Trebuchet MS" w:cs="Arial"/>
          <w:sz w:val="20"/>
          <w:szCs w:val="20"/>
        </w:rPr>
        <w:t xml:space="preserve">susiję asmenys yra: </w:t>
      </w:r>
      <w:r w:rsidR="00813F84" w:rsidRPr="00AC2126">
        <w:rPr>
          <w:rFonts w:ascii="Trebuchet MS" w:hAnsi="Trebuchet MS" w:cs="Arial"/>
          <w:sz w:val="20"/>
          <w:szCs w:val="20"/>
        </w:rPr>
        <w:t>Perkančiojo subjekto</w:t>
      </w:r>
      <w:r w:rsidRPr="00AC2126">
        <w:rPr>
          <w:rFonts w:ascii="Trebuchet MS" w:hAnsi="Trebuchet MS" w:cs="Arial"/>
          <w:sz w:val="20"/>
          <w:szCs w:val="20"/>
        </w:rPr>
        <w:t xml:space="preserve"> valdybos nariai, generalinis direktorius, departamentų direktoriai, </w:t>
      </w:r>
      <w:r w:rsidR="00EC5893" w:rsidRPr="00AC2126">
        <w:rPr>
          <w:rFonts w:ascii="Trebuchet MS" w:hAnsi="Trebuchet MS" w:cs="Arial"/>
          <w:sz w:val="20"/>
          <w:szCs w:val="20"/>
        </w:rPr>
        <w:t>D</w:t>
      </w:r>
      <w:r w:rsidRPr="00AC2126">
        <w:rPr>
          <w:rFonts w:ascii="Trebuchet MS" w:hAnsi="Trebuchet MS" w:cs="Arial"/>
          <w:sz w:val="20"/>
          <w:szCs w:val="20"/>
        </w:rPr>
        <w:t xml:space="preserve">arbų saugos ir </w:t>
      </w:r>
      <w:r w:rsidR="00EC5893" w:rsidRPr="00AC2126">
        <w:rPr>
          <w:rFonts w:ascii="Trebuchet MS" w:hAnsi="Trebuchet MS" w:cs="Arial"/>
          <w:sz w:val="20"/>
          <w:szCs w:val="20"/>
        </w:rPr>
        <w:t xml:space="preserve">aplinkosaugos </w:t>
      </w:r>
      <w:r w:rsidRPr="00AC2126">
        <w:rPr>
          <w:rFonts w:ascii="Trebuchet MS" w:hAnsi="Trebuchet MS" w:cs="Arial"/>
          <w:sz w:val="20"/>
          <w:szCs w:val="20"/>
        </w:rPr>
        <w:t xml:space="preserve">skyriaus vadovas. </w:t>
      </w:r>
      <w:r w:rsidR="00052202" w:rsidRPr="00AC2126">
        <w:rPr>
          <w:rFonts w:ascii="Trebuchet MS" w:hAnsi="Trebuchet MS" w:cs="Arial"/>
          <w:sz w:val="20"/>
          <w:szCs w:val="20"/>
        </w:rPr>
        <w:t>Draudikas</w:t>
      </w:r>
      <w:r w:rsidR="0025730F" w:rsidRPr="00AC2126">
        <w:rPr>
          <w:rFonts w:ascii="Trebuchet MS" w:hAnsi="Trebuchet MS" w:cs="Arial"/>
          <w:sz w:val="20"/>
          <w:szCs w:val="20"/>
        </w:rPr>
        <w:t xml:space="preserve"> </w:t>
      </w:r>
      <w:r w:rsidRPr="00AC2126">
        <w:rPr>
          <w:rFonts w:ascii="Trebuchet MS" w:hAnsi="Trebuchet MS" w:cs="Arial"/>
          <w:sz w:val="20"/>
          <w:szCs w:val="20"/>
        </w:rPr>
        <w:t xml:space="preserve">neturi regreso teisės į </w:t>
      </w:r>
      <w:r w:rsidR="00813F84" w:rsidRPr="00AC2126">
        <w:rPr>
          <w:rFonts w:ascii="Trebuchet MS" w:hAnsi="Trebuchet MS" w:cs="Arial"/>
          <w:sz w:val="20"/>
          <w:szCs w:val="20"/>
        </w:rPr>
        <w:t>Perkančiojo subjekto</w:t>
      </w:r>
      <w:r w:rsidR="00EC5893" w:rsidRPr="00AC2126">
        <w:rPr>
          <w:rFonts w:ascii="Trebuchet MS" w:hAnsi="Trebuchet MS" w:cs="Arial"/>
          <w:sz w:val="20"/>
          <w:szCs w:val="20"/>
        </w:rPr>
        <w:t xml:space="preserve"> </w:t>
      </w:r>
      <w:r w:rsidR="00F063C1" w:rsidRPr="00AC2126">
        <w:rPr>
          <w:rFonts w:ascii="Trebuchet MS" w:hAnsi="Trebuchet MS" w:cs="Arial"/>
          <w:sz w:val="20"/>
          <w:szCs w:val="20"/>
        </w:rPr>
        <w:t xml:space="preserve">įmonės darbuotojus, išskyrus teisės aktų nustatytus atvejus. </w:t>
      </w:r>
    </w:p>
    <w:p w14:paraId="654BF121" w14:textId="77777777" w:rsidR="0036781E" w:rsidRPr="00AC2126" w:rsidRDefault="0036781E">
      <w:pPr>
        <w:jc w:val="both"/>
        <w:rPr>
          <w:rFonts w:ascii="Trebuchet MS" w:hAnsi="Trebuchet MS" w:cs="Arial"/>
          <w:sz w:val="20"/>
          <w:szCs w:val="20"/>
        </w:rPr>
      </w:pPr>
    </w:p>
    <w:p w14:paraId="2D6E69B0" w14:textId="50B8067E" w:rsidR="00E601C6" w:rsidRPr="00AC2126" w:rsidRDefault="007B2148" w:rsidP="007D5822">
      <w:pPr>
        <w:pStyle w:val="ListParagraph"/>
        <w:numPr>
          <w:ilvl w:val="2"/>
          <w:numId w:val="19"/>
        </w:numPr>
        <w:ind w:left="0" w:firstLine="0"/>
        <w:jc w:val="both"/>
        <w:rPr>
          <w:rFonts w:ascii="Trebuchet MS" w:hAnsi="Trebuchet MS" w:cs="Arial"/>
          <w:b/>
          <w:sz w:val="20"/>
          <w:szCs w:val="20"/>
        </w:rPr>
      </w:pPr>
      <w:r w:rsidRPr="00AC2126">
        <w:rPr>
          <w:rFonts w:ascii="Trebuchet MS" w:hAnsi="Trebuchet MS" w:cs="Arial"/>
          <w:sz w:val="20"/>
          <w:szCs w:val="20"/>
        </w:rPr>
        <w:t>Papildomos sąlygos</w:t>
      </w:r>
    </w:p>
    <w:p w14:paraId="4F1BE0BA" w14:textId="77777777" w:rsidR="007B3266" w:rsidRPr="00AC2126" w:rsidRDefault="007B3266">
      <w:pPr>
        <w:jc w:val="both"/>
        <w:rPr>
          <w:rFonts w:ascii="Trebuchet MS" w:hAnsi="Trebuchet MS" w:cs="Arial"/>
          <w:sz w:val="20"/>
          <w:szCs w:val="20"/>
        </w:rPr>
      </w:pPr>
    </w:p>
    <w:p w14:paraId="7B891582" w14:textId="77777777" w:rsidR="006B773A" w:rsidRPr="00AC2126" w:rsidRDefault="006B773A" w:rsidP="007D5822">
      <w:pPr>
        <w:jc w:val="both"/>
        <w:rPr>
          <w:rFonts w:ascii="Trebuchet MS" w:hAnsi="Trebuchet MS" w:cs="Arial"/>
          <w:sz w:val="20"/>
          <w:szCs w:val="20"/>
        </w:rPr>
      </w:pPr>
      <w:r w:rsidRPr="00AC2126">
        <w:rPr>
          <w:rFonts w:ascii="Trebuchet MS" w:hAnsi="Trebuchet MS" w:cs="Arial"/>
          <w:b/>
          <w:sz w:val="20"/>
          <w:szCs w:val="20"/>
        </w:rPr>
        <w:t>Papildomos išlaidos</w:t>
      </w:r>
      <w:r w:rsidRPr="00AC2126">
        <w:rPr>
          <w:rFonts w:ascii="Trebuchet MS" w:hAnsi="Trebuchet MS" w:cs="Arial"/>
          <w:sz w:val="20"/>
          <w:szCs w:val="20"/>
        </w:rPr>
        <w:t xml:space="preserve"> </w:t>
      </w:r>
    </w:p>
    <w:p w14:paraId="550B298A" w14:textId="03ACB697" w:rsidR="006B773A" w:rsidRPr="00AC2126" w:rsidRDefault="00052202">
      <w:pPr>
        <w:jc w:val="both"/>
        <w:rPr>
          <w:rFonts w:ascii="Trebuchet MS" w:hAnsi="Trebuchet MS" w:cs="Arial"/>
          <w:sz w:val="20"/>
          <w:szCs w:val="20"/>
        </w:rPr>
      </w:pPr>
      <w:r w:rsidRPr="00AC2126">
        <w:rPr>
          <w:rFonts w:ascii="Trebuchet MS" w:hAnsi="Trebuchet MS" w:cs="Arial"/>
          <w:sz w:val="20"/>
          <w:szCs w:val="20"/>
        </w:rPr>
        <w:t>Draudikas</w:t>
      </w:r>
      <w:r w:rsidR="0025730F" w:rsidRPr="00AC2126">
        <w:rPr>
          <w:rFonts w:ascii="Trebuchet MS" w:hAnsi="Trebuchet MS" w:cs="Arial"/>
          <w:sz w:val="20"/>
          <w:szCs w:val="20"/>
        </w:rPr>
        <w:t xml:space="preserve"> </w:t>
      </w:r>
      <w:r w:rsidR="006B773A" w:rsidRPr="00AC2126">
        <w:rPr>
          <w:rFonts w:ascii="Trebuchet MS" w:hAnsi="Trebuchet MS" w:cs="Arial"/>
          <w:sz w:val="20"/>
          <w:szCs w:val="20"/>
        </w:rPr>
        <w:t xml:space="preserve">taip pat atlygina </w:t>
      </w:r>
      <w:r w:rsidR="0011781F" w:rsidRPr="00AC2126">
        <w:rPr>
          <w:rFonts w:ascii="Trebuchet MS" w:hAnsi="Trebuchet MS" w:cs="Arial"/>
          <w:sz w:val="20"/>
          <w:szCs w:val="20"/>
        </w:rPr>
        <w:t>Papildomas išlaidas, kurios skirtos nuostolio dėl draudžiamojo įvykio sumažinimui, jo išvengimui ar padarinių likvidavimui. Jos apima tokias išlaidas</w:t>
      </w:r>
      <w:r w:rsidR="007761B8" w:rsidRPr="00AC2126">
        <w:rPr>
          <w:rFonts w:ascii="Trebuchet MS" w:hAnsi="Trebuchet MS" w:cs="Arial"/>
          <w:sz w:val="20"/>
          <w:szCs w:val="20"/>
        </w:rPr>
        <w:t>:</w:t>
      </w:r>
    </w:p>
    <w:p w14:paraId="28458327"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liekanų pašalinimą;</w:t>
      </w:r>
    </w:p>
    <w:p w14:paraId="0DC537DA" w14:textId="77777777" w:rsidR="006B773A" w:rsidRPr="00AC2126" w:rsidRDefault="006B773A">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vietos išvalymą, įskaitant ir grunto valymo išlaidas, išlaidas dėl cheminių medžiagų išsiliejimo;</w:t>
      </w:r>
    </w:p>
    <w:p w14:paraId="61FC6103"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laikiną perkėlimą su išmontavimo ir sumontavimo išlaidomis;</w:t>
      </w:r>
    </w:p>
    <w:p w14:paraId="2A22A07C"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laikiną saugojimą tiek įvykio vietoje, tiek už jo ribų</w:t>
      </w:r>
      <w:r w:rsidR="00C45974" w:rsidRPr="00AC2126">
        <w:rPr>
          <w:rFonts w:ascii="Trebuchet MS" w:hAnsi="Trebuchet MS" w:cs="Arial"/>
          <w:sz w:val="20"/>
          <w:szCs w:val="20"/>
        </w:rPr>
        <w:t>;</w:t>
      </w:r>
    </w:p>
    <w:p w14:paraId="0D737A36" w14:textId="77777777" w:rsidR="006B773A" w:rsidRPr="00AC2126" w:rsidRDefault="0011781F">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dėl atstatymo darbų paspartinimo ar pagreitinto turto pristatymo (įskaitant ir transportavimą oro transportu);</w:t>
      </w:r>
      <w:r w:rsidR="006B773A" w:rsidRPr="00AC2126">
        <w:rPr>
          <w:rFonts w:ascii="Trebuchet MS" w:hAnsi="Trebuchet MS" w:cs="Arial"/>
          <w:sz w:val="20"/>
          <w:szCs w:val="20"/>
        </w:rPr>
        <w:t>alternatyvių patalpų, įrengimų, mechanizmų nuomą, įskaitant jų pristatymą, pritaikymą;</w:t>
      </w:r>
    </w:p>
    <w:p w14:paraId="22240FD5" w14:textId="77777777" w:rsidR="006B773A" w:rsidRPr="00AC2126" w:rsidRDefault="00666029">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 xml:space="preserve">su Draudiku suderintas </w:t>
      </w:r>
      <w:r w:rsidR="006B773A" w:rsidRPr="00AC2126">
        <w:rPr>
          <w:rFonts w:ascii="Trebuchet MS" w:hAnsi="Trebuchet MS" w:cs="Arial"/>
          <w:sz w:val="20"/>
          <w:szCs w:val="20"/>
        </w:rPr>
        <w:t xml:space="preserve">išlaidas ekspertams dėl nuostolio dydžio ar įvykio priežasties nustatymo; </w:t>
      </w:r>
    </w:p>
    <w:p w14:paraId="5C802A48"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išlaidos kelionėms dėl atstatymo darbų ar jų organizavimo, ar priežiūros;</w:t>
      </w:r>
    </w:p>
    <w:p w14:paraId="3BE2E612"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išlaidos dėl papildomo personalo samdymo;</w:t>
      </w:r>
    </w:p>
    <w:p w14:paraId="0AA1192F"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dokumentų, duomenų, brėžinių ar kompiuterinių programų atkūrimui;</w:t>
      </w:r>
    </w:p>
    <w:p w14:paraId="614FCEFA" w14:textId="77777777" w:rsidR="0011781F" w:rsidRPr="00AC2126" w:rsidRDefault="0011781F">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išlaidas, skirtas draudžiamojo įvykio metu sunaudotų medžiagų, specialių rūbų, pirminių gelbėjimo priemonių, inventoriaus atkūrimui, sistemų užpildymui gesinimo medžiagomis</w:t>
      </w:r>
      <w:r w:rsidR="00666029" w:rsidRPr="00AC2126">
        <w:rPr>
          <w:rFonts w:ascii="Trebuchet MS" w:hAnsi="Trebuchet MS" w:cs="Arial"/>
          <w:sz w:val="20"/>
          <w:szCs w:val="20"/>
        </w:rPr>
        <w:t>, jei pagal galiojančius teisės aktus šios išlaidos tenka Draudėjui.</w:t>
      </w:r>
    </w:p>
    <w:p w14:paraId="4DC441C8" w14:textId="77777777" w:rsidR="006B773A" w:rsidRPr="00AC2126" w:rsidRDefault="006B773A" w:rsidP="00506E36">
      <w:pPr>
        <w:numPr>
          <w:ilvl w:val="1"/>
          <w:numId w:val="6"/>
        </w:numPr>
        <w:tabs>
          <w:tab w:val="left" w:pos="1134"/>
        </w:tabs>
        <w:ind w:left="1134"/>
        <w:jc w:val="both"/>
        <w:rPr>
          <w:rFonts w:ascii="Trebuchet MS" w:hAnsi="Trebuchet MS" w:cs="Arial"/>
          <w:sz w:val="20"/>
          <w:szCs w:val="20"/>
        </w:rPr>
      </w:pPr>
      <w:r w:rsidRPr="00AC2126">
        <w:rPr>
          <w:rFonts w:ascii="Trebuchet MS" w:hAnsi="Trebuchet MS" w:cs="Arial"/>
          <w:sz w:val="20"/>
          <w:szCs w:val="20"/>
        </w:rPr>
        <w:t>kitas išlaidas, tiesiogiai įtakojančias apdrausto nuostolio išvengimui ar jo sumažinimui.</w:t>
      </w:r>
    </w:p>
    <w:p w14:paraId="7D1C843F" w14:textId="5FBAC169" w:rsidR="0032503F" w:rsidRPr="00AC2126" w:rsidRDefault="0032503F" w:rsidP="00506E36">
      <w:pPr>
        <w:jc w:val="both"/>
        <w:rPr>
          <w:rFonts w:ascii="Trebuchet MS" w:hAnsi="Trebuchet MS" w:cs="Arial"/>
          <w:sz w:val="20"/>
          <w:szCs w:val="20"/>
        </w:rPr>
      </w:pPr>
      <w:r w:rsidRPr="00AC2126">
        <w:rPr>
          <w:rFonts w:ascii="Trebuchet MS" w:hAnsi="Trebuchet MS" w:cs="Arial"/>
          <w:sz w:val="20"/>
          <w:szCs w:val="20"/>
        </w:rPr>
        <w:t xml:space="preserve">Papildomų išlaidų draudimo suma kiekvienam įvykiui </w:t>
      </w:r>
      <w:r w:rsidR="00477554" w:rsidRPr="00AC2126">
        <w:rPr>
          <w:rFonts w:ascii="Trebuchet MS" w:hAnsi="Trebuchet MS" w:cs="Arial"/>
          <w:sz w:val="20"/>
          <w:szCs w:val="20"/>
        </w:rPr>
        <w:t xml:space="preserve">ir bendrai pagal draudimo sutartį </w:t>
      </w:r>
      <w:r w:rsidRPr="00AC2126">
        <w:rPr>
          <w:rFonts w:ascii="Trebuchet MS" w:hAnsi="Trebuchet MS" w:cs="Arial"/>
          <w:sz w:val="20"/>
          <w:szCs w:val="20"/>
        </w:rPr>
        <w:t xml:space="preserve">yra </w:t>
      </w:r>
      <w:r w:rsidR="00666029" w:rsidRPr="00AC2126">
        <w:rPr>
          <w:rFonts w:ascii="Trebuchet MS" w:hAnsi="Trebuchet MS" w:cs="Arial"/>
          <w:sz w:val="20"/>
          <w:szCs w:val="20"/>
        </w:rPr>
        <w:t>5</w:t>
      </w:r>
      <w:r w:rsidRPr="00AC2126">
        <w:rPr>
          <w:rFonts w:ascii="Trebuchet MS" w:hAnsi="Trebuchet MS" w:cs="Arial"/>
          <w:sz w:val="20"/>
          <w:szCs w:val="20"/>
        </w:rPr>
        <w:t>.000.000 EUR</w:t>
      </w:r>
    </w:p>
    <w:p w14:paraId="0C6A6E61" w14:textId="77777777"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rPr>
        <w:t>Nevisiško draudimo netaikymas</w:t>
      </w:r>
      <w:r w:rsidRPr="00AC2126">
        <w:rPr>
          <w:rFonts w:ascii="Trebuchet MS" w:hAnsi="Trebuchet MS" w:cs="Arial"/>
          <w:sz w:val="20"/>
          <w:szCs w:val="20"/>
        </w:rPr>
        <w:t xml:space="preserve"> </w:t>
      </w:r>
    </w:p>
    <w:p w14:paraId="6A19491E" w14:textId="77777777" w:rsidR="00DC6316" w:rsidRPr="00AC2126" w:rsidRDefault="00E601C6">
      <w:pPr>
        <w:jc w:val="both"/>
        <w:rPr>
          <w:rFonts w:ascii="Trebuchet MS" w:hAnsi="Trebuchet MS" w:cs="Arial"/>
          <w:sz w:val="20"/>
          <w:szCs w:val="20"/>
        </w:rPr>
      </w:pPr>
      <w:r w:rsidRPr="00AC2126">
        <w:rPr>
          <w:rFonts w:ascii="Trebuchet MS" w:hAnsi="Trebuchet MS" w:cs="Arial"/>
          <w:sz w:val="20"/>
          <w:szCs w:val="20"/>
        </w:rPr>
        <w:t>Nevisiškas draudimas netaikomas, jei draudimo vertė yra didesnė už draudimo sumą ne daugiau kaip 10%.</w:t>
      </w:r>
      <w:r w:rsidR="00170115" w:rsidRPr="00AC2126">
        <w:rPr>
          <w:rFonts w:ascii="Trebuchet MS" w:hAnsi="Trebuchet MS" w:cs="Arial"/>
          <w:sz w:val="20"/>
          <w:szCs w:val="20"/>
        </w:rPr>
        <w:t xml:space="preserve"> Jeigu draudimo vertė yra didesnė už draudimo sumą daugiau kaip 10%, tai taikant nevisiško draudimo sąlygą yra skaičiuojama tik ta nevisiško draudimo proporcijos dalis, kuri viršija 10% ribą.</w:t>
      </w:r>
    </w:p>
    <w:p w14:paraId="6716E17B" w14:textId="77777777" w:rsidR="007335FA" w:rsidRPr="00AC2126" w:rsidRDefault="007335FA">
      <w:pPr>
        <w:jc w:val="both"/>
        <w:rPr>
          <w:rFonts w:ascii="Trebuchet MS" w:hAnsi="Trebuchet MS" w:cs="Arial"/>
          <w:sz w:val="20"/>
          <w:szCs w:val="20"/>
        </w:rPr>
      </w:pPr>
    </w:p>
    <w:p w14:paraId="73D526DD" w14:textId="77777777"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lang w:eastAsia="lt-LT"/>
        </w:rPr>
        <w:t>Franšizės (išskaitos) netaikymas</w:t>
      </w:r>
      <w:r w:rsidRPr="00AC2126">
        <w:rPr>
          <w:rFonts w:ascii="Trebuchet MS" w:hAnsi="Trebuchet MS" w:cs="Arial"/>
          <w:sz w:val="20"/>
          <w:szCs w:val="20"/>
          <w:lang w:eastAsia="lt-LT"/>
        </w:rPr>
        <w:t xml:space="preserve"> </w:t>
      </w:r>
    </w:p>
    <w:p w14:paraId="0BCF81C7" w14:textId="77777777" w:rsidR="001B3FFA" w:rsidRPr="00AC2126" w:rsidRDefault="001B3FFA">
      <w:pPr>
        <w:pStyle w:val="NoSpacing"/>
        <w:jc w:val="both"/>
        <w:rPr>
          <w:rFonts w:ascii="Trebuchet MS" w:eastAsia="Times New Roman" w:hAnsi="Trebuchet MS" w:cs="Arial"/>
          <w:sz w:val="20"/>
          <w:szCs w:val="20"/>
        </w:rPr>
      </w:pPr>
      <w:bookmarkStart w:id="4" w:name="_Hlk526514517"/>
      <w:r w:rsidRPr="00AC2126">
        <w:rPr>
          <w:rFonts w:ascii="Trebuchet MS" w:eastAsia="Times New Roman" w:hAnsi="Trebuchet MS" w:cs="Arial"/>
          <w:sz w:val="20"/>
          <w:szCs w:val="20"/>
        </w:rPr>
        <w:t>Jeigu yra nustatytas draudžiamojo įvykio kaltininkas, o Draudikas turi galimybę susigrąžinti nuostolio sumą iš atsakingo už padarytą žalą asmens, tai mokant draudimo išmoką iškaita nėra taikoma. Tuo atveju, jei atsakingas už padarytą žalą asmuo Draudikui atlygino ne visą išmokėtos draudimo išmokos dydžio sumą, tai Draudėjas sugrąžina Draudikui nepritaikytos išskaitos sumą, sumažintą proporcingai susigrąžintos sumos bei išmokėtos draudimo išmokos santykiui.</w:t>
      </w:r>
      <w:bookmarkEnd w:id="4"/>
    </w:p>
    <w:p w14:paraId="16C35152" w14:textId="77777777"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rPr>
        <w:t xml:space="preserve">Nelaikoma rizikos padidėjimu </w:t>
      </w:r>
    </w:p>
    <w:p w14:paraId="029ABE6B" w14:textId="0587D1F0" w:rsidR="00A42629" w:rsidRPr="00AC2126" w:rsidRDefault="00E601C6" w:rsidP="007D5822">
      <w:pPr>
        <w:jc w:val="both"/>
        <w:rPr>
          <w:rFonts w:ascii="Trebuchet MS" w:hAnsi="Trebuchet MS" w:cs="Arial"/>
          <w:sz w:val="20"/>
          <w:szCs w:val="20"/>
        </w:rPr>
      </w:pPr>
      <w:r w:rsidRPr="00AC2126">
        <w:rPr>
          <w:rFonts w:ascii="Trebuchet MS" w:hAnsi="Trebuchet MS" w:cs="Arial"/>
          <w:sz w:val="20"/>
          <w:szCs w:val="20"/>
        </w:rPr>
        <w:t>Rizikos padidėjimu nelaikomi ir draudimo apsaugos apimties nesiaurina tokie statybos, montavimo, remonto,</w:t>
      </w:r>
      <w:r w:rsidR="00666029" w:rsidRPr="00AC2126">
        <w:rPr>
          <w:rFonts w:ascii="Trebuchet MS" w:hAnsi="Trebuchet MS" w:cs="Arial"/>
          <w:sz w:val="20"/>
          <w:szCs w:val="20"/>
        </w:rPr>
        <w:t xml:space="preserve"> techninio aptarnavimo darbai kai</w:t>
      </w:r>
      <w:r w:rsidRPr="00AC2126">
        <w:rPr>
          <w:rFonts w:ascii="Trebuchet MS" w:hAnsi="Trebuchet MS" w:cs="Arial"/>
          <w:sz w:val="20"/>
          <w:szCs w:val="20"/>
        </w:rPr>
        <w:t xml:space="preserve"> pagal L</w:t>
      </w:r>
      <w:r w:rsidR="00B538BD" w:rsidRPr="00AC2126">
        <w:rPr>
          <w:rFonts w:ascii="Trebuchet MS" w:hAnsi="Trebuchet MS" w:cs="Arial"/>
          <w:sz w:val="20"/>
          <w:szCs w:val="20"/>
        </w:rPr>
        <w:t xml:space="preserve">ietuvos </w:t>
      </w:r>
      <w:r w:rsidRPr="00AC2126">
        <w:rPr>
          <w:rFonts w:ascii="Trebuchet MS" w:hAnsi="Trebuchet MS" w:cs="Arial"/>
          <w:sz w:val="20"/>
          <w:szCs w:val="20"/>
        </w:rPr>
        <w:t>R</w:t>
      </w:r>
      <w:r w:rsidR="00B538BD" w:rsidRPr="00AC2126">
        <w:rPr>
          <w:rFonts w:ascii="Trebuchet MS" w:hAnsi="Trebuchet MS" w:cs="Arial"/>
          <w:sz w:val="20"/>
          <w:szCs w:val="20"/>
        </w:rPr>
        <w:t>espublikos</w:t>
      </w:r>
      <w:r w:rsidRPr="00AC2126">
        <w:rPr>
          <w:rFonts w:ascii="Trebuchet MS" w:hAnsi="Trebuchet MS" w:cs="Arial"/>
          <w:sz w:val="20"/>
          <w:szCs w:val="20"/>
        </w:rPr>
        <w:t xml:space="preserve"> teisės aktus </w:t>
      </w:r>
      <w:r w:rsidR="00666029" w:rsidRPr="00AC2126">
        <w:rPr>
          <w:rFonts w:ascii="Trebuchet MS" w:hAnsi="Trebuchet MS" w:cs="Arial"/>
          <w:sz w:val="20"/>
          <w:szCs w:val="20"/>
        </w:rPr>
        <w:t xml:space="preserve">darbams </w:t>
      </w:r>
      <w:r w:rsidRPr="00AC2126">
        <w:rPr>
          <w:rFonts w:ascii="Trebuchet MS" w:hAnsi="Trebuchet MS" w:cs="Arial"/>
          <w:sz w:val="20"/>
          <w:szCs w:val="20"/>
        </w:rPr>
        <w:t xml:space="preserve">atlikti nėra privalomas Statybą leidžiantis dokumentas, kaip </w:t>
      </w:r>
      <w:r w:rsidR="00666029" w:rsidRPr="00AC2126">
        <w:rPr>
          <w:rFonts w:ascii="Trebuchet MS" w:hAnsi="Trebuchet MS" w:cs="Arial"/>
          <w:sz w:val="20"/>
          <w:szCs w:val="20"/>
        </w:rPr>
        <w:t>apibrėžta L</w:t>
      </w:r>
      <w:r w:rsidR="00B538BD" w:rsidRPr="00AC2126">
        <w:rPr>
          <w:rFonts w:ascii="Trebuchet MS" w:hAnsi="Trebuchet MS" w:cs="Arial"/>
          <w:sz w:val="20"/>
          <w:szCs w:val="20"/>
        </w:rPr>
        <w:t xml:space="preserve">ietuvos </w:t>
      </w:r>
      <w:r w:rsidR="00666029" w:rsidRPr="00AC2126">
        <w:rPr>
          <w:rFonts w:ascii="Trebuchet MS" w:hAnsi="Trebuchet MS" w:cs="Arial"/>
          <w:sz w:val="20"/>
          <w:szCs w:val="20"/>
        </w:rPr>
        <w:t>R</w:t>
      </w:r>
      <w:r w:rsidR="00B538BD" w:rsidRPr="00AC2126">
        <w:rPr>
          <w:rFonts w:ascii="Trebuchet MS" w:hAnsi="Trebuchet MS" w:cs="Arial"/>
          <w:sz w:val="20"/>
          <w:szCs w:val="20"/>
        </w:rPr>
        <w:t>espublikos</w:t>
      </w:r>
      <w:r w:rsidR="00666029" w:rsidRPr="00AC2126">
        <w:rPr>
          <w:rFonts w:ascii="Trebuchet MS" w:hAnsi="Trebuchet MS" w:cs="Arial"/>
          <w:sz w:val="20"/>
          <w:szCs w:val="20"/>
        </w:rPr>
        <w:t xml:space="preserve"> </w:t>
      </w:r>
      <w:r w:rsidR="00B538BD" w:rsidRPr="00AC2126">
        <w:rPr>
          <w:rFonts w:ascii="Trebuchet MS" w:hAnsi="Trebuchet MS" w:cs="Arial"/>
          <w:sz w:val="20"/>
          <w:szCs w:val="20"/>
        </w:rPr>
        <w:t>s</w:t>
      </w:r>
      <w:r w:rsidR="00666029" w:rsidRPr="00AC2126">
        <w:rPr>
          <w:rFonts w:ascii="Trebuchet MS" w:hAnsi="Trebuchet MS" w:cs="Arial"/>
          <w:sz w:val="20"/>
          <w:szCs w:val="20"/>
        </w:rPr>
        <w:t xml:space="preserve">tatybos įstatyme arba kai </w:t>
      </w:r>
      <w:r w:rsidRPr="00AC2126">
        <w:rPr>
          <w:rFonts w:ascii="Trebuchet MS" w:hAnsi="Trebuchet MS" w:cs="Arial"/>
          <w:sz w:val="20"/>
          <w:szCs w:val="20"/>
        </w:rPr>
        <w:t>darbų sąmatinė vertė, neskaičiuojant montuojamos</w:t>
      </w:r>
      <w:r w:rsidR="00803A11" w:rsidRPr="00AC2126">
        <w:rPr>
          <w:rFonts w:ascii="Trebuchet MS" w:hAnsi="Trebuchet MS" w:cs="Arial"/>
          <w:sz w:val="20"/>
          <w:szCs w:val="20"/>
        </w:rPr>
        <w:t xml:space="preserve"> / aptarnaujamos</w:t>
      </w:r>
      <w:r w:rsidRPr="00AC2126">
        <w:rPr>
          <w:rFonts w:ascii="Trebuchet MS" w:hAnsi="Trebuchet MS" w:cs="Arial"/>
          <w:sz w:val="20"/>
          <w:szCs w:val="20"/>
        </w:rPr>
        <w:t xml:space="preserve"> įrangos</w:t>
      </w:r>
      <w:r w:rsidR="00803A11" w:rsidRPr="00AC2126">
        <w:rPr>
          <w:rFonts w:ascii="Trebuchet MS" w:hAnsi="Trebuchet MS" w:cs="Arial"/>
          <w:sz w:val="20"/>
          <w:szCs w:val="20"/>
        </w:rPr>
        <w:t xml:space="preserve"> vertės</w:t>
      </w:r>
      <w:r w:rsidRPr="00AC2126">
        <w:rPr>
          <w:rFonts w:ascii="Trebuchet MS" w:hAnsi="Trebuchet MS" w:cs="Arial"/>
          <w:sz w:val="20"/>
          <w:szCs w:val="20"/>
        </w:rPr>
        <w:t xml:space="preserve">, neviršija </w:t>
      </w:r>
      <w:r w:rsidR="00C06F3D" w:rsidRPr="00AC2126">
        <w:rPr>
          <w:rFonts w:ascii="Trebuchet MS" w:hAnsi="Trebuchet MS" w:cs="Arial"/>
          <w:sz w:val="20"/>
          <w:szCs w:val="20"/>
        </w:rPr>
        <w:t>5</w:t>
      </w:r>
      <w:r w:rsidR="00666029" w:rsidRPr="00AC2126">
        <w:rPr>
          <w:rFonts w:ascii="Trebuchet MS" w:hAnsi="Trebuchet MS" w:cs="Arial"/>
          <w:sz w:val="20"/>
          <w:szCs w:val="20"/>
        </w:rPr>
        <w:t>0</w:t>
      </w:r>
      <w:r w:rsidR="00C06F3D" w:rsidRPr="00AC2126">
        <w:rPr>
          <w:rFonts w:ascii="Trebuchet MS" w:hAnsi="Trebuchet MS" w:cs="Arial"/>
          <w:sz w:val="20"/>
          <w:szCs w:val="20"/>
        </w:rPr>
        <w:t>0.000 EUR</w:t>
      </w:r>
      <w:r w:rsidR="00A42629" w:rsidRPr="00AC2126">
        <w:rPr>
          <w:rFonts w:ascii="Trebuchet MS" w:hAnsi="Trebuchet MS" w:cs="Arial"/>
          <w:sz w:val="20"/>
          <w:szCs w:val="20"/>
        </w:rPr>
        <w:t>.</w:t>
      </w:r>
    </w:p>
    <w:p w14:paraId="0CFB2238" w14:textId="6BED1DBD"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rPr>
        <w:t>Kita konstrukcija / kita technologija</w:t>
      </w:r>
      <w:r w:rsidRPr="00AC2126">
        <w:rPr>
          <w:rFonts w:ascii="Trebuchet MS" w:hAnsi="Trebuchet MS" w:cs="Arial"/>
          <w:sz w:val="20"/>
          <w:szCs w:val="20"/>
        </w:rPr>
        <w:t xml:space="preserve"> </w:t>
      </w:r>
    </w:p>
    <w:p w14:paraId="2B9C33C0" w14:textId="762F2E40" w:rsidR="00AF4302" w:rsidRPr="00AC2126" w:rsidRDefault="00052202">
      <w:pPr>
        <w:jc w:val="both"/>
        <w:rPr>
          <w:rFonts w:ascii="Trebuchet MS" w:hAnsi="Trebuchet MS" w:cs="Arial"/>
          <w:sz w:val="20"/>
          <w:szCs w:val="20"/>
        </w:rPr>
      </w:pPr>
      <w:r w:rsidRPr="00AC2126">
        <w:rPr>
          <w:rFonts w:ascii="Trebuchet MS" w:hAnsi="Trebuchet MS" w:cs="Arial"/>
          <w:sz w:val="20"/>
          <w:szCs w:val="20"/>
        </w:rPr>
        <w:t>Draudikas</w:t>
      </w:r>
      <w:r w:rsidR="002A7DB4" w:rsidRPr="00AC2126">
        <w:rPr>
          <w:rFonts w:ascii="Trebuchet MS" w:hAnsi="Trebuchet MS" w:cs="Arial"/>
          <w:sz w:val="20"/>
          <w:szCs w:val="20"/>
        </w:rPr>
        <w:t xml:space="preserve"> </w:t>
      </w:r>
      <w:r w:rsidR="00E601C6" w:rsidRPr="00AC2126">
        <w:rPr>
          <w:rFonts w:ascii="Trebuchet MS" w:hAnsi="Trebuchet MS" w:cs="Arial"/>
          <w:sz w:val="20"/>
          <w:szCs w:val="20"/>
        </w:rPr>
        <w:t xml:space="preserve">sutinka, kad </w:t>
      </w:r>
      <w:r w:rsidR="001153E8" w:rsidRPr="00AC2126">
        <w:rPr>
          <w:rFonts w:ascii="Trebuchet MS" w:hAnsi="Trebuchet MS" w:cs="Arial"/>
          <w:sz w:val="20"/>
          <w:szCs w:val="20"/>
        </w:rPr>
        <w:t>Perkantysis subjektas</w:t>
      </w:r>
      <w:r w:rsidR="002A7DB4" w:rsidRPr="00AC2126">
        <w:rPr>
          <w:rFonts w:ascii="Trebuchet MS" w:hAnsi="Trebuchet MS" w:cs="Arial"/>
          <w:sz w:val="20"/>
          <w:szCs w:val="20"/>
        </w:rPr>
        <w:t xml:space="preserve"> </w:t>
      </w:r>
      <w:r w:rsidR="00E601C6" w:rsidRPr="00AC2126">
        <w:rPr>
          <w:rFonts w:ascii="Trebuchet MS" w:hAnsi="Trebuchet MS" w:cs="Arial"/>
          <w:sz w:val="20"/>
          <w:szCs w:val="20"/>
        </w:rPr>
        <w:t xml:space="preserve">turi teisę turtą atstatyti kitokiais konstrukciniais ar technologiniais sprendimais nei buvo iki draudžiamojo įvykio, tačiau draudimo išmokos suma negali viršyti sumos, kuri būtų buvusi mokama, jei </w:t>
      </w:r>
      <w:r w:rsidR="001153E8" w:rsidRPr="00AC2126">
        <w:rPr>
          <w:rFonts w:ascii="Trebuchet MS" w:hAnsi="Trebuchet MS" w:cs="Arial"/>
          <w:sz w:val="20"/>
          <w:szCs w:val="20"/>
        </w:rPr>
        <w:t>Perkantysis subjektas</w:t>
      </w:r>
      <w:r w:rsidR="00EC5893" w:rsidRPr="00AC2126">
        <w:rPr>
          <w:rFonts w:ascii="Trebuchet MS" w:hAnsi="Trebuchet MS" w:cs="Arial"/>
          <w:sz w:val="20"/>
          <w:szCs w:val="20"/>
        </w:rPr>
        <w:t xml:space="preserve"> </w:t>
      </w:r>
      <w:r w:rsidR="00E601C6" w:rsidRPr="00AC2126">
        <w:rPr>
          <w:rFonts w:ascii="Trebuchet MS" w:hAnsi="Trebuchet MS" w:cs="Arial"/>
          <w:sz w:val="20"/>
          <w:szCs w:val="20"/>
        </w:rPr>
        <w:t xml:space="preserve">turtą atstatinėtų tokiais pat konstrukciniais ar technologiniais sprendimais ir samdant tą patį gamintoją/tiekėją, jeigu jis teikia šias paslaugas.  </w:t>
      </w:r>
    </w:p>
    <w:p w14:paraId="0B1430A1" w14:textId="77777777"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rPr>
        <w:lastRenderedPageBreak/>
        <w:t xml:space="preserve">Vienas įvykis </w:t>
      </w:r>
    </w:p>
    <w:p w14:paraId="209A3967" w14:textId="77777777" w:rsidR="00E601C6" w:rsidRPr="00AC2126" w:rsidRDefault="00E601C6">
      <w:pPr>
        <w:jc w:val="both"/>
        <w:rPr>
          <w:rFonts w:ascii="Trebuchet MS" w:hAnsi="Trebuchet MS" w:cs="Arial"/>
          <w:b/>
          <w:sz w:val="20"/>
          <w:szCs w:val="20"/>
        </w:rPr>
      </w:pPr>
      <w:r w:rsidRPr="00AC2126">
        <w:rPr>
          <w:rFonts w:ascii="Trebuchet MS" w:hAnsi="Trebuchet MS" w:cs="Arial"/>
          <w:spacing w:val="-2"/>
          <w:sz w:val="20"/>
          <w:szCs w:val="20"/>
        </w:rPr>
        <w:t xml:space="preserve">Įvykis reiškia visus atskirus nuostolius, patirtus per bet kurį Nuostolių laikotarpį, kylančius iš ar tiesiogiai nulemtus vieno įvykio. Žodžiai </w:t>
      </w:r>
      <w:r w:rsidR="00EC5893" w:rsidRPr="00AC2126">
        <w:rPr>
          <w:rFonts w:ascii="Trebuchet MS" w:hAnsi="Trebuchet MS" w:cs="Arial"/>
          <w:spacing w:val="-2"/>
          <w:sz w:val="20"/>
          <w:szCs w:val="20"/>
        </w:rPr>
        <w:t>„</w:t>
      </w:r>
      <w:r w:rsidRPr="00AC2126">
        <w:rPr>
          <w:rFonts w:ascii="Trebuchet MS" w:hAnsi="Trebuchet MS" w:cs="Arial"/>
          <w:spacing w:val="-2"/>
          <w:sz w:val="20"/>
          <w:szCs w:val="20"/>
        </w:rPr>
        <w:t>Nuostolių laikotarpis</w:t>
      </w:r>
      <w:r w:rsidR="00EC5893" w:rsidRPr="00AC2126">
        <w:rPr>
          <w:rFonts w:ascii="Trebuchet MS" w:hAnsi="Trebuchet MS" w:cs="Arial"/>
          <w:spacing w:val="-2"/>
          <w:sz w:val="20"/>
          <w:szCs w:val="20"/>
        </w:rPr>
        <w:t>“</w:t>
      </w:r>
      <w:r w:rsidRPr="00AC2126">
        <w:rPr>
          <w:rFonts w:ascii="Trebuchet MS" w:hAnsi="Trebuchet MS" w:cs="Arial"/>
          <w:spacing w:val="-2"/>
          <w:sz w:val="20"/>
          <w:szCs w:val="20"/>
        </w:rPr>
        <w:t xml:space="preserve"> šiame kontekste reiškia: nepertraukiamą 72 valandų laikotarpį, kurio metu Audra, Liūtis, Kruša, Potvynis ar kitas draudžiamasis įvykis </w:t>
      </w:r>
      <w:r w:rsidRPr="00AC2126">
        <w:rPr>
          <w:rFonts w:ascii="Trebuchet MS" w:hAnsi="Trebuchet MS" w:cs="Arial"/>
          <w:bCs/>
          <w:sz w:val="20"/>
          <w:szCs w:val="20"/>
        </w:rPr>
        <w:t>padaro žalos ar nuostolių</w:t>
      </w:r>
      <w:r w:rsidRPr="00AC2126">
        <w:rPr>
          <w:rFonts w:ascii="Trebuchet MS" w:hAnsi="Trebuchet MS" w:cs="Arial"/>
          <w:sz w:val="20"/>
          <w:szCs w:val="20"/>
        </w:rPr>
        <w:t>.</w:t>
      </w:r>
      <w:r w:rsidRPr="00AC2126">
        <w:rPr>
          <w:rFonts w:ascii="Trebuchet MS" w:hAnsi="Trebuchet MS" w:cs="Arial"/>
          <w:b/>
          <w:sz w:val="20"/>
          <w:szCs w:val="20"/>
        </w:rPr>
        <w:t xml:space="preserve"> </w:t>
      </w:r>
    </w:p>
    <w:p w14:paraId="5798DEA3" w14:textId="77777777" w:rsidR="0036781E" w:rsidRPr="00AC2126" w:rsidRDefault="0036781E">
      <w:pPr>
        <w:ind w:firstLine="426"/>
        <w:jc w:val="both"/>
        <w:rPr>
          <w:rFonts w:ascii="Trebuchet MS" w:hAnsi="Trebuchet MS" w:cs="Arial"/>
          <w:sz w:val="20"/>
          <w:szCs w:val="20"/>
        </w:rPr>
      </w:pPr>
    </w:p>
    <w:p w14:paraId="1EA1F23A" w14:textId="77777777" w:rsidR="00E601C6" w:rsidRPr="00AC2126" w:rsidRDefault="00E601C6" w:rsidP="007D5822">
      <w:pPr>
        <w:jc w:val="both"/>
        <w:rPr>
          <w:rFonts w:ascii="Trebuchet MS" w:hAnsi="Trebuchet MS" w:cs="Arial"/>
          <w:sz w:val="20"/>
          <w:szCs w:val="20"/>
        </w:rPr>
      </w:pPr>
      <w:r w:rsidRPr="00AC2126">
        <w:rPr>
          <w:rFonts w:ascii="Trebuchet MS" w:hAnsi="Trebuchet MS" w:cs="Arial"/>
          <w:b/>
          <w:sz w:val="20"/>
          <w:szCs w:val="20"/>
        </w:rPr>
        <w:t xml:space="preserve">Nemažėjanti draudimo suma </w:t>
      </w:r>
    </w:p>
    <w:p w14:paraId="45D65AD6" w14:textId="77777777" w:rsidR="00E601C6" w:rsidRPr="00AC2126" w:rsidRDefault="00E601C6">
      <w:pPr>
        <w:jc w:val="both"/>
        <w:rPr>
          <w:rFonts w:ascii="Trebuchet MS" w:hAnsi="Trebuchet MS" w:cs="Arial"/>
          <w:sz w:val="20"/>
          <w:szCs w:val="20"/>
        </w:rPr>
      </w:pPr>
      <w:r w:rsidRPr="00AC2126">
        <w:rPr>
          <w:rFonts w:ascii="Trebuchet MS" w:hAnsi="Trebuchet MS" w:cs="Arial"/>
          <w:sz w:val="20"/>
          <w:szCs w:val="20"/>
        </w:rPr>
        <w:t>Išmokėjus draudimo išmoką, draudimo sumos, nustatytos draudimo liudijime, nemažėja, jeigu draudimo objektas, už kurį mokama draudimo išmoka yra arba bus atkuriamas / atstatomas.</w:t>
      </w:r>
    </w:p>
    <w:p w14:paraId="4B678D52" w14:textId="77777777" w:rsidR="00E601C6" w:rsidRPr="00AC2126" w:rsidRDefault="00E601C6">
      <w:pPr>
        <w:ind w:firstLine="426"/>
        <w:jc w:val="both"/>
        <w:rPr>
          <w:rFonts w:ascii="Trebuchet MS" w:hAnsi="Trebuchet MS" w:cs="Arial"/>
          <w:sz w:val="20"/>
          <w:szCs w:val="20"/>
        </w:rPr>
      </w:pPr>
    </w:p>
    <w:bookmarkEnd w:id="3"/>
    <w:p w14:paraId="55998D3F" w14:textId="77777777" w:rsidR="00E601C6" w:rsidRPr="00AC2126" w:rsidRDefault="00DA671D" w:rsidP="007D5822">
      <w:pPr>
        <w:jc w:val="both"/>
        <w:rPr>
          <w:rFonts w:ascii="Trebuchet MS" w:hAnsi="Trebuchet MS" w:cs="Arial"/>
          <w:b/>
          <w:sz w:val="20"/>
          <w:szCs w:val="20"/>
        </w:rPr>
      </w:pPr>
      <w:r w:rsidRPr="00AC2126">
        <w:rPr>
          <w:rFonts w:ascii="Trebuchet MS" w:hAnsi="Trebuchet MS" w:cs="Arial"/>
          <w:b/>
          <w:sz w:val="20"/>
          <w:szCs w:val="20"/>
        </w:rPr>
        <w:t>Klaidos dėl sutarties sąlygų</w:t>
      </w:r>
    </w:p>
    <w:p w14:paraId="7ECC9A47" w14:textId="77777777" w:rsidR="00DA671D" w:rsidRPr="00AC2126" w:rsidRDefault="00DA671D">
      <w:pPr>
        <w:tabs>
          <w:tab w:val="num" w:pos="0"/>
        </w:tabs>
        <w:ind w:firstLine="426"/>
        <w:jc w:val="both"/>
        <w:rPr>
          <w:rFonts w:ascii="Trebuchet MS" w:hAnsi="Trebuchet MS" w:cs="Arial"/>
          <w:sz w:val="20"/>
          <w:szCs w:val="20"/>
          <w:lang w:eastAsia="lt-LT"/>
        </w:rPr>
      </w:pPr>
      <w:r w:rsidRPr="00AC2126">
        <w:rPr>
          <w:rFonts w:ascii="Trebuchet MS" w:hAnsi="Trebuchet MS" w:cs="Arial"/>
          <w:sz w:val="20"/>
          <w:szCs w:val="20"/>
          <w:lang w:eastAsia="lt-LT"/>
        </w:rPr>
        <w:t>Jei sugadinamas, sunaikinamas ar prarandamas Draudimo objektas arba / ir Draudėjui priklausantis turtas, esantis draudimo vietoje ir išmoka už tai nemokama arba sumažinama tik:</w:t>
      </w:r>
    </w:p>
    <w:p w14:paraId="0A478152" w14:textId="77777777" w:rsidR="00DA671D" w:rsidRPr="00AC2126" w:rsidRDefault="00DA671D">
      <w:pPr>
        <w:pStyle w:val="ListParagraph"/>
        <w:numPr>
          <w:ilvl w:val="0"/>
          <w:numId w:val="8"/>
        </w:numPr>
        <w:tabs>
          <w:tab w:val="num" w:pos="0"/>
        </w:tabs>
        <w:jc w:val="both"/>
        <w:rPr>
          <w:rFonts w:ascii="Trebuchet MS" w:hAnsi="Trebuchet MS" w:cs="Arial"/>
          <w:sz w:val="20"/>
          <w:szCs w:val="20"/>
          <w:lang w:eastAsia="lt-LT"/>
        </w:rPr>
      </w:pPr>
      <w:r w:rsidRPr="00AC2126">
        <w:rPr>
          <w:rFonts w:ascii="Trebuchet MS" w:hAnsi="Trebuchet MS" w:cs="Arial"/>
          <w:sz w:val="20"/>
          <w:szCs w:val="20"/>
          <w:lang w:eastAsia="lt-LT"/>
        </w:rPr>
        <w:t>dėl kokios nors klaidos ar netyčinio aplaidumo, susijusio su šia sutartimi drausto turto vieta, jo aprašymu ar draudimo sumos nustatymu, jei tokia klaida ar aplaidumas egzistavo šios draudimo sutarties galiojimo laikotarpio pradžioje;</w:t>
      </w:r>
    </w:p>
    <w:p w14:paraId="7438CD13" w14:textId="77777777" w:rsidR="00DA671D" w:rsidRPr="00AC2126" w:rsidRDefault="00DA671D">
      <w:pPr>
        <w:tabs>
          <w:tab w:val="num" w:pos="0"/>
        </w:tabs>
        <w:jc w:val="both"/>
        <w:rPr>
          <w:rFonts w:ascii="Trebuchet MS" w:hAnsi="Trebuchet MS" w:cs="Arial"/>
          <w:sz w:val="20"/>
          <w:szCs w:val="20"/>
          <w:lang w:eastAsia="lt-LT"/>
        </w:rPr>
      </w:pPr>
      <w:r w:rsidRPr="00AC2126">
        <w:rPr>
          <w:rFonts w:ascii="Trebuchet MS" w:hAnsi="Trebuchet MS" w:cs="Arial"/>
          <w:sz w:val="20"/>
          <w:szCs w:val="20"/>
          <w:lang w:eastAsia="lt-LT"/>
        </w:rPr>
        <w:t>arba</w:t>
      </w:r>
    </w:p>
    <w:p w14:paraId="42204B23" w14:textId="77777777" w:rsidR="00DA671D" w:rsidRPr="00AC2126" w:rsidRDefault="00DA671D">
      <w:pPr>
        <w:pStyle w:val="ListParagraph"/>
        <w:numPr>
          <w:ilvl w:val="0"/>
          <w:numId w:val="8"/>
        </w:numPr>
        <w:tabs>
          <w:tab w:val="num" w:pos="0"/>
        </w:tabs>
        <w:jc w:val="both"/>
        <w:rPr>
          <w:rFonts w:ascii="Trebuchet MS" w:hAnsi="Trebuchet MS" w:cs="Arial"/>
          <w:sz w:val="20"/>
          <w:szCs w:val="20"/>
          <w:lang w:eastAsia="lt-LT"/>
        </w:rPr>
      </w:pPr>
      <w:r w:rsidRPr="00AC2126">
        <w:rPr>
          <w:rFonts w:ascii="Trebuchet MS" w:hAnsi="Trebuchet MS" w:cs="Arial"/>
          <w:sz w:val="20"/>
          <w:szCs w:val="20"/>
          <w:lang w:eastAsia="lt-LT"/>
        </w:rPr>
        <w:t>dėl kokios nors klaidos ar netyčinio aplaidumo, susijusio su šia sutartimi drausto turto vieta, jo aprašymu ar draudimo sumos nustatymu draudimo sutarties galiojimo metu ir buvo daromi atitinkami sutarties pakeitimai</w:t>
      </w:r>
      <w:r w:rsidR="00752592" w:rsidRPr="00AC2126">
        <w:rPr>
          <w:rFonts w:ascii="Trebuchet MS" w:hAnsi="Trebuchet MS" w:cs="Arial"/>
          <w:sz w:val="20"/>
          <w:szCs w:val="20"/>
          <w:lang w:eastAsia="lt-LT"/>
        </w:rPr>
        <w:t>;</w:t>
      </w:r>
    </w:p>
    <w:p w14:paraId="6BEF53A8" w14:textId="77777777" w:rsidR="00DA671D" w:rsidRPr="00AC2126" w:rsidRDefault="00DA671D">
      <w:pPr>
        <w:jc w:val="both"/>
        <w:rPr>
          <w:rFonts w:ascii="Trebuchet MS" w:hAnsi="Trebuchet MS" w:cs="Arial"/>
          <w:sz w:val="20"/>
          <w:szCs w:val="20"/>
          <w:lang w:eastAsia="lt-LT"/>
        </w:rPr>
      </w:pPr>
      <w:r w:rsidRPr="00AC2126">
        <w:rPr>
          <w:rFonts w:ascii="Trebuchet MS" w:hAnsi="Trebuchet MS" w:cs="Arial"/>
          <w:sz w:val="20"/>
          <w:szCs w:val="20"/>
          <w:lang w:eastAsia="lt-LT"/>
        </w:rPr>
        <w:t>arba</w:t>
      </w:r>
    </w:p>
    <w:p w14:paraId="57693AFB" w14:textId="77777777" w:rsidR="00DA671D" w:rsidRPr="00AC2126" w:rsidRDefault="00DA671D">
      <w:pPr>
        <w:pStyle w:val="ListParagraph"/>
        <w:numPr>
          <w:ilvl w:val="0"/>
          <w:numId w:val="8"/>
        </w:numPr>
        <w:tabs>
          <w:tab w:val="num" w:pos="0"/>
        </w:tabs>
        <w:jc w:val="both"/>
        <w:rPr>
          <w:rFonts w:ascii="Trebuchet MS" w:hAnsi="Trebuchet MS" w:cs="Arial"/>
          <w:sz w:val="20"/>
          <w:szCs w:val="20"/>
          <w:lang w:eastAsia="lt-LT"/>
        </w:rPr>
      </w:pPr>
      <w:r w:rsidRPr="00AC2126">
        <w:rPr>
          <w:rFonts w:ascii="Trebuchet MS" w:hAnsi="Trebuchet MS" w:cs="Arial"/>
          <w:sz w:val="20"/>
          <w:szCs w:val="20"/>
          <w:lang w:eastAsia="lt-LT"/>
        </w:rPr>
        <w:t>jei dėl klaidos ar netyčinio aplaidumo nebuvo įtraukta draudimo vieta ar neteisingai nustatyta draudimo suma sutarties įsigaliojimo metu;</w:t>
      </w:r>
    </w:p>
    <w:p w14:paraId="7B089F33" w14:textId="77777777" w:rsidR="00DA671D" w:rsidRPr="00AC2126" w:rsidRDefault="00DA671D">
      <w:pPr>
        <w:jc w:val="both"/>
        <w:rPr>
          <w:rFonts w:ascii="Trebuchet MS" w:hAnsi="Trebuchet MS" w:cs="Arial"/>
          <w:sz w:val="20"/>
          <w:szCs w:val="20"/>
          <w:lang w:eastAsia="lt-LT"/>
        </w:rPr>
      </w:pPr>
      <w:r w:rsidRPr="00AC2126">
        <w:rPr>
          <w:rFonts w:ascii="Trebuchet MS" w:hAnsi="Trebuchet MS" w:cs="Arial"/>
          <w:sz w:val="20"/>
          <w:szCs w:val="20"/>
          <w:lang w:eastAsia="lt-LT"/>
        </w:rPr>
        <w:t>arba</w:t>
      </w:r>
    </w:p>
    <w:p w14:paraId="14D05693" w14:textId="77777777" w:rsidR="00DA671D" w:rsidRPr="00AC2126" w:rsidRDefault="00DA671D">
      <w:pPr>
        <w:pStyle w:val="ListParagraph"/>
        <w:numPr>
          <w:ilvl w:val="0"/>
          <w:numId w:val="8"/>
        </w:numPr>
        <w:tabs>
          <w:tab w:val="num" w:pos="0"/>
        </w:tabs>
        <w:jc w:val="both"/>
        <w:rPr>
          <w:rFonts w:ascii="Trebuchet MS" w:hAnsi="Trebuchet MS" w:cs="Arial"/>
          <w:sz w:val="20"/>
          <w:szCs w:val="20"/>
          <w:lang w:eastAsia="lt-LT"/>
        </w:rPr>
      </w:pPr>
      <w:r w:rsidRPr="00AC2126">
        <w:rPr>
          <w:rFonts w:ascii="Trebuchet MS" w:hAnsi="Trebuchet MS" w:cs="Arial"/>
          <w:sz w:val="20"/>
          <w:szCs w:val="20"/>
          <w:lang w:eastAsia="lt-LT"/>
        </w:rPr>
        <w:t xml:space="preserve">dėl kokios nors klaidos ar netyčinio aplaidumo, dėl kurio nutrūksta ši draudimo sutartis, </w:t>
      </w:r>
    </w:p>
    <w:p w14:paraId="17960060" w14:textId="77777777" w:rsidR="00DA671D" w:rsidRPr="00AC2126" w:rsidRDefault="00DA671D" w:rsidP="00506E36">
      <w:pPr>
        <w:pStyle w:val="ListParagraph"/>
        <w:ind w:left="1146"/>
        <w:jc w:val="both"/>
        <w:rPr>
          <w:rFonts w:ascii="Trebuchet MS" w:hAnsi="Trebuchet MS"/>
          <w:sz w:val="20"/>
          <w:szCs w:val="20"/>
          <w:lang w:eastAsia="lt-LT"/>
        </w:rPr>
      </w:pPr>
    </w:p>
    <w:p w14:paraId="7099147A" w14:textId="77777777" w:rsidR="00DA671D" w:rsidRPr="00AC2126" w:rsidRDefault="00DA671D">
      <w:pPr>
        <w:jc w:val="both"/>
        <w:rPr>
          <w:rFonts w:ascii="Trebuchet MS" w:hAnsi="Trebuchet MS" w:cs="Arial"/>
          <w:sz w:val="20"/>
          <w:szCs w:val="20"/>
          <w:lang w:eastAsia="lt-LT"/>
        </w:rPr>
      </w:pPr>
      <w:r w:rsidRPr="00AC2126">
        <w:rPr>
          <w:rFonts w:ascii="Trebuchet MS" w:hAnsi="Trebuchet MS" w:cs="Arial"/>
          <w:sz w:val="20"/>
          <w:szCs w:val="20"/>
          <w:lang w:eastAsia="lt-LT"/>
        </w:rPr>
        <w:t>tai dėl to atsiradę nuostoliai yra draudžiami šia sutartimi, taip, lyg draudimo apsauga galiotų nesant tokios klaidos ar aplaidumo. Būtina sąlyga – apie tokią klaidą ar netyčinį aplaidumą turi būti pranešta ir jis turi būti ištaisytas, kai tik jis pastebimas. Ši sąlyga negalioja vėlavimo sumokėti įmoką ar jos nesumokėjimo atvejais</w:t>
      </w:r>
      <w:r w:rsidR="004345B5" w:rsidRPr="00AC2126">
        <w:rPr>
          <w:rFonts w:ascii="Trebuchet MS" w:hAnsi="Trebuchet MS" w:cs="Arial"/>
          <w:sz w:val="20"/>
          <w:szCs w:val="20"/>
          <w:lang w:eastAsia="lt-LT"/>
        </w:rPr>
        <w:t>. Maksimali draudimo išmokų suma pagal šią sąlygą ribojama 1.000.000 EUR suma vienam įvykiui ir iš viso pagal draudimo sutartį.</w:t>
      </w:r>
    </w:p>
    <w:p w14:paraId="6DCD3458" w14:textId="77777777" w:rsidR="00C81EF8" w:rsidRPr="00AC2126" w:rsidRDefault="00DC6316" w:rsidP="009118F1">
      <w:pPr>
        <w:tabs>
          <w:tab w:val="left" w:pos="709"/>
        </w:tabs>
        <w:jc w:val="both"/>
        <w:rPr>
          <w:rFonts w:ascii="Trebuchet MS" w:hAnsi="Trebuchet MS" w:cs="Arial"/>
          <w:b/>
          <w:sz w:val="20"/>
          <w:szCs w:val="20"/>
        </w:rPr>
      </w:pPr>
      <w:r w:rsidRPr="00AC2126">
        <w:rPr>
          <w:rFonts w:ascii="Trebuchet MS" w:hAnsi="Trebuchet MS" w:cs="Arial"/>
          <w:b/>
          <w:sz w:val="20"/>
          <w:szCs w:val="20"/>
        </w:rPr>
        <w:t>Kainų kilimas</w:t>
      </w:r>
    </w:p>
    <w:p w14:paraId="04BF7810" w14:textId="08FC68E5" w:rsidR="00194E88" w:rsidRPr="00AC2126" w:rsidRDefault="00DC6316" w:rsidP="00506E36">
      <w:pPr>
        <w:jc w:val="both"/>
        <w:rPr>
          <w:rFonts w:ascii="Trebuchet MS" w:hAnsi="Trebuchet MS" w:cs="Arial"/>
          <w:sz w:val="20"/>
          <w:szCs w:val="20"/>
          <w:lang w:eastAsia="lt-LT"/>
        </w:rPr>
      </w:pPr>
      <w:r w:rsidRPr="00AC2126">
        <w:rPr>
          <w:rFonts w:ascii="Trebuchet MS" w:hAnsi="Trebuchet MS" w:cs="Arial"/>
          <w:sz w:val="20"/>
          <w:szCs w:val="20"/>
          <w:lang w:eastAsia="lt-LT"/>
        </w:rPr>
        <w:t xml:space="preserve">Jeigu dėl kainų kilimo, infliacijos ar panašių priežasčių apdrausto turto nauja atkuriamoji vertė padidėja, tai šio turto draudimo suma, be atskiro šalių susitarimo, padidinama atitinkamu dydžiu, o draudiko atsakomybė skaičiuojama atsižvelgiant į padidintą draudimo sumą. Maksimali draudimo išmokos </w:t>
      </w:r>
      <w:r w:rsidR="0012536D" w:rsidRPr="00AC2126">
        <w:rPr>
          <w:rFonts w:ascii="Trebuchet MS" w:hAnsi="Trebuchet MS" w:cs="Arial"/>
          <w:sz w:val="20"/>
          <w:szCs w:val="20"/>
          <w:lang w:eastAsia="lt-LT"/>
        </w:rPr>
        <w:t xml:space="preserve">padidinimo </w:t>
      </w:r>
      <w:r w:rsidRPr="00AC2126">
        <w:rPr>
          <w:rFonts w:ascii="Trebuchet MS" w:hAnsi="Trebuchet MS" w:cs="Arial"/>
          <w:sz w:val="20"/>
          <w:szCs w:val="20"/>
          <w:lang w:eastAsia="lt-LT"/>
        </w:rPr>
        <w:t>suma dėl šios sąlygos taikymo yra ribojama 5.000.000 EUR suma kiekvienam įvykiui ir bendrai pagal draudimo sutartį.</w:t>
      </w:r>
    </w:p>
    <w:p w14:paraId="485A3688" w14:textId="68B578D2" w:rsidR="00194E88" w:rsidRPr="00AC2126" w:rsidRDefault="00194E88" w:rsidP="00506E36">
      <w:pPr>
        <w:pStyle w:val="ListParagraph"/>
        <w:ind w:left="390"/>
        <w:jc w:val="both"/>
        <w:rPr>
          <w:rFonts w:ascii="Trebuchet MS" w:hAnsi="Trebuchet MS"/>
          <w:sz w:val="20"/>
          <w:szCs w:val="20"/>
        </w:rPr>
      </w:pPr>
    </w:p>
    <w:p w14:paraId="6EB408A5" w14:textId="77777777" w:rsidR="009118F1" w:rsidRPr="00AC2126" w:rsidRDefault="009118F1" w:rsidP="00D67B72">
      <w:pPr>
        <w:pStyle w:val="ListParagraph"/>
        <w:numPr>
          <w:ilvl w:val="2"/>
          <w:numId w:val="16"/>
        </w:numPr>
        <w:rPr>
          <w:rFonts w:ascii="Trebuchet MS" w:hAnsi="Trebuchet MS" w:cs="Arial"/>
          <w:b/>
          <w:sz w:val="20"/>
          <w:szCs w:val="20"/>
        </w:rPr>
      </w:pPr>
      <w:r w:rsidRPr="00AC2126">
        <w:rPr>
          <w:rFonts w:ascii="Trebuchet MS" w:hAnsi="Trebuchet MS" w:cs="Arial"/>
          <w:b/>
          <w:sz w:val="20"/>
          <w:szCs w:val="20"/>
        </w:rPr>
        <w:t>INFORMACIJA RIZIKOS VERTINIMUI</w:t>
      </w:r>
    </w:p>
    <w:p w14:paraId="0BBCA42C" w14:textId="775D1059" w:rsidR="009118F1" w:rsidRPr="00AC2126" w:rsidRDefault="009118F1" w:rsidP="009118F1">
      <w:pPr>
        <w:pStyle w:val="ListParagraph"/>
        <w:ind w:left="390"/>
        <w:jc w:val="both"/>
        <w:rPr>
          <w:rFonts w:ascii="Trebuchet MS" w:hAnsi="Trebuchet MS" w:cs="Arial"/>
          <w:sz w:val="20"/>
          <w:szCs w:val="20"/>
        </w:rPr>
      </w:pPr>
    </w:p>
    <w:p w14:paraId="48490F28" w14:textId="173B8E33" w:rsidR="009118F1" w:rsidRPr="00AC2126" w:rsidRDefault="009118F1" w:rsidP="00D67B72">
      <w:pPr>
        <w:pStyle w:val="ListParagraph"/>
        <w:numPr>
          <w:ilvl w:val="1"/>
          <w:numId w:val="26"/>
        </w:numPr>
        <w:rPr>
          <w:rFonts w:ascii="Trebuchet MS" w:hAnsi="Trebuchet MS" w:cs="Arial"/>
          <w:sz w:val="20"/>
          <w:szCs w:val="20"/>
        </w:rPr>
      </w:pPr>
      <w:r w:rsidRPr="00AC2126">
        <w:rPr>
          <w:rFonts w:ascii="Trebuchet MS" w:hAnsi="Trebuchet MS" w:cs="Arial"/>
          <w:sz w:val="20"/>
          <w:szCs w:val="20"/>
        </w:rPr>
        <w:t>Kilnojamas ir nekilnojamas turtas, adresu Viršuliškių sk. 99</w:t>
      </w:r>
      <w:r w:rsidR="007B2148" w:rsidRPr="00AC2126">
        <w:rPr>
          <w:rFonts w:ascii="Trebuchet MS" w:hAnsi="Trebuchet MS" w:cs="Arial"/>
          <w:sz w:val="20"/>
          <w:szCs w:val="20"/>
        </w:rPr>
        <w:t xml:space="preserve"> </w:t>
      </w:r>
      <w:r w:rsidRPr="00AC2126">
        <w:rPr>
          <w:rFonts w:ascii="Trebuchet MS" w:hAnsi="Trebuchet MS" w:cs="Arial"/>
          <w:sz w:val="20"/>
          <w:szCs w:val="20"/>
        </w:rPr>
        <w:t>B, Vilnius.</w:t>
      </w:r>
    </w:p>
    <w:p w14:paraId="201FC56D" w14:textId="77777777" w:rsidR="009118F1" w:rsidRPr="00AC2126" w:rsidRDefault="009118F1" w:rsidP="009118F1">
      <w:pPr>
        <w:pStyle w:val="ListParagraph"/>
        <w:ind w:left="390"/>
        <w:jc w:val="both"/>
        <w:rPr>
          <w:rFonts w:ascii="Trebuchet MS" w:hAnsi="Trebuchet MS" w:cs="Arial"/>
          <w:sz w:val="20"/>
          <w:szCs w:val="20"/>
        </w:rPr>
      </w:pPr>
    </w:p>
    <w:p w14:paraId="5EF2D3C5" w14:textId="77777777" w:rsidR="009118F1" w:rsidRPr="00AC2126" w:rsidRDefault="009118F1" w:rsidP="009118F1">
      <w:pPr>
        <w:numPr>
          <w:ilvl w:val="1"/>
          <w:numId w:val="2"/>
        </w:numPr>
        <w:tabs>
          <w:tab w:val="left" w:pos="567"/>
          <w:tab w:val="left" w:pos="709"/>
        </w:tabs>
        <w:ind w:left="426" w:hanging="426"/>
        <w:jc w:val="both"/>
        <w:rPr>
          <w:rFonts w:ascii="Trebuchet MS" w:hAnsi="Trebuchet MS" w:cs="Arial"/>
          <w:b/>
          <w:sz w:val="20"/>
          <w:szCs w:val="20"/>
        </w:rPr>
      </w:pPr>
      <w:r w:rsidRPr="00AC2126">
        <w:rPr>
          <w:rFonts w:ascii="Trebuchet MS" w:hAnsi="Trebuchet MS" w:cs="Arial"/>
          <w:b/>
          <w:sz w:val="20"/>
          <w:szCs w:val="20"/>
        </w:rPr>
        <w:t>Apsaugos priemonės</w:t>
      </w:r>
    </w:p>
    <w:p w14:paraId="24B317B7" w14:textId="77777777" w:rsidR="009118F1" w:rsidRPr="00AC2126" w:rsidRDefault="009118F1" w:rsidP="00D67B72">
      <w:pPr>
        <w:pStyle w:val="ListParagraph"/>
        <w:rPr>
          <w:rFonts w:ascii="Trebuchet MS" w:hAnsi="Trebuchet MS" w:cs="Arial"/>
          <w:sz w:val="20"/>
          <w:szCs w:val="20"/>
        </w:rPr>
      </w:pPr>
    </w:p>
    <w:p w14:paraId="2340E946" w14:textId="62CAC5B5"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 xml:space="preserve">Įsibrovimo signalizacijos sistema, įeigos kontrolės sistema, vaizdo stebėjimo sistema patalpose ir teritorijoje, 30 dienų vaizdo stebėjimo įrašų archyvas, vidiniai objekto apsaugos sistemų signalų stebėjimo postai, 24/7 režimu budintys ginkluoti apsaugos darbuotojai. dviguba perimetro apsaugos sistema, automobilių numerių nuskaitymo ir pasikalbėjimo sistema; </w:t>
      </w:r>
      <w:proofErr w:type="spellStart"/>
      <w:r w:rsidRPr="00AC2126">
        <w:rPr>
          <w:rFonts w:ascii="Trebuchet MS" w:hAnsi="Trebuchet MS" w:cs="Arial"/>
          <w:sz w:val="20"/>
          <w:szCs w:val="20"/>
        </w:rPr>
        <w:t>adresinė</w:t>
      </w:r>
      <w:proofErr w:type="spellEnd"/>
      <w:r w:rsidRPr="00AC2126">
        <w:rPr>
          <w:rFonts w:ascii="Trebuchet MS" w:hAnsi="Trebuchet MS" w:cs="Arial"/>
          <w:sz w:val="20"/>
          <w:szCs w:val="20"/>
        </w:rPr>
        <w:t xml:space="preserve"> gaisro aptikimo, signalizavimo sistema ir automatinio gesinimo sistema, signalai stebimi objekte budinčių apsaugos darbuotojų.</w:t>
      </w:r>
    </w:p>
    <w:p w14:paraId="0C41FA79"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 xml:space="preserve">Gaisro signalizacijos tinklą sudaro automatiniai optiniai dūminiai, temperatūriniai bei </w:t>
      </w:r>
      <w:proofErr w:type="spellStart"/>
      <w:r w:rsidRPr="00AC2126">
        <w:rPr>
          <w:rFonts w:ascii="Trebuchet MS" w:hAnsi="Trebuchet MS" w:cs="Arial"/>
          <w:sz w:val="20"/>
          <w:szCs w:val="20"/>
        </w:rPr>
        <w:t>aspiraciniai</w:t>
      </w:r>
      <w:proofErr w:type="spellEnd"/>
      <w:r w:rsidRPr="00AC2126">
        <w:rPr>
          <w:rFonts w:ascii="Trebuchet MS" w:hAnsi="Trebuchet MS" w:cs="Arial"/>
          <w:sz w:val="20"/>
          <w:szCs w:val="20"/>
        </w:rPr>
        <w:t xml:space="preserve"> </w:t>
      </w:r>
      <w:proofErr w:type="spellStart"/>
      <w:r w:rsidRPr="00AC2126">
        <w:rPr>
          <w:rFonts w:ascii="Trebuchet MS" w:hAnsi="Trebuchet MS" w:cs="Arial"/>
          <w:sz w:val="20"/>
          <w:szCs w:val="20"/>
        </w:rPr>
        <w:t>rgaisro</w:t>
      </w:r>
      <w:proofErr w:type="spellEnd"/>
      <w:r w:rsidRPr="00AC2126">
        <w:rPr>
          <w:rFonts w:ascii="Trebuchet MS" w:hAnsi="Trebuchet MS" w:cs="Arial"/>
          <w:sz w:val="20"/>
          <w:szCs w:val="20"/>
        </w:rPr>
        <w:t xml:space="preserve"> detektoriai bei rankiniai pavojaus mygtukai, signalizavimo įranga, </w:t>
      </w:r>
      <w:proofErr w:type="spellStart"/>
      <w:r w:rsidRPr="00AC2126">
        <w:rPr>
          <w:rFonts w:ascii="Trebuchet MS" w:hAnsi="Trebuchet MS" w:cs="Arial"/>
          <w:sz w:val="20"/>
          <w:szCs w:val="20"/>
        </w:rPr>
        <w:t>sprinklerinė</w:t>
      </w:r>
      <w:proofErr w:type="spellEnd"/>
      <w:r w:rsidRPr="00AC2126">
        <w:rPr>
          <w:rFonts w:ascii="Trebuchet MS" w:hAnsi="Trebuchet MS" w:cs="Arial"/>
          <w:sz w:val="20"/>
          <w:szCs w:val="20"/>
        </w:rPr>
        <w:t xml:space="preserve"> gesinimo vandeniu bei slėginė gesinimo dujomis automatinės sistemos bei kitų elektrotechninių įrenginių (ventiliacijos, įeigos kontrolės, liftų) valdymo bei signalų priėmimo moduliai. </w:t>
      </w:r>
    </w:p>
    <w:p w14:paraId="5A32B7D7"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Įsibrovimo signalizacijos, gaisro signalizacijos centralės maitinamos A kategorijos ugniai atspariu kabeliu, maitinimas užtikrinamas iš dviejų skirtingų elektros įvadų, jiems sutrikus automatiškai aktyvuojami dyzeliniai elektros generatoriai. . Visa sistema jungiama prie rezervinio maitinimo šaltinio, kad dingus pagrindiniam elektros maitinimui, sistema ir visi jos elementai pilnai funkcionuotų ne mažiau kaip 24 val. įprastiniu, darbiniu režimu ir 3 val. gaisro pavojaus režimu.</w:t>
      </w:r>
    </w:p>
    <w:p w14:paraId="66C3A2AC" w14:textId="77777777" w:rsidR="009118F1" w:rsidRPr="00AC2126" w:rsidRDefault="009118F1" w:rsidP="009118F1">
      <w:pPr>
        <w:jc w:val="both"/>
        <w:rPr>
          <w:rFonts w:ascii="Trebuchet MS" w:hAnsi="Trebuchet MS" w:cs="Arial"/>
          <w:sz w:val="20"/>
          <w:szCs w:val="20"/>
        </w:rPr>
      </w:pPr>
    </w:p>
    <w:p w14:paraId="7A448C14" w14:textId="77777777" w:rsidR="009118F1" w:rsidRPr="00AC2126" w:rsidRDefault="009118F1" w:rsidP="009118F1">
      <w:pPr>
        <w:numPr>
          <w:ilvl w:val="1"/>
          <w:numId w:val="2"/>
        </w:numPr>
        <w:tabs>
          <w:tab w:val="left" w:pos="567"/>
          <w:tab w:val="left" w:pos="709"/>
        </w:tabs>
        <w:ind w:left="426" w:hanging="426"/>
        <w:jc w:val="both"/>
        <w:rPr>
          <w:rFonts w:ascii="Trebuchet MS" w:hAnsi="Trebuchet MS" w:cs="Arial"/>
          <w:b/>
          <w:sz w:val="20"/>
          <w:szCs w:val="20"/>
        </w:rPr>
      </w:pPr>
      <w:r w:rsidRPr="00AC2126">
        <w:rPr>
          <w:rFonts w:ascii="Trebuchet MS" w:hAnsi="Trebuchet MS" w:cs="Arial"/>
          <w:b/>
          <w:sz w:val="20"/>
          <w:szCs w:val="20"/>
        </w:rPr>
        <w:t>Konstrukcija ir techniniai parametrai</w:t>
      </w:r>
    </w:p>
    <w:p w14:paraId="32BED52D" w14:textId="4C0F5E65" w:rsidR="009118F1" w:rsidRPr="00AC2126" w:rsidRDefault="009118F1" w:rsidP="009118F1">
      <w:pPr>
        <w:rPr>
          <w:rFonts w:ascii="Trebuchet MS" w:hAnsi="Trebuchet MS" w:cs="Arial"/>
          <w:sz w:val="20"/>
          <w:szCs w:val="20"/>
        </w:rPr>
      </w:pPr>
    </w:p>
    <w:p w14:paraId="04A5386A" w14:textId="5737AF2C" w:rsidR="009C345C" w:rsidRPr="00AC2126" w:rsidRDefault="009C345C" w:rsidP="009118F1">
      <w:pPr>
        <w:rPr>
          <w:rFonts w:ascii="Trebuchet MS" w:hAnsi="Trebuchet MS" w:cs="Arial"/>
          <w:sz w:val="20"/>
          <w:szCs w:val="20"/>
        </w:rPr>
      </w:pPr>
      <w:r w:rsidRPr="00AC2126">
        <w:rPr>
          <w:rFonts w:ascii="Trebuchet MS" w:hAnsi="Trebuchet MS" w:cs="Arial"/>
          <w:sz w:val="20"/>
          <w:szCs w:val="20"/>
        </w:rPr>
        <w:t>Pastato unikalus Nr.</w:t>
      </w:r>
      <w:r w:rsidR="00F96867" w:rsidRPr="00AC2126">
        <w:rPr>
          <w:sz w:val="20"/>
          <w:szCs w:val="20"/>
        </w:rPr>
        <w:t xml:space="preserve"> </w:t>
      </w:r>
      <w:r w:rsidR="00F96867" w:rsidRPr="00AC2126">
        <w:rPr>
          <w:rFonts w:ascii="Trebuchet MS" w:hAnsi="Trebuchet MS" w:cs="Arial"/>
          <w:sz w:val="20"/>
          <w:szCs w:val="20"/>
        </w:rPr>
        <w:t>4400-5124-7140.</w:t>
      </w:r>
    </w:p>
    <w:p w14:paraId="57726153" w14:textId="130B6882" w:rsidR="009C345C" w:rsidRPr="00AC2126" w:rsidRDefault="009C345C" w:rsidP="009118F1">
      <w:pPr>
        <w:rPr>
          <w:rFonts w:ascii="Trebuchet MS" w:hAnsi="Trebuchet MS" w:cs="Arial"/>
          <w:sz w:val="20"/>
          <w:szCs w:val="20"/>
        </w:rPr>
      </w:pPr>
      <w:r w:rsidRPr="00AC2126">
        <w:rPr>
          <w:rFonts w:ascii="Trebuchet MS" w:hAnsi="Trebuchet MS" w:cs="Arial"/>
          <w:sz w:val="20"/>
          <w:szCs w:val="20"/>
        </w:rPr>
        <w:t xml:space="preserve">Pastato paskirtis - </w:t>
      </w:r>
      <w:r w:rsidR="00185003" w:rsidRPr="00AC2126">
        <w:rPr>
          <w:rFonts w:ascii="Trebuchet MS" w:hAnsi="Trebuchet MS" w:cs="Arial"/>
          <w:sz w:val="20"/>
          <w:szCs w:val="20"/>
        </w:rPr>
        <w:t>sistemos valdymo ir duomenų cent</w:t>
      </w:r>
      <w:r w:rsidR="00F96867" w:rsidRPr="00AC2126">
        <w:rPr>
          <w:rFonts w:ascii="Trebuchet MS" w:hAnsi="Trebuchet MS" w:cs="Arial"/>
          <w:sz w:val="20"/>
          <w:szCs w:val="20"/>
        </w:rPr>
        <w:t>ro</w:t>
      </w:r>
      <w:r w:rsidR="00185003" w:rsidRPr="00AC2126">
        <w:rPr>
          <w:rFonts w:ascii="Trebuchet MS" w:hAnsi="Trebuchet MS" w:cs="Arial"/>
          <w:sz w:val="20"/>
          <w:szCs w:val="20"/>
        </w:rPr>
        <w:t xml:space="preserve"> pastatas.</w:t>
      </w:r>
    </w:p>
    <w:p w14:paraId="37397571" w14:textId="6D03F65E" w:rsidR="009C345C" w:rsidRPr="00AC2126" w:rsidRDefault="009C345C" w:rsidP="009118F1">
      <w:pPr>
        <w:rPr>
          <w:rFonts w:ascii="Trebuchet MS" w:hAnsi="Trebuchet MS" w:cs="Arial"/>
          <w:sz w:val="20"/>
          <w:szCs w:val="20"/>
        </w:rPr>
      </w:pPr>
      <w:r w:rsidRPr="00AC2126">
        <w:rPr>
          <w:rFonts w:ascii="Trebuchet MS" w:hAnsi="Trebuchet MS" w:cs="Arial"/>
          <w:sz w:val="20"/>
          <w:szCs w:val="20"/>
        </w:rPr>
        <w:lastRenderedPageBreak/>
        <w:t>Statybos metai – 2019 metai.</w:t>
      </w:r>
    </w:p>
    <w:p w14:paraId="5E04E734"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 xml:space="preserve">Konstrukcija: </w:t>
      </w:r>
      <w:r w:rsidRPr="00AC2126">
        <w:rPr>
          <w:rFonts w:ascii="Trebuchet MS" w:hAnsi="Trebuchet MS" w:cs="Arial"/>
          <w:sz w:val="20"/>
          <w:szCs w:val="20"/>
        </w:rPr>
        <w:tab/>
      </w:r>
      <w:r w:rsidRPr="00AC2126">
        <w:rPr>
          <w:rFonts w:ascii="Trebuchet MS" w:hAnsi="Trebuchet MS" w:cs="Arial"/>
          <w:sz w:val="20"/>
          <w:szCs w:val="20"/>
        </w:rPr>
        <w:tab/>
      </w:r>
      <w:r w:rsidRPr="00AC2126">
        <w:rPr>
          <w:rFonts w:ascii="Trebuchet MS" w:hAnsi="Trebuchet MS" w:cs="Arial"/>
          <w:sz w:val="20"/>
          <w:szCs w:val="20"/>
        </w:rPr>
        <w:tab/>
        <w:t>Gelžbetonis</w:t>
      </w:r>
    </w:p>
    <w:p w14:paraId="7D269725"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Aukštų skaičius:</w:t>
      </w:r>
      <w:r w:rsidRPr="00AC2126">
        <w:rPr>
          <w:rFonts w:ascii="Trebuchet MS" w:hAnsi="Trebuchet MS" w:cs="Arial"/>
          <w:sz w:val="20"/>
          <w:szCs w:val="20"/>
        </w:rPr>
        <w:tab/>
      </w:r>
      <w:r w:rsidRPr="00AC2126">
        <w:rPr>
          <w:rFonts w:ascii="Trebuchet MS" w:hAnsi="Trebuchet MS" w:cs="Arial"/>
          <w:sz w:val="20"/>
          <w:szCs w:val="20"/>
        </w:rPr>
        <w:tab/>
        <w:t>.....3...................</w:t>
      </w:r>
    </w:p>
    <w:p w14:paraId="4C815DCD"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Aukštai žemiau sklypo altitudės:</w:t>
      </w:r>
      <w:r w:rsidRPr="00AC2126">
        <w:rPr>
          <w:rFonts w:ascii="Trebuchet MS" w:hAnsi="Trebuchet MS" w:cs="Arial"/>
          <w:sz w:val="20"/>
          <w:szCs w:val="20"/>
        </w:rPr>
        <w:tab/>
        <w:t>......0..................</w:t>
      </w:r>
    </w:p>
    <w:p w14:paraId="19F868F4"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Bendras plotas:</w:t>
      </w:r>
      <w:r w:rsidRPr="00AC2126">
        <w:rPr>
          <w:rFonts w:ascii="Trebuchet MS" w:hAnsi="Trebuchet MS" w:cs="Arial"/>
          <w:sz w:val="20"/>
          <w:szCs w:val="20"/>
        </w:rPr>
        <w:tab/>
      </w:r>
      <w:r w:rsidRPr="00AC2126">
        <w:rPr>
          <w:rFonts w:ascii="Trebuchet MS" w:hAnsi="Trebuchet MS" w:cs="Arial"/>
          <w:sz w:val="20"/>
          <w:szCs w:val="20"/>
        </w:rPr>
        <w:tab/>
        <w:t>5 669,41 m</w:t>
      </w:r>
      <w:r w:rsidRPr="00AC2126">
        <w:rPr>
          <w:rFonts w:ascii="Trebuchet MS" w:hAnsi="Trebuchet MS" w:cs="Arial"/>
          <w:sz w:val="20"/>
          <w:szCs w:val="20"/>
          <w:vertAlign w:val="superscript"/>
        </w:rPr>
        <w:t>2</w:t>
      </w:r>
      <w:r w:rsidRPr="00AC2126">
        <w:rPr>
          <w:rFonts w:ascii="Trebuchet MS" w:hAnsi="Trebuchet MS" w:cs="Arial"/>
          <w:sz w:val="20"/>
          <w:szCs w:val="20"/>
        </w:rPr>
        <w:t>........</w:t>
      </w:r>
    </w:p>
    <w:p w14:paraId="69DF0632"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Tūris:</w:t>
      </w:r>
      <w:r w:rsidRPr="00AC2126">
        <w:rPr>
          <w:rFonts w:ascii="Trebuchet MS" w:hAnsi="Trebuchet MS" w:cs="Arial"/>
          <w:sz w:val="20"/>
          <w:szCs w:val="20"/>
        </w:rPr>
        <w:tab/>
      </w:r>
      <w:r w:rsidRPr="00AC2126">
        <w:rPr>
          <w:rFonts w:ascii="Trebuchet MS" w:hAnsi="Trebuchet MS" w:cs="Arial"/>
          <w:sz w:val="20"/>
          <w:szCs w:val="20"/>
        </w:rPr>
        <w:tab/>
      </w:r>
      <w:r w:rsidRPr="00AC2126">
        <w:rPr>
          <w:rFonts w:ascii="Trebuchet MS" w:hAnsi="Trebuchet MS" w:cs="Arial"/>
          <w:sz w:val="20"/>
          <w:szCs w:val="20"/>
        </w:rPr>
        <w:tab/>
        <w:t>31 528 m</w:t>
      </w:r>
      <w:r w:rsidRPr="00AC2126">
        <w:rPr>
          <w:rFonts w:ascii="Trebuchet MS" w:hAnsi="Trebuchet MS" w:cs="Arial"/>
          <w:sz w:val="20"/>
          <w:szCs w:val="20"/>
          <w:vertAlign w:val="superscript"/>
        </w:rPr>
        <w:t>3</w:t>
      </w:r>
      <w:r w:rsidRPr="00AC2126">
        <w:rPr>
          <w:rFonts w:ascii="Trebuchet MS" w:hAnsi="Trebuchet MS" w:cs="Arial"/>
          <w:sz w:val="20"/>
          <w:szCs w:val="20"/>
        </w:rPr>
        <w:t>...........</w:t>
      </w:r>
    </w:p>
    <w:p w14:paraId="2BFD96CA" w14:textId="77777777" w:rsidR="009118F1" w:rsidRPr="00AC2126" w:rsidRDefault="009118F1" w:rsidP="009118F1">
      <w:pPr>
        <w:jc w:val="both"/>
        <w:rPr>
          <w:rFonts w:ascii="Trebuchet MS" w:hAnsi="Trebuchet MS" w:cs="Arial"/>
          <w:sz w:val="20"/>
          <w:szCs w:val="20"/>
        </w:rPr>
      </w:pPr>
    </w:p>
    <w:p w14:paraId="3A8E8911" w14:textId="77777777" w:rsidR="009118F1" w:rsidRPr="00AC2126" w:rsidRDefault="009118F1" w:rsidP="009118F1">
      <w:pPr>
        <w:numPr>
          <w:ilvl w:val="1"/>
          <w:numId w:val="2"/>
        </w:numPr>
        <w:tabs>
          <w:tab w:val="left" w:pos="567"/>
          <w:tab w:val="left" w:pos="709"/>
        </w:tabs>
        <w:ind w:left="426" w:hanging="426"/>
        <w:jc w:val="both"/>
        <w:rPr>
          <w:rFonts w:ascii="Trebuchet MS" w:hAnsi="Trebuchet MS" w:cs="Arial"/>
          <w:b/>
          <w:sz w:val="20"/>
          <w:szCs w:val="20"/>
        </w:rPr>
      </w:pPr>
      <w:r w:rsidRPr="00AC2126">
        <w:rPr>
          <w:rFonts w:ascii="Trebuchet MS" w:hAnsi="Trebuchet MS" w:cs="Arial"/>
          <w:b/>
          <w:sz w:val="20"/>
          <w:szCs w:val="20"/>
        </w:rPr>
        <w:t>Teritorija</w:t>
      </w:r>
    </w:p>
    <w:p w14:paraId="092D282C"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Aptverta, tamsiu paros metu apšviečiama</w:t>
      </w:r>
    </w:p>
    <w:p w14:paraId="246ACF0B" w14:textId="77777777" w:rsidR="009118F1" w:rsidRPr="00AC2126" w:rsidRDefault="009118F1" w:rsidP="009118F1">
      <w:pPr>
        <w:jc w:val="both"/>
        <w:rPr>
          <w:rFonts w:ascii="Trebuchet MS" w:hAnsi="Trebuchet MS" w:cs="Arial"/>
          <w:sz w:val="20"/>
          <w:szCs w:val="20"/>
        </w:rPr>
      </w:pPr>
    </w:p>
    <w:p w14:paraId="30958F2C" w14:textId="77777777" w:rsidR="009118F1" w:rsidRPr="00AC2126" w:rsidRDefault="009118F1" w:rsidP="009118F1">
      <w:pPr>
        <w:numPr>
          <w:ilvl w:val="1"/>
          <w:numId w:val="2"/>
        </w:numPr>
        <w:tabs>
          <w:tab w:val="left" w:pos="567"/>
          <w:tab w:val="left" w:pos="709"/>
        </w:tabs>
        <w:ind w:left="426" w:hanging="426"/>
        <w:jc w:val="both"/>
        <w:rPr>
          <w:rFonts w:ascii="Trebuchet MS" w:hAnsi="Trebuchet MS" w:cs="Arial"/>
          <w:b/>
          <w:sz w:val="20"/>
          <w:szCs w:val="20"/>
        </w:rPr>
      </w:pPr>
      <w:r w:rsidRPr="00AC2126">
        <w:rPr>
          <w:rFonts w:ascii="Trebuchet MS" w:hAnsi="Trebuchet MS" w:cs="Arial"/>
          <w:b/>
          <w:sz w:val="20"/>
          <w:szCs w:val="20"/>
        </w:rPr>
        <w:t>Inžinerinės sistemos</w:t>
      </w:r>
    </w:p>
    <w:p w14:paraId="74A24AF8"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Šildymas:</w:t>
      </w:r>
      <w:r w:rsidRPr="00AC2126">
        <w:rPr>
          <w:rFonts w:ascii="Trebuchet MS" w:hAnsi="Trebuchet MS" w:cs="Arial"/>
          <w:sz w:val="20"/>
          <w:szCs w:val="20"/>
        </w:rPr>
        <w:tab/>
      </w:r>
      <w:r w:rsidRPr="00AC2126">
        <w:rPr>
          <w:rFonts w:ascii="Trebuchet MS" w:hAnsi="Trebuchet MS" w:cs="Arial"/>
          <w:sz w:val="20"/>
          <w:szCs w:val="20"/>
        </w:rPr>
        <w:tab/>
      </w:r>
      <w:r w:rsidRPr="00AC2126">
        <w:rPr>
          <w:rFonts w:ascii="Trebuchet MS" w:hAnsi="Trebuchet MS" w:cs="Arial"/>
          <w:sz w:val="20"/>
          <w:szCs w:val="20"/>
        </w:rPr>
        <w:tab/>
        <w:t>Centrinis ir geoterminis</w:t>
      </w:r>
    </w:p>
    <w:p w14:paraId="112310F2"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Vėdinimas:</w:t>
      </w:r>
      <w:r w:rsidRPr="00AC2126">
        <w:rPr>
          <w:rFonts w:ascii="Trebuchet MS" w:hAnsi="Trebuchet MS" w:cs="Arial"/>
          <w:sz w:val="20"/>
          <w:szCs w:val="20"/>
        </w:rPr>
        <w:tab/>
      </w:r>
      <w:r w:rsidRPr="00AC2126">
        <w:rPr>
          <w:rFonts w:ascii="Trebuchet MS" w:hAnsi="Trebuchet MS" w:cs="Arial"/>
          <w:sz w:val="20"/>
          <w:szCs w:val="20"/>
        </w:rPr>
        <w:tab/>
      </w:r>
      <w:r w:rsidRPr="00AC2126">
        <w:rPr>
          <w:rFonts w:ascii="Trebuchet MS" w:hAnsi="Trebuchet MS" w:cs="Arial"/>
          <w:sz w:val="20"/>
          <w:szCs w:val="20"/>
        </w:rPr>
        <w:tab/>
        <w:t>Yra.......................</w:t>
      </w:r>
    </w:p>
    <w:p w14:paraId="094DC957"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Kondicionavimas:</w:t>
      </w:r>
      <w:r w:rsidRPr="00AC2126">
        <w:rPr>
          <w:rFonts w:ascii="Trebuchet MS" w:hAnsi="Trebuchet MS" w:cs="Arial"/>
          <w:sz w:val="20"/>
          <w:szCs w:val="20"/>
        </w:rPr>
        <w:tab/>
      </w:r>
      <w:r w:rsidRPr="00AC2126">
        <w:rPr>
          <w:rFonts w:ascii="Trebuchet MS" w:hAnsi="Trebuchet MS" w:cs="Arial"/>
          <w:sz w:val="20"/>
          <w:szCs w:val="20"/>
        </w:rPr>
        <w:tab/>
        <w:t>Yra.....................</w:t>
      </w:r>
    </w:p>
    <w:p w14:paraId="0831D5A4"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Vandentiekis / nuotėkos:</w:t>
      </w:r>
      <w:r w:rsidRPr="00AC2126">
        <w:rPr>
          <w:rFonts w:ascii="Trebuchet MS" w:hAnsi="Trebuchet MS" w:cs="Arial"/>
          <w:sz w:val="20"/>
          <w:szCs w:val="20"/>
        </w:rPr>
        <w:tab/>
      </w:r>
      <w:r w:rsidRPr="00AC2126">
        <w:rPr>
          <w:rFonts w:ascii="Trebuchet MS" w:hAnsi="Trebuchet MS" w:cs="Arial"/>
          <w:sz w:val="20"/>
          <w:szCs w:val="20"/>
        </w:rPr>
        <w:tab/>
        <w:t>Centralizuoti Vilniaus miesto tinklai</w:t>
      </w:r>
    </w:p>
    <w:p w14:paraId="7ADDAF8B" w14:textId="77777777" w:rsidR="009118F1" w:rsidRPr="00AC2126" w:rsidRDefault="009118F1" w:rsidP="009118F1">
      <w:pPr>
        <w:jc w:val="both"/>
        <w:rPr>
          <w:rFonts w:ascii="Trebuchet MS" w:hAnsi="Trebuchet MS" w:cs="Arial"/>
          <w:sz w:val="20"/>
          <w:szCs w:val="20"/>
        </w:rPr>
      </w:pPr>
    </w:p>
    <w:p w14:paraId="25A465D4" w14:textId="77777777" w:rsidR="009118F1" w:rsidRPr="00AC2126" w:rsidRDefault="009118F1" w:rsidP="009118F1">
      <w:pPr>
        <w:numPr>
          <w:ilvl w:val="1"/>
          <w:numId w:val="2"/>
        </w:numPr>
        <w:tabs>
          <w:tab w:val="left" w:pos="567"/>
          <w:tab w:val="left" w:pos="709"/>
        </w:tabs>
        <w:ind w:left="426" w:hanging="426"/>
        <w:jc w:val="both"/>
        <w:rPr>
          <w:rFonts w:ascii="Trebuchet MS" w:hAnsi="Trebuchet MS" w:cs="Arial"/>
          <w:b/>
          <w:sz w:val="20"/>
          <w:szCs w:val="20"/>
        </w:rPr>
      </w:pPr>
      <w:r w:rsidRPr="00AC2126">
        <w:rPr>
          <w:rFonts w:ascii="Trebuchet MS" w:hAnsi="Trebuchet MS" w:cs="Arial"/>
          <w:b/>
          <w:sz w:val="20"/>
          <w:szCs w:val="20"/>
        </w:rPr>
        <w:t>Nuomininkai</w:t>
      </w:r>
    </w:p>
    <w:p w14:paraId="2EE33315" w14:textId="77777777" w:rsidR="009118F1" w:rsidRPr="00AC2126" w:rsidRDefault="009118F1" w:rsidP="009118F1">
      <w:pPr>
        <w:jc w:val="both"/>
        <w:rPr>
          <w:rFonts w:ascii="Trebuchet MS" w:hAnsi="Trebuchet MS" w:cs="Arial"/>
          <w:sz w:val="20"/>
          <w:szCs w:val="20"/>
        </w:rPr>
      </w:pPr>
      <w:r w:rsidRPr="00AC2126">
        <w:rPr>
          <w:rFonts w:ascii="Trebuchet MS" w:hAnsi="Trebuchet MS" w:cs="Arial"/>
          <w:sz w:val="20"/>
          <w:szCs w:val="20"/>
        </w:rPr>
        <w:t>Pastate nuomininkų nebus</w:t>
      </w:r>
    </w:p>
    <w:p w14:paraId="14E8F153" w14:textId="477EB93F" w:rsidR="009118F1" w:rsidRPr="00AC2126" w:rsidRDefault="009118F1" w:rsidP="00506E36">
      <w:pPr>
        <w:pStyle w:val="ListParagraph"/>
        <w:ind w:left="390"/>
        <w:jc w:val="both"/>
        <w:rPr>
          <w:rFonts w:ascii="Trebuchet MS" w:hAnsi="Trebuchet MS"/>
          <w:sz w:val="20"/>
          <w:szCs w:val="20"/>
        </w:rPr>
      </w:pPr>
    </w:p>
    <w:p w14:paraId="5389DB18" w14:textId="28C0DAE0" w:rsidR="009118F1" w:rsidRPr="00AC2126" w:rsidRDefault="009118F1" w:rsidP="009118F1">
      <w:pPr>
        <w:pStyle w:val="ListParagraph"/>
        <w:numPr>
          <w:ilvl w:val="1"/>
          <w:numId w:val="26"/>
        </w:numPr>
        <w:jc w:val="both"/>
        <w:rPr>
          <w:rFonts w:ascii="Trebuchet MS" w:hAnsi="Trebuchet MS" w:cs="Arial"/>
          <w:sz w:val="20"/>
          <w:szCs w:val="20"/>
        </w:rPr>
      </w:pPr>
      <w:r w:rsidRPr="00AC2126">
        <w:rPr>
          <w:rFonts w:ascii="Trebuchet MS" w:hAnsi="Trebuchet MS" w:cs="Arial"/>
          <w:sz w:val="20"/>
          <w:szCs w:val="20"/>
        </w:rPr>
        <w:t>Turtas, priklausantis LITG</w:t>
      </w:r>
      <w:r w:rsidR="007B2148" w:rsidRPr="00AC2126">
        <w:rPr>
          <w:rFonts w:ascii="Trebuchet MS" w:hAnsi="Trebuchet MS" w:cs="Arial"/>
          <w:sz w:val="20"/>
          <w:szCs w:val="20"/>
        </w:rPr>
        <w:t xml:space="preserve"> </w:t>
      </w:r>
      <w:r w:rsidRPr="00AC2126">
        <w:rPr>
          <w:rFonts w:ascii="Trebuchet MS" w:hAnsi="Trebuchet MS" w:cs="Arial"/>
          <w:sz w:val="20"/>
          <w:szCs w:val="20"/>
        </w:rPr>
        <w:t xml:space="preserve">RID ir išvardintas techninės specifikacijos priede Nr. 1 </w:t>
      </w:r>
      <w:r w:rsidR="007B2148" w:rsidRPr="00AC2126">
        <w:rPr>
          <w:rFonts w:ascii="Trebuchet MS" w:hAnsi="Trebuchet MS" w:cs="Arial"/>
          <w:b/>
          <w:sz w:val="20"/>
          <w:szCs w:val="20"/>
        </w:rPr>
        <w:t>(„</w:t>
      </w:r>
      <w:proofErr w:type="spellStart"/>
      <w:r w:rsidR="007B2148" w:rsidRPr="00AC2126">
        <w:rPr>
          <w:rFonts w:ascii="Trebuchet MS" w:hAnsi="Trebuchet MS" w:cs="Arial"/>
          <w:b/>
          <w:sz w:val="20"/>
          <w:szCs w:val="20"/>
        </w:rPr>
        <w:t>NordBalt</w:t>
      </w:r>
      <w:proofErr w:type="spellEnd"/>
      <w:r w:rsidR="007B2148" w:rsidRPr="00AC2126">
        <w:rPr>
          <w:rFonts w:ascii="Trebuchet MS" w:hAnsi="Trebuchet MS" w:cs="Arial"/>
          <w:b/>
          <w:sz w:val="20"/>
          <w:szCs w:val="20"/>
        </w:rPr>
        <w:t xml:space="preserve"> ir „</w:t>
      </w:r>
      <w:proofErr w:type="spellStart"/>
      <w:r w:rsidR="007B2148" w:rsidRPr="00AC2126">
        <w:rPr>
          <w:rFonts w:ascii="Trebuchet MS" w:hAnsi="Trebuchet MS" w:cs="Arial"/>
          <w:b/>
          <w:sz w:val="20"/>
          <w:szCs w:val="20"/>
        </w:rPr>
        <w:t>LitPolLink</w:t>
      </w:r>
      <w:proofErr w:type="spellEnd"/>
      <w:r w:rsidR="007B2148" w:rsidRPr="00AC2126">
        <w:rPr>
          <w:rFonts w:ascii="Trebuchet MS" w:hAnsi="Trebuchet MS" w:cs="Arial"/>
          <w:b/>
          <w:sz w:val="20"/>
          <w:szCs w:val="20"/>
        </w:rPr>
        <w:t>“) duomenys</w:t>
      </w:r>
    </w:p>
    <w:p w14:paraId="63957349" w14:textId="7774A9B5" w:rsidR="009118F1" w:rsidRPr="00AC2126" w:rsidRDefault="009118F1" w:rsidP="00D67B72">
      <w:pPr>
        <w:pStyle w:val="ListParagraph"/>
        <w:rPr>
          <w:rFonts w:ascii="Trebuchet MS" w:hAnsi="Trebuchet MS"/>
          <w:sz w:val="20"/>
          <w:szCs w:val="20"/>
        </w:rPr>
      </w:pPr>
    </w:p>
    <w:p w14:paraId="519F7E10" w14:textId="77777777" w:rsidR="009118F1" w:rsidRPr="00AC2126" w:rsidRDefault="009118F1" w:rsidP="00506E36">
      <w:pPr>
        <w:pStyle w:val="ListParagraph"/>
        <w:ind w:left="390"/>
        <w:jc w:val="both"/>
        <w:rPr>
          <w:rFonts w:ascii="Trebuchet MS" w:hAnsi="Trebuchet MS"/>
          <w:sz w:val="20"/>
          <w:szCs w:val="20"/>
        </w:rPr>
      </w:pPr>
    </w:p>
    <w:p w14:paraId="47EAE7DB" w14:textId="4594A5B6" w:rsidR="00C06F3D" w:rsidRPr="00AC2126" w:rsidRDefault="00D67B72" w:rsidP="00D67B72">
      <w:pPr>
        <w:ind w:left="360"/>
        <w:jc w:val="both"/>
        <w:rPr>
          <w:rFonts w:ascii="Trebuchet MS" w:hAnsi="Trebuchet MS" w:cs="Arial"/>
          <w:sz w:val="20"/>
          <w:szCs w:val="20"/>
        </w:rPr>
      </w:pPr>
      <w:r w:rsidRPr="00AC2126">
        <w:rPr>
          <w:rFonts w:ascii="Trebuchet MS" w:hAnsi="Trebuchet MS" w:cs="Arial"/>
          <w:sz w:val="20"/>
          <w:szCs w:val="20"/>
        </w:rPr>
        <w:t xml:space="preserve">4.2.1. </w:t>
      </w:r>
      <w:proofErr w:type="spellStart"/>
      <w:r w:rsidR="00C06F3D" w:rsidRPr="00AC2126">
        <w:rPr>
          <w:rFonts w:ascii="Trebuchet MS" w:hAnsi="Trebuchet MS" w:cs="Arial"/>
          <w:sz w:val="20"/>
          <w:szCs w:val="20"/>
        </w:rPr>
        <w:t>NordBalt</w:t>
      </w:r>
      <w:proofErr w:type="spellEnd"/>
      <w:r w:rsidR="00C06F3D" w:rsidRPr="00AC2126">
        <w:rPr>
          <w:rFonts w:ascii="Trebuchet MS" w:hAnsi="Trebuchet MS" w:cs="Arial"/>
          <w:sz w:val="20"/>
          <w:szCs w:val="20"/>
        </w:rPr>
        <w:t xml:space="preserve"> jungties investicin</w:t>
      </w:r>
      <w:r w:rsidR="0036781E" w:rsidRPr="00AC2126">
        <w:rPr>
          <w:rFonts w:ascii="Trebuchet MS" w:hAnsi="Trebuchet MS" w:cs="Arial"/>
          <w:sz w:val="20"/>
          <w:szCs w:val="20"/>
        </w:rPr>
        <w:t>is</w:t>
      </w:r>
      <w:r w:rsidR="00C06F3D" w:rsidRPr="00AC2126">
        <w:rPr>
          <w:rFonts w:ascii="Trebuchet MS" w:hAnsi="Trebuchet MS" w:cs="Arial"/>
          <w:sz w:val="20"/>
          <w:szCs w:val="20"/>
        </w:rPr>
        <w:t xml:space="preserve"> projekt</w:t>
      </w:r>
      <w:r w:rsidR="0036781E" w:rsidRPr="00AC2126">
        <w:rPr>
          <w:rFonts w:ascii="Trebuchet MS" w:hAnsi="Trebuchet MS" w:cs="Arial"/>
          <w:sz w:val="20"/>
          <w:szCs w:val="20"/>
        </w:rPr>
        <w:t>as</w:t>
      </w:r>
      <w:r w:rsidR="00C06F3D" w:rsidRPr="00AC2126">
        <w:rPr>
          <w:rFonts w:ascii="Trebuchet MS" w:hAnsi="Trebuchet MS" w:cs="Arial"/>
          <w:sz w:val="20"/>
          <w:szCs w:val="20"/>
        </w:rPr>
        <w:t xml:space="preserve"> Klaipėdos aukštos įtampos nuolatinės srovės keitiklių pastotė, adresu </w:t>
      </w:r>
      <w:r w:rsidR="00D35097" w:rsidRPr="00AC2126">
        <w:rPr>
          <w:rFonts w:ascii="Trebuchet MS" w:hAnsi="Trebuchet MS" w:cs="Arial"/>
          <w:sz w:val="20"/>
          <w:szCs w:val="20"/>
        </w:rPr>
        <w:t xml:space="preserve">Šatrijos takas 19, </w:t>
      </w:r>
      <w:proofErr w:type="spellStart"/>
      <w:r w:rsidR="00D35097" w:rsidRPr="00AC2126">
        <w:rPr>
          <w:rFonts w:ascii="Trebuchet MS" w:hAnsi="Trebuchet MS" w:cs="Arial"/>
          <w:sz w:val="20"/>
          <w:szCs w:val="20"/>
        </w:rPr>
        <w:t>Kiškėnų</w:t>
      </w:r>
      <w:proofErr w:type="spellEnd"/>
      <w:r w:rsidR="00D35097" w:rsidRPr="00AC2126">
        <w:rPr>
          <w:rFonts w:ascii="Trebuchet MS" w:hAnsi="Trebuchet MS" w:cs="Arial"/>
          <w:sz w:val="20"/>
          <w:szCs w:val="20"/>
        </w:rPr>
        <w:t xml:space="preserve"> km., Klaipėdos r.</w:t>
      </w:r>
    </w:p>
    <w:p w14:paraId="19CD9E58" w14:textId="77777777" w:rsidR="00C06F3D" w:rsidRPr="00AC2126" w:rsidRDefault="00C06F3D">
      <w:pPr>
        <w:widowControl w:val="0"/>
        <w:jc w:val="both"/>
        <w:outlineLvl w:val="0"/>
        <w:rPr>
          <w:rFonts w:ascii="Trebuchet MS" w:hAnsi="Trebuchet MS" w:cs="Arial"/>
          <w:sz w:val="20"/>
          <w:szCs w:val="20"/>
        </w:rPr>
      </w:pPr>
    </w:p>
    <w:p w14:paraId="534EE6D5" w14:textId="77777777" w:rsidR="00235DC2" w:rsidRPr="00AC2126" w:rsidRDefault="00235DC2">
      <w:pPr>
        <w:jc w:val="both"/>
        <w:rPr>
          <w:rFonts w:ascii="Trebuchet MS" w:hAnsi="Trebuchet MS" w:cs="Arial"/>
          <w:sz w:val="20"/>
          <w:szCs w:val="20"/>
        </w:rPr>
      </w:pPr>
    </w:p>
    <w:p w14:paraId="591EA4D9" w14:textId="1362E098" w:rsidR="00F758FC" w:rsidRPr="00AC2126" w:rsidRDefault="00F758FC">
      <w:pPr>
        <w:jc w:val="both"/>
        <w:rPr>
          <w:rFonts w:ascii="Trebuchet MS" w:hAnsi="Trebuchet MS" w:cs="Arial"/>
          <w:sz w:val="20"/>
          <w:szCs w:val="20"/>
        </w:rPr>
      </w:pPr>
      <w:r w:rsidRPr="00AC2126">
        <w:rPr>
          <w:rFonts w:ascii="Trebuchet MS" w:hAnsi="Trebuchet MS" w:cs="Arial"/>
          <w:sz w:val="20"/>
          <w:szCs w:val="20"/>
        </w:rPr>
        <w:t>Maksimali elektros jungties aktyvinė galia siekia 700 MW, reaktyvinė galia 350 M</w:t>
      </w:r>
      <w:r w:rsidR="009E4FAF" w:rsidRPr="00AC2126">
        <w:rPr>
          <w:rFonts w:ascii="Trebuchet MS" w:hAnsi="Trebuchet MS" w:cs="Arial"/>
          <w:sz w:val="20"/>
          <w:szCs w:val="20"/>
        </w:rPr>
        <w:t>W</w:t>
      </w:r>
      <w:r w:rsidRPr="00AC2126">
        <w:rPr>
          <w:rFonts w:ascii="Trebuchet MS" w:hAnsi="Trebuchet MS" w:cs="Arial"/>
          <w:sz w:val="20"/>
          <w:szCs w:val="20"/>
        </w:rPr>
        <w:t xml:space="preserve">. </w:t>
      </w:r>
    </w:p>
    <w:p w14:paraId="2E0B5BE1" w14:textId="77777777" w:rsidR="00F758FC" w:rsidRPr="00AC2126" w:rsidRDefault="00F758FC">
      <w:pPr>
        <w:jc w:val="both"/>
        <w:rPr>
          <w:rFonts w:ascii="Trebuchet MS" w:hAnsi="Trebuchet MS" w:cs="Arial"/>
          <w:sz w:val="20"/>
          <w:szCs w:val="20"/>
        </w:rPr>
      </w:pPr>
      <w:r w:rsidRPr="00AC2126">
        <w:rPr>
          <w:rFonts w:ascii="Trebuchet MS" w:hAnsi="Trebuchet MS" w:cs="Arial"/>
          <w:sz w:val="20"/>
          <w:szCs w:val="20"/>
        </w:rPr>
        <w:t xml:space="preserve">Keitiklių pastotėje sumontuoti du savų reikmių transformatoriai: 20 </w:t>
      </w:r>
      <w:proofErr w:type="spellStart"/>
      <w:r w:rsidRPr="00AC2126">
        <w:rPr>
          <w:rFonts w:ascii="Trebuchet MS" w:hAnsi="Trebuchet MS" w:cs="Arial"/>
          <w:sz w:val="20"/>
          <w:szCs w:val="20"/>
        </w:rPr>
        <w:t>kV</w:t>
      </w:r>
      <w:proofErr w:type="spellEnd"/>
      <w:r w:rsidRPr="00AC2126">
        <w:rPr>
          <w:rFonts w:ascii="Trebuchet MS" w:hAnsi="Trebuchet MS" w:cs="Arial"/>
          <w:sz w:val="20"/>
          <w:szCs w:val="20"/>
        </w:rPr>
        <w:t xml:space="preserve">, kurio galia 2000 KVA, maitinamas iš galios transformatoriaus T-1, esančio keitiklio 330 </w:t>
      </w:r>
      <w:proofErr w:type="spellStart"/>
      <w:r w:rsidRPr="00AC2126">
        <w:rPr>
          <w:rFonts w:ascii="Trebuchet MS" w:hAnsi="Trebuchet MS" w:cs="Arial"/>
          <w:sz w:val="20"/>
          <w:szCs w:val="20"/>
        </w:rPr>
        <w:t>kV</w:t>
      </w:r>
      <w:proofErr w:type="spellEnd"/>
      <w:r w:rsidRPr="00AC2126">
        <w:rPr>
          <w:rFonts w:ascii="Trebuchet MS" w:hAnsi="Trebuchet MS" w:cs="Arial"/>
          <w:sz w:val="20"/>
          <w:szCs w:val="20"/>
        </w:rPr>
        <w:t xml:space="preserve"> AS. Antrasis savų reikmių transformatorius 10 </w:t>
      </w:r>
      <w:proofErr w:type="spellStart"/>
      <w:r w:rsidRPr="00AC2126">
        <w:rPr>
          <w:rFonts w:ascii="Trebuchet MS" w:hAnsi="Trebuchet MS" w:cs="Arial"/>
          <w:sz w:val="20"/>
          <w:szCs w:val="20"/>
        </w:rPr>
        <w:t>kV</w:t>
      </w:r>
      <w:proofErr w:type="spellEnd"/>
      <w:r w:rsidRPr="00AC2126">
        <w:rPr>
          <w:rFonts w:ascii="Trebuchet MS" w:hAnsi="Trebuchet MS" w:cs="Arial"/>
          <w:sz w:val="20"/>
          <w:szCs w:val="20"/>
        </w:rPr>
        <w:t>, kurio galia 2000 KVA, maitinamas iš LITGRID</w:t>
      </w:r>
      <w:r w:rsidR="005450C8" w:rsidRPr="00AC2126">
        <w:rPr>
          <w:rFonts w:ascii="Trebuchet MS" w:hAnsi="Trebuchet MS" w:cs="Arial"/>
          <w:sz w:val="20"/>
          <w:szCs w:val="20"/>
        </w:rPr>
        <w:t>,</w:t>
      </w:r>
      <w:r w:rsidRPr="00AC2126">
        <w:rPr>
          <w:rFonts w:ascii="Trebuchet MS" w:hAnsi="Trebuchet MS" w:cs="Arial"/>
          <w:sz w:val="20"/>
          <w:szCs w:val="20"/>
        </w:rPr>
        <w:t xml:space="preserve"> AB esančios 10 </w:t>
      </w:r>
      <w:proofErr w:type="spellStart"/>
      <w:r w:rsidRPr="00AC2126">
        <w:rPr>
          <w:rFonts w:ascii="Trebuchet MS" w:hAnsi="Trebuchet MS" w:cs="Arial"/>
          <w:sz w:val="20"/>
          <w:szCs w:val="20"/>
        </w:rPr>
        <w:t>kV</w:t>
      </w:r>
      <w:proofErr w:type="spellEnd"/>
      <w:r w:rsidRPr="00AC2126">
        <w:rPr>
          <w:rFonts w:ascii="Trebuchet MS" w:hAnsi="Trebuchet MS" w:cs="Arial"/>
          <w:sz w:val="20"/>
          <w:szCs w:val="20"/>
        </w:rPr>
        <w:t xml:space="preserve"> US. Sumontuotas 0,4 </w:t>
      </w:r>
      <w:proofErr w:type="spellStart"/>
      <w:r w:rsidRPr="00AC2126">
        <w:rPr>
          <w:rFonts w:ascii="Trebuchet MS" w:hAnsi="Trebuchet MS" w:cs="Arial"/>
          <w:sz w:val="20"/>
          <w:szCs w:val="20"/>
        </w:rPr>
        <w:t>kV</w:t>
      </w:r>
      <w:proofErr w:type="spellEnd"/>
      <w:r w:rsidRPr="00AC2126">
        <w:rPr>
          <w:rFonts w:ascii="Trebuchet MS" w:hAnsi="Trebuchet MS" w:cs="Arial"/>
          <w:sz w:val="20"/>
          <w:szCs w:val="20"/>
        </w:rPr>
        <w:t xml:space="preserve"> rezervinio maitinimo š</w:t>
      </w:r>
      <w:r w:rsidR="007463D9" w:rsidRPr="00AC2126">
        <w:rPr>
          <w:rFonts w:ascii="Trebuchet MS" w:hAnsi="Trebuchet MS" w:cs="Arial"/>
          <w:sz w:val="20"/>
          <w:szCs w:val="20"/>
        </w:rPr>
        <w:t>altinis, dyzelinis generatorius),</w:t>
      </w:r>
      <w:r w:rsidRPr="00AC2126">
        <w:rPr>
          <w:rFonts w:ascii="Trebuchet MS" w:hAnsi="Trebuchet MS" w:cs="Arial"/>
          <w:sz w:val="20"/>
          <w:szCs w:val="20"/>
        </w:rPr>
        <w:t xml:space="preserve"> kurio galia 1250 KVA. Kintamos srovės skydas, du nuolatinės srovės skydai ir dvi baterijos. </w:t>
      </w:r>
    </w:p>
    <w:p w14:paraId="04D08190" w14:textId="77777777" w:rsidR="00F758FC" w:rsidRPr="00AC2126" w:rsidRDefault="00F758FC">
      <w:pPr>
        <w:jc w:val="both"/>
        <w:rPr>
          <w:rFonts w:ascii="Trebuchet MS" w:hAnsi="Trebuchet MS" w:cs="Arial"/>
          <w:sz w:val="20"/>
          <w:szCs w:val="20"/>
        </w:rPr>
      </w:pPr>
    </w:p>
    <w:p w14:paraId="4E0714FA" w14:textId="424E70E8" w:rsidR="007463D9" w:rsidRPr="00AC2126" w:rsidRDefault="00F758FC">
      <w:pPr>
        <w:jc w:val="both"/>
        <w:rPr>
          <w:rFonts w:ascii="Trebuchet MS" w:hAnsi="Trebuchet MS" w:cs="Arial"/>
          <w:sz w:val="20"/>
          <w:szCs w:val="20"/>
        </w:rPr>
      </w:pPr>
      <w:r w:rsidRPr="00AC2126">
        <w:rPr>
          <w:rFonts w:ascii="Trebuchet MS" w:hAnsi="Trebuchet MS" w:cs="Arial"/>
          <w:sz w:val="20"/>
          <w:szCs w:val="20"/>
        </w:rPr>
        <w:t>Pastate sumontuota apsauginė ir priešgaisrinė signalizacija. Aplink pastatą sumontuotos vaizdo stebėjimo kameros, perduodančios vaizdą apsaugos tarnyboms. Visa teritorija aptverta metaline tvora. Ta</w:t>
      </w:r>
      <w:r w:rsidR="005450C8" w:rsidRPr="00AC2126">
        <w:rPr>
          <w:rFonts w:ascii="Trebuchet MS" w:hAnsi="Trebuchet MS" w:cs="Arial"/>
          <w:sz w:val="20"/>
          <w:szCs w:val="20"/>
        </w:rPr>
        <w:t>msiu paros metu visa teritorija</w:t>
      </w:r>
      <w:r w:rsidRPr="00AC2126">
        <w:rPr>
          <w:rFonts w:ascii="Trebuchet MS" w:hAnsi="Trebuchet MS" w:cs="Arial"/>
          <w:sz w:val="20"/>
          <w:szCs w:val="20"/>
        </w:rPr>
        <w:t xml:space="preserve"> apšviečiama šviestuvais naudojant foto reles. Papildomai sumontuoti judesių davikliai, fiksuojantys judesį teritorijoje ir įjungiantys papildomą apšvietimą. Gaisro gesinimui sumon</w:t>
      </w:r>
      <w:r w:rsidR="007463D9" w:rsidRPr="00AC2126">
        <w:rPr>
          <w:rFonts w:ascii="Trebuchet MS" w:hAnsi="Trebuchet MS" w:cs="Arial"/>
          <w:sz w:val="20"/>
          <w:szCs w:val="20"/>
        </w:rPr>
        <w:t>tuoti priešgaisriniai hidrantai (3 vnt.). Taip pat sumontuoti dūmų detektoriai, kurie pagal dūmų koncentraciją skelbia pavojų ar net atjungia vėdinimo sistemą. Yra vienas vandens rezervuaras</w:t>
      </w:r>
      <w:r w:rsidR="00E77627" w:rsidRPr="00AC2126">
        <w:rPr>
          <w:rFonts w:ascii="Trebuchet MS" w:hAnsi="Trebuchet MS" w:cs="Arial"/>
          <w:sz w:val="20"/>
          <w:szCs w:val="20"/>
        </w:rPr>
        <w:t xml:space="preserve"> 250 m</w:t>
      </w:r>
      <w:r w:rsidR="00235DC2" w:rsidRPr="00AC2126">
        <w:rPr>
          <w:rFonts w:ascii="Trebuchet MS" w:hAnsi="Trebuchet MS" w:cs="Arial"/>
          <w:sz w:val="20"/>
          <w:szCs w:val="20"/>
        </w:rPr>
        <w:t>³</w:t>
      </w:r>
      <w:r w:rsidR="007463D9" w:rsidRPr="00AC2126">
        <w:rPr>
          <w:rFonts w:ascii="Trebuchet MS" w:hAnsi="Trebuchet MS" w:cs="Arial"/>
          <w:sz w:val="20"/>
          <w:szCs w:val="20"/>
        </w:rPr>
        <w:t xml:space="preserve"> su 2 (identiškais) priešgaisriniais siurbliais: galia 15 kW, našumas 78 m³/val., vienas slėgio palaikymo siurblys: galia 1,1 kW, našumas 6 m³/val.</w:t>
      </w:r>
      <w:r w:rsidR="00180456" w:rsidRPr="00AC2126">
        <w:rPr>
          <w:rFonts w:ascii="Trebuchet MS" w:hAnsi="Trebuchet MS" w:cs="Arial"/>
          <w:sz w:val="20"/>
          <w:szCs w:val="20"/>
        </w:rPr>
        <w:t xml:space="preserve"> Visas pastatas suskirstytas į atskiras technologines zonas, tarp k</w:t>
      </w:r>
      <w:r w:rsidR="005D340F" w:rsidRPr="00AC2126">
        <w:rPr>
          <w:rFonts w:ascii="Trebuchet MS" w:hAnsi="Trebuchet MS" w:cs="Arial"/>
          <w:sz w:val="20"/>
          <w:szCs w:val="20"/>
        </w:rPr>
        <w:t>urių ugniasienių atsparumas</w:t>
      </w:r>
      <w:r w:rsidR="00180456" w:rsidRPr="00AC2126">
        <w:rPr>
          <w:rFonts w:ascii="Trebuchet MS" w:hAnsi="Trebuchet MS" w:cs="Arial"/>
          <w:sz w:val="20"/>
          <w:szCs w:val="20"/>
        </w:rPr>
        <w:t xml:space="preserve"> 60, o nešančios metalinės konstrukcijos nudažytos perkait</w:t>
      </w:r>
      <w:r w:rsidR="00E56879" w:rsidRPr="00AC2126">
        <w:rPr>
          <w:rFonts w:ascii="Trebuchet MS" w:hAnsi="Trebuchet MS" w:cs="Arial"/>
          <w:sz w:val="20"/>
          <w:szCs w:val="20"/>
        </w:rPr>
        <w:t>i</w:t>
      </w:r>
      <w:r w:rsidR="00180456" w:rsidRPr="00AC2126">
        <w:rPr>
          <w:rFonts w:ascii="Trebuchet MS" w:hAnsi="Trebuchet MS" w:cs="Arial"/>
          <w:sz w:val="20"/>
          <w:szCs w:val="20"/>
        </w:rPr>
        <w:t>mą mažinančiais dažais.</w:t>
      </w:r>
    </w:p>
    <w:p w14:paraId="00BCA659" w14:textId="77777777" w:rsidR="00F758FC" w:rsidRPr="00AC2126" w:rsidRDefault="00F758FC">
      <w:pPr>
        <w:jc w:val="both"/>
        <w:rPr>
          <w:rFonts w:ascii="Trebuchet MS" w:hAnsi="Trebuchet MS" w:cs="Arial"/>
          <w:sz w:val="20"/>
          <w:szCs w:val="20"/>
        </w:rPr>
      </w:pPr>
    </w:p>
    <w:p w14:paraId="60464A8B" w14:textId="77777777" w:rsidR="00F758FC" w:rsidRPr="00AC2126" w:rsidRDefault="00F758FC" w:rsidP="00506E36">
      <w:pPr>
        <w:jc w:val="both"/>
        <w:rPr>
          <w:rFonts w:ascii="Trebuchet MS" w:hAnsi="Trebuchet MS"/>
          <w:sz w:val="20"/>
          <w:szCs w:val="20"/>
        </w:rPr>
      </w:pPr>
    </w:p>
    <w:bookmarkEnd w:id="0"/>
    <w:bookmarkEnd w:id="1"/>
    <w:p w14:paraId="5D50F2FC" w14:textId="789C791D" w:rsidR="0059081C" w:rsidRPr="00AC2126" w:rsidRDefault="00D67B72" w:rsidP="00D67B72">
      <w:pPr>
        <w:widowControl w:val="0"/>
        <w:ind w:left="360"/>
        <w:jc w:val="both"/>
        <w:outlineLvl w:val="0"/>
        <w:rPr>
          <w:rFonts w:ascii="Trebuchet MS" w:hAnsi="Trebuchet MS" w:cs="Arial"/>
          <w:sz w:val="20"/>
          <w:szCs w:val="20"/>
        </w:rPr>
      </w:pPr>
      <w:r w:rsidRPr="00AC2126">
        <w:rPr>
          <w:rFonts w:ascii="Trebuchet MS" w:hAnsi="Trebuchet MS" w:cs="Arial"/>
          <w:b/>
          <w:sz w:val="20"/>
          <w:szCs w:val="20"/>
        </w:rPr>
        <w:t>4.2.2.</w:t>
      </w:r>
      <w:r w:rsidR="00D64BA1" w:rsidRPr="00AC2126">
        <w:rPr>
          <w:rFonts w:ascii="Trebuchet MS" w:hAnsi="Trebuchet MS" w:cs="Arial"/>
          <w:b/>
          <w:sz w:val="20"/>
          <w:szCs w:val="20"/>
        </w:rPr>
        <w:t>Lietuvos ir Lenkijos elektros jungties „</w:t>
      </w:r>
      <w:proofErr w:type="spellStart"/>
      <w:r w:rsidR="00D64BA1" w:rsidRPr="00AC2126">
        <w:rPr>
          <w:rFonts w:ascii="Trebuchet MS" w:hAnsi="Trebuchet MS" w:cs="Arial"/>
          <w:b/>
          <w:sz w:val="20"/>
          <w:szCs w:val="20"/>
        </w:rPr>
        <w:t>LitPol</w:t>
      </w:r>
      <w:proofErr w:type="spellEnd"/>
      <w:r w:rsidR="00D64BA1" w:rsidRPr="00AC2126">
        <w:rPr>
          <w:rFonts w:ascii="Trebuchet MS" w:hAnsi="Trebuchet MS" w:cs="Arial"/>
          <w:b/>
          <w:sz w:val="20"/>
          <w:szCs w:val="20"/>
        </w:rPr>
        <w:t xml:space="preserve"> Link“ investicin</w:t>
      </w:r>
      <w:r w:rsidR="0036781E" w:rsidRPr="00AC2126">
        <w:rPr>
          <w:rFonts w:ascii="Trebuchet MS" w:hAnsi="Trebuchet MS" w:cs="Arial"/>
          <w:b/>
          <w:sz w:val="20"/>
          <w:szCs w:val="20"/>
        </w:rPr>
        <w:t xml:space="preserve">is </w:t>
      </w:r>
      <w:r w:rsidR="00D64BA1" w:rsidRPr="00AC2126">
        <w:rPr>
          <w:rFonts w:ascii="Trebuchet MS" w:hAnsi="Trebuchet MS" w:cs="Arial"/>
          <w:b/>
          <w:sz w:val="20"/>
          <w:szCs w:val="20"/>
        </w:rPr>
        <w:t>projekt</w:t>
      </w:r>
      <w:r w:rsidR="0036781E" w:rsidRPr="00AC2126">
        <w:rPr>
          <w:rFonts w:ascii="Trebuchet MS" w:hAnsi="Trebuchet MS" w:cs="Arial"/>
          <w:b/>
          <w:sz w:val="20"/>
          <w:szCs w:val="20"/>
        </w:rPr>
        <w:t>as</w:t>
      </w:r>
      <w:r w:rsidR="00D64BA1" w:rsidRPr="00AC2126">
        <w:rPr>
          <w:rFonts w:ascii="Trebuchet MS" w:hAnsi="Trebuchet MS" w:cs="Arial"/>
          <w:b/>
          <w:sz w:val="20"/>
          <w:szCs w:val="20"/>
        </w:rPr>
        <w:t xml:space="preserve"> Alytaus aukštos įtampos nuolatinės srovės intarp</w:t>
      </w:r>
      <w:r w:rsidR="0036781E" w:rsidRPr="00AC2126">
        <w:rPr>
          <w:rFonts w:ascii="Trebuchet MS" w:hAnsi="Trebuchet MS" w:cs="Arial"/>
          <w:b/>
          <w:sz w:val="20"/>
          <w:szCs w:val="20"/>
        </w:rPr>
        <w:t>as</w:t>
      </w:r>
      <w:r w:rsidR="00D64BA1" w:rsidRPr="00AC2126">
        <w:rPr>
          <w:rFonts w:ascii="Trebuchet MS" w:hAnsi="Trebuchet MS" w:cs="Arial"/>
          <w:b/>
          <w:sz w:val="20"/>
          <w:szCs w:val="20"/>
        </w:rPr>
        <w:t xml:space="preserve"> su 400 </w:t>
      </w:r>
      <w:proofErr w:type="spellStart"/>
      <w:r w:rsidR="00D64BA1" w:rsidRPr="00AC2126">
        <w:rPr>
          <w:rFonts w:ascii="Trebuchet MS" w:hAnsi="Trebuchet MS" w:cs="Arial"/>
          <w:b/>
          <w:sz w:val="20"/>
          <w:szCs w:val="20"/>
        </w:rPr>
        <w:t>kV</w:t>
      </w:r>
      <w:proofErr w:type="spellEnd"/>
      <w:r w:rsidR="00D64BA1" w:rsidRPr="00AC2126">
        <w:rPr>
          <w:rFonts w:ascii="Trebuchet MS" w:hAnsi="Trebuchet MS" w:cs="Arial"/>
          <w:b/>
          <w:sz w:val="20"/>
          <w:szCs w:val="20"/>
        </w:rPr>
        <w:t xml:space="preserve"> </w:t>
      </w:r>
      <w:r w:rsidR="0036781E" w:rsidRPr="00AC2126">
        <w:rPr>
          <w:rFonts w:ascii="Trebuchet MS" w:hAnsi="Trebuchet MS" w:cs="Arial"/>
          <w:b/>
          <w:sz w:val="20"/>
          <w:szCs w:val="20"/>
        </w:rPr>
        <w:t>atvira</w:t>
      </w:r>
      <w:r w:rsidR="00D64BA1" w:rsidRPr="00AC2126">
        <w:rPr>
          <w:rFonts w:ascii="Trebuchet MS" w:hAnsi="Trebuchet MS" w:cs="Arial"/>
          <w:b/>
          <w:sz w:val="20"/>
          <w:szCs w:val="20"/>
        </w:rPr>
        <w:t xml:space="preserve"> skirstykl</w:t>
      </w:r>
      <w:r w:rsidR="0036781E" w:rsidRPr="00AC2126">
        <w:rPr>
          <w:rFonts w:ascii="Trebuchet MS" w:hAnsi="Trebuchet MS" w:cs="Arial"/>
          <w:b/>
          <w:sz w:val="20"/>
          <w:szCs w:val="20"/>
        </w:rPr>
        <w:t>a,</w:t>
      </w:r>
      <w:r w:rsidR="0059081C" w:rsidRPr="00AC2126">
        <w:rPr>
          <w:rFonts w:ascii="Trebuchet MS" w:hAnsi="Trebuchet MS" w:cs="Arial"/>
          <w:b/>
          <w:sz w:val="20"/>
          <w:szCs w:val="20"/>
        </w:rPr>
        <w:t xml:space="preserve"> </w:t>
      </w:r>
      <w:r w:rsidR="0059081C" w:rsidRPr="00AC2126">
        <w:rPr>
          <w:rFonts w:ascii="Trebuchet MS" w:hAnsi="Trebuchet MS" w:cs="Arial"/>
          <w:sz w:val="20"/>
          <w:szCs w:val="20"/>
        </w:rPr>
        <w:t xml:space="preserve">adresu Alytaus r. sav., </w:t>
      </w:r>
      <w:proofErr w:type="spellStart"/>
      <w:r w:rsidR="0059081C" w:rsidRPr="00AC2126">
        <w:rPr>
          <w:rFonts w:ascii="Trebuchet MS" w:hAnsi="Trebuchet MS" w:cs="Arial"/>
          <w:sz w:val="20"/>
          <w:szCs w:val="20"/>
        </w:rPr>
        <w:t>Butrimiškių</w:t>
      </w:r>
      <w:proofErr w:type="spellEnd"/>
      <w:r w:rsidR="0059081C" w:rsidRPr="00AC2126">
        <w:rPr>
          <w:rFonts w:ascii="Trebuchet MS" w:hAnsi="Trebuchet MS" w:cs="Arial"/>
          <w:sz w:val="20"/>
          <w:szCs w:val="20"/>
        </w:rPr>
        <w:t xml:space="preserve"> k. Lankų g. 45.</w:t>
      </w:r>
    </w:p>
    <w:p w14:paraId="0586928E" w14:textId="77777777" w:rsidR="0059081C" w:rsidRPr="00AC2126" w:rsidRDefault="0059081C">
      <w:pPr>
        <w:jc w:val="both"/>
        <w:rPr>
          <w:rFonts w:ascii="Trebuchet MS" w:hAnsi="Trebuchet MS" w:cs="Arial"/>
          <w:sz w:val="20"/>
          <w:szCs w:val="20"/>
        </w:rPr>
      </w:pPr>
    </w:p>
    <w:p w14:paraId="16B0FF5F" w14:textId="77777777" w:rsidR="00874C8C" w:rsidRPr="00AC2126" w:rsidRDefault="00DF71B5">
      <w:pPr>
        <w:jc w:val="both"/>
        <w:rPr>
          <w:rFonts w:ascii="Trebuchet MS" w:hAnsi="Trebuchet MS" w:cs="Arial"/>
          <w:sz w:val="20"/>
          <w:szCs w:val="20"/>
        </w:rPr>
      </w:pPr>
      <w:r w:rsidRPr="00AC2126">
        <w:rPr>
          <w:rFonts w:ascii="Trebuchet MS" w:hAnsi="Trebuchet MS" w:cs="Arial"/>
          <w:sz w:val="20"/>
          <w:szCs w:val="20"/>
        </w:rPr>
        <w:t xml:space="preserve">Pagrindiniai įrenginiai yra nutolę vienas nuo kito saugiu atstumu skirtingose zonose. </w:t>
      </w:r>
    </w:p>
    <w:p w14:paraId="1F419251" w14:textId="77777777" w:rsidR="007335FA" w:rsidRPr="00AC2126" w:rsidRDefault="007335FA">
      <w:pPr>
        <w:jc w:val="both"/>
        <w:rPr>
          <w:rFonts w:ascii="Trebuchet MS" w:hAnsi="Trebuchet MS" w:cs="Arial"/>
          <w:sz w:val="20"/>
          <w:szCs w:val="20"/>
        </w:rPr>
      </w:pPr>
    </w:p>
    <w:p w14:paraId="2D789A8D" w14:textId="77777777" w:rsidR="00DF71B5" w:rsidRPr="00AC2126" w:rsidRDefault="00F35BD1">
      <w:pPr>
        <w:jc w:val="both"/>
        <w:rPr>
          <w:rFonts w:ascii="Trebuchet MS" w:hAnsi="Trebuchet MS" w:cs="Arial"/>
          <w:sz w:val="20"/>
          <w:szCs w:val="20"/>
        </w:rPr>
      </w:pPr>
      <w:r w:rsidRPr="00AC2126">
        <w:rPr>
          <w:rFonts w:ascii="Trebuchet MS" w:hAnsi="Trebuchet MS" w:cs="Arial"/>
          <w:sz w:val="20"/>
          <w:szCs w:val="20"/>
        </w:rPr>
        <w:t xml:space="preserve">Objekte sumontuota apsauginė ir priešgaisrinė signalizacija: </w:t>
      </w:r>
      <w:r w:rsidR="00DF71B5" w:rsidRPr="00AC2126">
        <w:rPr>
          <w:rFonts w:ascii="Trebuchet MS" w:hAnsi="Trebuchet MS" w:cs="Arial"/>
          <w:sz w:val="20"/>
          <w:szCs w:val="20"/>
        </w:rPr>
        <w:t>valdymo pastate, keitiklių pastate, siurblinėje:</w:t>
      </w:r>
      <w:r w:rsidRPr="00AC2126">
        <w:rPr>
          <w:rFonts w:ascii="Trebuchet MS" w:hAnsi="Trebuchet MS" w:cs="Arial"/>
          <w:sz w:val="20"/>
          <w:szCs w:val="20"/>
        </w:rPr>
        <w:t xml:space="preserve"> a</w:t>
      </w:r>
      <w:r w:rsidR="00DF71B5" w:rsidRPr="00AC2126">
        <w:rPr>
          <w:rFonts w:ascii="Trebuchet MS" w:hAnsi="Trebuchet MS" w:cs="Arial"/>
          <w:sz w:val="20"/>
          <w:szCs w:val="20"/>
        </w:rPr>
        <w:t>psauginė judesio aptikimo sistema su praėjimo k</w:t>
      </w:r>
      <w:r w:rsidRPr="00AC2126">
        <w:rPr>
          <w:rFonts w:ascii="Trebuchet MS" w:hAnsi="Trebuchet MS" w:cs="Arial"/>
          <w:sz w:val="20"/>
          <w:szCs w:val="20"/>
        </w:rPr>
        <w:t>ontrolės signalizacijos sistema,</w:t>
      </w:r>
      <w:r w:rsidR="00DF71B5" w:rsidRPr="00AC2126">
        <w:rPr>
          <w:rFonts w:ascii="Trebuchet MS" w:hAnsi="Trebuchet MS" w:cs="Arial"/>
          <w:sz w:val="20"/>
          <w:szCs w:val="20"/>
        </w:rPr>
        <w:t xml:space="preserve"> įsibrovimo pavoj</w:t>
      </w:r>
      <w:r w:rsidR="000D7F7B" w:rsidRPr="00AC2126">
        <w:rPr>
          <w:rFonts w:ascii="Trebuchet MS" w:hAnsi="Trebuchet MS" w:cs="Arial"/>
          <w:sz w:val="20"/>
          <w:szCs w:val="20"/>
        </w:rPr>
        <w:t xml:space="preserve">aus signalizavimo sistema. </w:t>
      </w:r>
    </w:p>
    <w:p w14:paraId="06CDED11" w14:textId="77777777" w:rsidR="00DF71B5" w:rsidRPr="00AC2126" w:rsidRDefault="00DF71B5">
      <w:pPr>
        <w:jc w:val="both"/>
        <w:rPr>
          <w:rFonts w:ascii="Trebuchet MS" w:hAnsi="Trebuchet MS" w:cs="Arial"/>
          <w:sz w:val="20"/>
          <w:szCs w:val="20"/>
        </w:rPr>
      </w:pPr>
    </w:p>
    <w:p w14:paraId="250C5BFD" w14:textId="77777777" w:rsidR="00DF71B5" w:rsidRPr="00AC2126" w:rsidRDefault="00CE6FBB">
      <w:pPr>
        <w:jc w:val="both"/>
        <w:rPr>
          <w:rFonts w:ascii="Trebuchet MS" w:hAnsi="Trebuchet MS" w:cs="Arial"/>
          <w:sz w:val="20"/>
          <w:szCs w:val="20"/>
        </w:rPr>
      </w:pPr>
      <w:r w:rsidRPr="00AC2126">
        <w:rPr>
          <w:rFonts w:ascii="Trebuchet MS" w:hAnsi="Trebuchet MS" w:cs="Arial"/>
          <w:sz w:val="20"/>
          <w:szCs w:val="20"/>
        </w:rPr>
        <w:t>Siekiant užtikrinti ank</w:t>
      </w:r>
      <w:r w:rsidR="00EB2FEF" w:rsidRPr="00AC2126">
        <w:rPr>
          <w:rFonts w:ascii="Trebuchet MS" w:hAnsi="Trebuchet MS" w:cs="Arial"/>
          <w:sz w:val="20"/>
          <w:szCs w:val="20"/>
        </w:rPr>
        <w:t>styvą gaisro aptikimą, įrengta</w:t>
      </w:r>
      <w:r w:rsidRPr="00AC2126">
        <w:rPr>
          <w:rFonts w:ascii="Trebuchet MS" w:hAnsi="Trebuchet MS" w:cs="Arial"/>
          <w:sz w:val="20"/>
          <w:szCs w:val="20"/>
        </w:rPr>
        <w:t xml:space="preserve"> </w:t>
      </w:r>
      <w:proofErr w:type="spellStart"/>
      <w:r w:rsidRPr="00AC2126">
        <w:rPr>
          <w:rFonts w:ascii="Trebuchet MS" w:hAnsi="Trebuchet MS" w:cs="Arial"/>
          <w:sz w:val="20"/>
          <w:szCs w:val="20"/>
        </w:rPr>
        <w:t>a</w:t>
      </w:r>
      <w:r w:rsidR="00DF71B5" w:rsidRPr="00AC2126">
        <w:rPr>
          <w:rFonts w:ascii="Trebuchet MS" w:hAnsi="Trebuchet MS" w:cs="Arial"/>
          <w:sz w:val="20"/>
          <w:szCs w:val="20"/>
        </w:rPr>
        <w:t>spiracinė</w:t>
      </w:r>
      <w:proofErr w:type="spellEnd"/>
      <w:r w:rsidR="00DF71B5" w:rsidRPr="00AC2126">
        <w:rPr>
          <w:rFonts w:ascii="Trebuchet MS" w:hAnsi="Trebuchet MS" w:cs="Arial"/>
          <w:sz w:val="20"/>
          <w:szCs w:val="20"/>
        </w:rPr>
        <w:t xml:space="preserve"> gaisro signalizacijos sistema </w:t>
      </w:r>
      <w:r w:rsidRPr="00AC2126">
        <w:rPr>
          <w:rFonts w:ascii="Trebuchet MS" w:hAnsi="Trebuchet MS" w:cs="Arial"/>
          <w:sz w:val="20"/>
          <w:szCs w:val="20"/>
        </w:rPr>
        <w:t xml:space="preserve">kontrolės pastato patalpose ir </w:t>
      </w:r>
      <w:r w:rsidR="00DF71B5" w:rsidRPr="00AC2126">
        <w:rPr>
          <w:rFonts w:ascii="Trebuchet MS" w:hAnsi="Trebuchet MS" w:cs="Arial"/>
          <w:sz w:val="20"/>
          <w:szCs w:val="20"/>
        </w:rPr>
        <w:t xml:space="preserve">keitiklių pastate. </w:t>
      </w:r>
    </w:p>
    <w:p w14:paraId="6631BA95" w14:textId="4BE8D944" w:rsidR="00EB429D" w:rsidRPr="00AC2126" w:rsidRDefault="00DF71B5">
      <w:p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 xml:space="preserve">Objekto pastatuose: valdymo pastate, keitiklio pastate </w:t>
      </w:r>
      <w:r w:rsidR="000D7F7B" w:rsidRPr="00AC2126">
        <w:rPr>
          <w:rFonts w:ascii="Trebuchet MS" w:hAnsi="Trebuchet MS" w:cs="Arial"/>
          <w:sz w:val="20"/>
          <w:szCs w:val="20"/>
        </w:rPr>
        <w:t xml:space="preserve">ir gaisriniame rezervuare su </w:t>
      </w:r>
      <w:r w:rsidRPr="00AC2126">
        <w:rPr>
          <w:rFonts w:ascii="Trebuchet MS" w:hAnsi="Trebuchet MS" w:cs="Arial"/>
          <w:sz w:val="20"/>
          <w:szCs w:val="20"/>
        </w:rPr>
        <w:t xml:space="preserve">siurbline gaisro signalizacijai įrengiama A tipo gaisro </w:t>
      </w:r>
      <w:r w:rsidR="000D7F7B" w:rsidRPr="00AC2126">
        <w:rPr>
          <w:rFonts w:ascii="Trebuchet MS" w:hAnsi="Trebuchet MS" w:cs="Arial"/>
          <w:sz w:val="20"/>
          <w:szCs w:val="20"/>
        </w:rPr>
        <w:t>aptikimo ir signalizavimo (</w:t>
      </w:r>
      <w:r w:rsidR="00EB429D" w:rsidRPr="00AC2126">
        <w:rPr>
          <w:rFonts w:ascii="Trebuchet MS" w:hAnsi="Trebuchet MS" w:cs="Arial"/>
          <w:sz w:val="20"/>
          <w:szCs w:val="20"/>
        </w:rPr>
        <w:t xml:space="preserve"> toliau </w:t>
      </w:r>
      <w:r w:rsidR="000D7F7B" w:rsidRPr="00AC2126">
        <w:rPr>
          <w:rFonts w:ascii="Trebuchet MS" w:hAnsi="Trebuchet MS" w:cs="Arial"/>
          <w:sz w:val="20"/>
          <w:szCs w:val="20"/>
        </w:rPr>
        <w:t xml:space="preserve">GAS) </w:t>
      </w:r>
      <w:r w:rsidRPr="00AC2126">
        <w:rPr>
          <w:rFonts w:ascii="Trebuchet MS" w:hAnsi="Trebuchet MS" w:cs="Arial"/>
          <w:sz w:val="20"/>
          <w:szCs w:val="20"/>
        </w:rPr>
        <w:t xml:space="preserve">sistema, skirta užfiksuoti gaisro židinį kaip įmanoma anksčiau ir perduoti bei pateikti signalą </w:t>
      </w:r>
      <w:r w:rsidR="000D7F7B" w:rsidRPr="00AC2126">
        <w:rPr>
          <w:rFonts w:ascii="Trebuchet MS" w:hAnsi="Trebuchet MS" w:cs="Arial"/>
          <w:sz w:val="20"/>
          <w:szCs w:val="20"/>
        </w:rPr>
        <w:t xml:space="preserve">taip, </w:t>
      </w:r>
      <w:r w:rsidRPr="00AC2126">
        <w:rPr>
          <w:rFonts w:ascii="Trebuchet MS" w:hAnsi="Trebuchet MS" w:cs="Arial"/>
          <w:sz w:val="20"/>
          <w:szCs w:val="20"/>
        </w:rPr>
        <w:t>kad b</w:t>
      </w:r>
      <w:r w:rsidR="000D7F7B" w:rsidRPr="00AC2126">
        <w:rPr>
          <w:rFonts w:ascii="Trebuchet MS" w:hAnsi="Trebuchet MS" w:cs="Arial"/>
          <w:sz w:val="20"/>
          <w:szCs w:val="20"/>
        </w:rPr>
        <w:t>ū</w:t>
      </w:r>
      <w:r w:rsidRPr="00AC2126">
        <w:rPr>
          <w:rFonts w:ascii="Trebuchet MS" w:hAnsi="Trebuchet MS" w:cs="Arial"/>
          <w:sz w:val="20"/>
          <w:szCs w:val="20"/>
        </w:rPr>
        <w:t>t</w:t>
      </w:r>
      <w:r w:rsidR="000D7F7B" w:rsidRPr="00AC2126">
        <w:rPr>
          <w:rFonts w:ascii="Trebuchet MS" w:hAnsi="Trebuchet MS" w:cs="Arial"/>
          <w:sz w:val="20"/>
          <w:szCs w:val="20"/>
        </w:rPr>
        <w:t xml:space="preserve">ų </w:t>
      </w:r>
      <w:r w:rsidRPr="00AC2126">
        <w:rPr>
          <w:rFonts w:ascii="Trebuchet MS" w:hAnsi="Trebuchet MS" w:cs="Arial"/>
          <w:sz w:val="20"/>
          <w:szCs w:val="20"/>
        </w:rPr>
        <w:t>galima imtis reikalingų veiksmų gaisro plitimo sustabdym</w:t>
      </w:r>
      <w:r w:rsidR="000D7F7B" w:rsidRPr="00AC2126">
        <w:rPr>
          <w:rFonts w:ascii="Trebuchet MS" w:hAnsi="Trebuchet MS" w:cs="Arial"/>
          <w:sz w:val="20"/>
          <w:szCs w:val="20"/>
        </w:rPr>
        <w:t xml:space="preserve">ui ir gaisro užgesinimui, garso </w:t>
      </w:r>
      <w:r w:rsidRPr="00AC2126">
        <w:rPr>
          <w:rFonts w:ascii="Trebuchet MS" w:hAnsi="Trebuchet MS" w:cs="Arial"/>
          <w:sz w:val="20"/>
          <w:szCs w:val="20"/>
        </w:rPr>
        <w:t>ir</w:t>
      </w:r>
      <w:r w:rsidR="000D7F7B" w:rsidRPr="00AC2126">
        <w:rPr>
          <w:rFonts w:ascii="Trebuchet MS" w:hAnsi="Trebuchet MS" w:cs="Arial"/>
          <w:sz w:val="20"/>
          <w:szCs w:val="20"/>
        </w:rPr>
        <w:t xml:space="preserve"> </w:t>
      </w:r>
      <w:r w:rsidRPr="00AC2126">
        <w:rPr>
          <w:rFonts w:ascii="Trebuchet MS" w:hAnsi="Trebuchet MS" w:cs="Arial"/>
          <w:sz w:val="20"/>
          <w:szCs w:val="20"/>
        </w:rPr>
        <w:t>(ar) šviesos signalais pranešti pastatuose esantiems asmenims apie galimą gaisro pavojų.</w:t>
      </w:r>
      <w:r w:rsidR="00EB429D" w:rsidRPr="00AC2126">
        <w:rPr>
          <w:rFonts w:ascii="Trebuchet MS" w:hAnsi="Trebuchet MS" w:cs="Arial"/>
          <w:sz w:val="20"/>
          <w:szCs w:val="20"/>
        </w:rPr>
        <w:t xml:space="preserve"> </w:t>
      </w:r>
      <w:r w:rsidR="00200D83" w:rsidRPr="00AC2126">
        <w:rPr>
          <w:rFonts w:ascii="Trebuchet MS" w:hAnsi="Trebuchet MS" w:cs="Arial"/>
          <w:sz w:val="20"/>
          <w:szCs w:val="20"/>
        </w:rPr>
        <w:t>GAS kontrolinio įrenginio pagrindinės funkcijos:</w:t>
      </w:r>
    </w:p>
    <w:p w14:paraId="1CCFDB22" w14:textId="77777777" w:rsidR="00200D83" w:rsidRPr="00AC2126" w:rsidRDefault="005450B3">
      <w:pPr>
        <w:pStyle w:val="ListParagraph"/>
        <w:numPr>
          <w:ilvl w:val="0"/>
          <w:numId w:val="8"/>
        </w:num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lastRenderedPageBreak/>
        <w:t>a</w:t>
      </w:r>
      <w:r w:rsidR="00200D83" w:rsidRPr="00AC2126">
        <w:rPr>
          <w:rFonts w:ascii="Trebuchet MS" w:hAnsi="Trebuchet MS" w:cs="Arial"/>
          <w:sz w:val="20"/>
          <w:szCs w:val="20"/>
        </w:rPr>
        <w:t>utomatiškai f</w:t>
      </w:r>
      <w:r w:rsidRPr="00AC2126">
        <w:rPr>
          <w:rFonts w:ascii="Trebuchet MS" w:hAnsi="Trebuchet MS" w:cs="Arial"/>
          <w:sz w:val="20"/>
          <w:szCs w:val="20"/>
        </w:rPr>
        <w:t>ormuoti ir perduoti signalus ap</w:t>
      </w:r>
      <w:r w:rsidR="00200D83" w:rsidRPr="00AC2126">
        <w:rPr>
          <w:rFonts w:ascii="Trebuchet MS" w:hAnsi="Trebuchet MS" w:cs="Arial"/>
          <w:sz w:val="20"/>
          <w:szCs w:val="20"/>
        </w:rPr>
        <w:t>i</w:t>
      </w:r>
      <w:r w:rsidRPr="00AC2126">
        <w:rPr>
          <w:rFonts w:ascii="Trebuchet MS" w:hAnsi="Trebuchet MS" w:cs="Arial"/>
          <w:sz w:val="20"/>
          <w:szCs w:val="20"/>
        </w:rPr>
        <w:t>e</w:t>
      </w:r>
      <w:r w:rsidR="00200D83" w:rsidRPr="00AC2126">
        <w:rPr>
          <w:rFonts w:ascii="Trebuchet MS" w:hAnsi="Trebuchet MS" w:cs="Arial"/>
          <w:sz w:val="20"/>
          <w:szCs w:val="20"/>
        </w:rPr>
        <w:t xml:space="preserve"> gaisrą, gedimą atsakingiems asmenims;</w:t>
      </w:r>
    </w:p>
    <w:p w14:paraId="6D165FD8" w14:textId="77777777" w:rsidR="00200D83" w:rsidRPr="00AC2126" w:rsidRDefault="005450B3">
      <w:pPr>
        <w:pStyle w:val="ListParagraph"/>
        <w:numPr>
          <w:ilvl w:val="0"/>
          <w:numId w:val="8"/>
        </w:num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a</w:t>
      </w:r>
      <w:r w:rsidR="00200D83" w:rsidRPr="00AC2126">
        <w:rPr>
          <w:rFonts w:ascii="Trebuchet MS" w:hAnsi="Trebuchet MS" w:cs="Arial"/>
          <w:sz w:val="20"/>
          <w:szCs w:val="20"/>
        </w:rPr>
        <w:t>nalizuoti patalpų bei saugomų objektų būseną gaisro atžvilgiu 24 val. per parą. Vertinti gaisro galimybę ir skelbti gaisro pavojų;</w:t>
      </w:r>
    </w:p>
    <w:p w14:paraId="0E67E007" w14:textId="77777777" w:rsidR="00200D83" w:rsidRPr="00AC2126" w:rsidRDefault="005450B3">
      <w:pPr>
        <w:pStyle w:val="ListParagraph"/>
        <w:numPr>
          <w:ilvl w:val="0"/>
          <w:numId w:val="8"/>
        </w:num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p</w:t>
      </w:r>
      <w:r w:rsidR="00200D83" w:rsidRPr="00AC2126">
        <w:rPr>
          <w:rFonts w:ascii="Trebuchet MS" w:hAnsi="Trebuchet MS" w:cs="Arial"/>
          <w:sz w:val="20"/>
          <w:szCs w:val="20"/>
        </w:rPr>
        <w:t>erspėti apie gaisro pavojų pastatuose esančius žmones;</w:t>
      </w:r>
    </w:p>
    <w:p w14:paraId="420A1814" w14:textId="77777777" w:rsidR="00200D83" w:rsidRPr="00AC2126" w:rsidRDefault="005450B3">
      <w:pPr>
        <w:pStyle w:val="ListParagraph"/>
        <w:numPr>
          <w:ilvl w:val="0"/>
          <w:numId w:val="8"/>
        </w:numPr>
        <w:autoSpaceDE w:val="0"/>
        <w:autoSpaceDN w:val="0"/>
        <w:adjustRightInd w:val="0"/>
        <w:jc w:val="both"/>
        <w:rPr>
          <w:rFonts w:ascii="Trebuchet MS" w:hAnsi="Trebuchet MS" w:cs="Arial"/>
          <w:sz w:val="20"/>
          <w:szCs w:val="20"/>
        </w:rPr>
      </w:pPr>
      <w:proofErr w:type="spellStart"/>
      <w:r w:rsidRPr="00AC2126">
        <w:rPr>
          <w:rFonts w:ascii="Trebuchet MS" w:hAnsi="Trebuchet MS" w:cs="Arial"/>
          <w:sz w:val="20"/>
          <w:szCs w:val="20"/>
        </w:rPr>
        <w:t>e</w:t>
      </w:r>
      <w:r w:rsidR="00200D83" w:rsidRPr="00AC2126">
        <w:rPr>
          <w:rFonts w:ascii="Trebuchet MS" w:hAnsi="Trebuchet MS" w:cs="Arial"/>
          <w:sz w:val="20"/>
          <w:szCs w:val="20"/>
        </w:rPr>
        <w:t>lektriškai</w:t>
      </w:r>
      <w:proofErr w:type="spellEnd"/>
      <w:r w:rsidR="00200D83" w:rsidRPr="00AC2126">
        <w:rPr>
          <w:rFonts w:ascii="Trebuchet MS" w:hAnsi="Trebuchet MS" w:cs="Arial"/>
          <w:sz w:val="20"/>
          <w:szCs w:val="20"/>
        </w:rPr>
        <w:t xml:space="preserve"> maitinti pajungtus daviklius;</w:t>
      </w:r>
    </w:p>
    <w:p w14:paraId="184A7F33" w14:textId="77777777" w:rsidR="00200D83" w:rsidRPr="00AC2126" w:rsidRDefault="005450B3">
      <w:pPr>
        <w:pStyle w:val="ListParagraph"/>
        <w:numPr>
          <w:ilvl w:val="0"/>
          <w:numId w:val="8"/>
        </w:num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p</w:t>
      </w:r>
      <w:r w:rsidR="00662845" w:rsidRPr="00AC2126">
        <w:rPr>
          <w:rFonts w:ascii="Trebuchet MS" w:hAnsi="Trebuchet MS" w:cs="Arial"/>
          <w:sz w:val="20"/>
          <w:szCs w:val="20"/>
        </w:rPr>
        <w:t>riimti signalus iš prijungtų daviklių ir nustatyti, ar šie signalai atitinka gaisro pavojaus sąlygas;</w:t>
      </w:r>
    </w:p>
    <w:p w14:paraId="7CFE8963" w14:textId="77777777" w:rsidR="00662845" w:rsidRPr="00AC2126" w:rsidRDefault="005450B3">
      <w:pPr>
        <w:pStyle w:val="ListParagraph"/>
        <w:numPr>
          <w:ilvl w:val="0"/>
          <w:numId w:val="8"/>
        </w:numPr>
        <w:autoSpaceDE w:val="0"/>
        <w:autoSpaceDN w:val="0"/>
        <w:adjustRightInd w:val="0"/>
        <w:jc w:val="both"/>
        <w:rPr>
          <w:rFonts w:ascii="Trebuchet MS" w:hAnsi="Trebuchet MS" w:cs="Arial"/>
          <w:sz w:val="20"/>
          <w:szCs w:val="20"/>
        </w:rPr>
      </w:pPr>
      <w:proofErr w:type="spellStart"/>
      <w:r w:rsidRPr="00AC2126">
        <w:rPr>
          <w:rFonts w:ascii="Trebuchet MS" w:hAnsi="Trebuchet MS" w:cs="Arial"/>
          <w:sz w:val="20"/>
          <w:szCs w:val="20"/>
        </w:rPr>
        <w:t>a</w:t>
      </w:r>
      <w:r w:rsidR="00662845" w:rsidRPr="00AC2126">
        <w:rPr>
          <w:rFonts w:ascii="Trebuchet MS" w:hAnsi="Trebuchet MS" w:cs="Arial"/>
          <w:sz w:val="20"/>
          <w:szCs w:val="20"/>
        </w:rPr>
        <w:t>dresiniai</w:t>
      </w:r>
      <w:proofErr w:type="spellEnd"/>
      <w:r w:rsidR="00662845" w:rsidRPr="00AC2126">
        <w:rPr>
          <w:rFonts w:ascii="Trebuchet MS" w:hAnsi="Trebuchet MS" w:cs="Arial"/>
          <w:sz w:val="20"/>
          <w:szCs w:val="20"/>
        </w:rPr>
        <w:t xml:space="preserve"> detektoriai sistemoje turi unikalų adresą ir kiekvienas detektorius aprašomas (GAS) kontroliniame įrenginyje, nurodant konkrečią detektoriaus montavimo vietą (patalpą).</w:t>
      </w:r>
    </w:p>
    <w:p w14:paraId="4BE98E34" w14:textId="77777777" w:rsidR="00EB429D" w:rsidRPr="00AC2126" w:rsidRDefault="00EB429D">
      <w:pPr>
        <w:autoSpaceDE w:val="0"/>
        <w:autoSpaceDN w:val="0"/>
        <w:adjustRightInd w:val="0"/>
        <w:jc w:val="both"/>
        <w:rPr>
          <w:rFonts w:ascii="Trebuchet MS" w:hAnsi="Trebuchet MS" w:cs="Arial"/>
          <w:sz w:val="20"/>
          <w:szCs w:val="20"/>
        </w:rPr>
      </w:pPr>
    </w:p>
    <w:p w14:paraId="5A0148D1" w14:textId="77777777" w:rsidR="00EB429D" w:rsidRPr="00AC2126" w:rsidRDefault="0048515F">
      <w:p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 xml:space="preserve">Patalpos saugomos panaudojant </w:t>
      </w:r>
      <w:proofErr w:type="spellStart"/>
      <w:r w:rsidRPr="00AC2126">
        <w:rPr>
          <w:rFonts w:ascii="Trebuchet MS" w:hAnsi="Trebuchet MS" w:cs="Arial"/>
          <w:sz w:val="20"/>
          <w:szCs w:val="20"/>
        </w:rPr>
        <w:t>adresinius</w:t>
      </w:r>
      <w:proofErr w:type="spellEnd"/>
      <w:r w:rsidRPr="00AC2126">
        <w:rPr>
          <w:rFonts w:ascii="Trebuchet MS" w:hAnsi="Trebuchet MS" w:cs="Arial"/>
          <w:sz w:val="20"/>
          <w:szCs w:val="20"/>
        </w:rPr>
        <w:t xml:space="preserve"> optinius dūmų detektorius arba kombinuotus šilumos ir optinius detektorius.</w:t>
      </w:r>
    </w:p>
    <w:p w14:paraId="7E53514A" w14:textId="77777777" w:rsidR="00990365" w:rsidRPr="00AC2126" w:rsidRDefault="00990365">
      <w:pPr>
        <w:autoSpaceDE w:val="0"/>
        <w:autoSpaceDN w:val="0"/>
        <w:adjustRightInd w:val="0"/>
        <w:jc w:val="both"/>
        <w:rPr>
          <w:rFonts w:ascii="Trebuchet MS" w:hAnsi="Trebuchet MS" w:cs="Arial"/>
          <w:sz w:val="20"/>
          <w:szCs w:val="20"/>
        </w:rPr>
      </w:pPr>
    </w:p>
    <w:p w14:paraId="5D627C24" w14:textId="77777777" w:rsidR="00990365" w:rsidRPr="00AC2126" w:rsidRDefault="00990365">
      <w:pPr>
        <w:autoSpaceDE w:val="0"/>
        <w:autoSpaceDN w:val="0"/>
        <w:adjustRightInd w:val="0"/>
        <w:jc w:val="both"/>
        <w:rPr>
          <w:rFonts w:ascii="Trebuchet MS" w:hAnsi="Trebuchet MS" w:cs="Arial"/>
          <w:sz w:val="20"/>
          <w:szCs w:val="20"/>
        </w:rPr>
      </w:pPr>
      <w:r w:rsidRPr="00AC2126">
        <w:rPr>
          <w:rFonts w:ascii="Trebuchet MS" w:hAnsi="Trebuchet MS" w:cs="Arial"/>
          <w:sz w:val="20"/>
          <w:szCs w:val="20"/>
        </w:rPr>
        <w:t>Automatinių gaisro signalizacijos įrenginių elektros energijos tiekimas yra iš dviejų nepriklausomų šaltinių. Jie prijungiami prie kintamos 50 Hz, 230V įtampos tinklo arba 24 V rezervinio maitinimo. Dingus 230/380V įtampai šie įrenginiai automatiškai persijungia prie akumuliatoriaus baterijų, skirtų ne mažiau kaip 24val. darbui arba dyzelinio generatoriaus.</w:t>
      </w:r>
      <w:r w:rsidR="0035744F" w:rsidRPr="00AC2126">
        <w:rPr>
          <w:rFonts w:ascii="Trebuchet MS" w:hAnsi="Trebuchet MS" w:cs="Arial"/>
          <w:sz w:val="20"/>
          <w:szCs w:val="20"/>
        </w:rPr>
        <w:t xml:space="preserve"> Dyzelinis generatorius </w:t>
      </w:r>
      <w:r w:rsidR="00323A27" w:rsidRPr="00AC2126">
        <w:rPr>
          <w:rFonts w:ascii="Trebuchet MS" w:hAnsi="Trebuchet MS" w:cs="Arial"/>
          <w:sz w:val="20"/>
          <w:szCs w:val="20"/>
        </w:rPr>
        <w:t xml:space="preserve"> </w:t>
      </w:r>
      <w:r w:rsidR="0035744F" w:rsidRPr="00AC2126">
        <w:rPr>
          <w:rFonts w:ascii="Trebuchet MS" w:hAnsi="Trebuchet MS" w:cs="Arial"/>
          <w:sz w:val="20"/>
          <w:szCs w:val="20"/>
        </w:rPr>
        <w:t xml:space="preserve">633 </w:t>
      </w:r>
      <w:proofErr w:type="spellStart"/>
      <w:r w:rsidR="0035744F" w:rsidRPr="00AC2126">
        <w:rPr>
          <w:rFonts w:ascii="Trebuchet MS" w:hAnsi="Trebuchet MS" w:cs="Arial"/>
          <w:sz w:val="20"/>
          <w:szCs w:val="20"/>
        </w:rPr>
        <w:t>kVA</w:t>
      </w:r>
      <w:proofErr w:type="spellEnd"/>
      <w:r w:rsidR="0035744F" w:rsidRPr="00AC2126">
        <w:rPr>
          <w:rFonts w:ascii="Trebuchet MS" w:hAnsi="Trebuchet MS" w:cs="Arial"/>
          <w:sz w:val="20"/>
          <w:szCs w:val="20"/>
        </w:rPr>
        <w:t xml:space="preserve"> galios</w:t>
      </w:r>
      <w:r w:rsidR="005E1B70" w:rsidRPr="00AC2126">
        <w:rPr>
          <w:rFonts w:ascii="Trebuchet MS" w:hAnsi="Trebuchet MS" w:cs="Arial"/>
          <w:sz w:val="20"/>
          <w:szCs w:val="20"/>
        </w:rPr>
        <w:t xml:space="preserve"> ir 300 litrų kuro talpos</w:t>
      </w:r>
      <w:r w:rsidR="0035744F" w:rsidRPr="00AC2126">
        <w:rPr>
          <w:rFonts w:ascii="Trebuchet MS" w:hAnsi="Trebuchet MS" w:cs="Arial"/>
          <w:sz w:val="20"/>
          <w:szCs w:val="20"/>
        </w:rPr>
        <w:t xml:space="preserve">, </w:t>
      </w:r>
      <w:r w:rsidR="005E1B70" w:rsidRPr="00AC2126">
        <w:rPr>
          <w:rFonts w:ascii="Trebuchet MS" w:hAnsi="Trebuchet MS" w:cs="Arial"/>
          <w:sz w:val="20"/>
          <w:szCs w:val="20"/>
        </w:rPr>
        <w:t xml:space="preserve">efektyvumas: </w:t>
      </w:r>
      <w:r w:rsidR="0035744F" w:rsidRPr="00AC2126">
        <w:rPr>
          <w:rFonts w:ascii="Trebuchet MS" w:hAnsi="Trebuchet MS" w:cs="Arial"/>
          <w:sz w:val="20"/>
          <w:szCs w:val="20"/>
        </w:rPr>
        <w:t xml:space="preserve">75 </w:t>
      </w:r>
      <w:r w:rsidR="0035744F" w:rsidRPr="00AC2126">
        <w:rPr>
          <w:rFonts w:ascii="Trebuchet MS" w:hAnsi="Trebuchet MS" w:cs="Arial"/>
          <w:sz w:val="20"/>
          <w:szCs w:val="20"/>
          <w:lang w:val="en-US"/>
        </w:rPr>
        <w:t xml:space="preserve">% </w:t>
      </w:r>
      <w:proofErr w:type="spellStart"/>
      <w:r w:rsidR="0035744F" w:rsidRPr="00AC2126">
        <w:rPr>
          <w:rFonts w:ascii="Trebuchet MS" w:hAnsi="Trebuchet MS" w:cs="Arial"/>
          <w:sz w:val="20"/>
          <w:szCs w:val="20"/>
          <w:lang w:val="en-US"/>
        </w:rPr>
        <w:t>pajėgumu</w:t>
      </w:r>
      <w:proofErr w:type="spellEnd"/>
      <w:r w:rsidR="0035744F" w:rsidRPr="00AC2126">
        <w:rPr>
          <w:rFonts w:ascii="Trebuchet MS" w:hAnsi="Trebuchet MS" w:cs="Arial"/>
          <w:sz w:val="20"/>
          <w:szCs w:val="20"/>
          <w:lang w:val="en-US"/>
        </w:rPr>
        <w:t xml:space="preserve">, </w:t>
      </w:r>
      <w:proofErr w:type="spellStart"/>
      <w:r w:rsidR="0035744F" w:rsidRPr="00AC2126">
        <w:rPr>
          <w:rFonts w:ascii="Trebuchet MS" w:hAnsi="Trebuchet MS" w:cs="Arial"/>
          <w:sz w:val="20"/>
          <w:szCs w:val="20"/>
          <w:lang w:val="en-US"/>
        </w:rPr>
        <w:t>išnaudojama</w:t>
      </w:r>
      <w:proofErr w:type="spellEnd"/>
      <w:r w:rsidR="0035744F" w:rsidRPr="00AC2126">
        <w:rPr>
          <w:rFonts w:ascii="Trebuchet MS" w:hAnsi="Trebuchet MS" w:cs="Arial"/>
          <w:sz w:val="20"/>
          <w:szCs w:val="20"/>
          <w:lang w:val="en-US"/>
        </w:rPr>
        <w:t xml:space="preserve"> 83,32 l/h </w:t>
      </w:r>
      <w:proofErr w:type="spellStart"/>
      <w:r w:rsidR="0035744F" w:rsidRPr="00AC2126">
        <w:rPr>
          <w:rFonts w:ascii="Trebuchet MS" w:hAnsi="Trebuchet MS" w:cs="Arial"/>
          <w:sz w:val="20"/>
          <w:szCs w:val="20"/>
          <w:lang w:val="en-US"/>
        </w:rPr>
        <w:t>degalų</w:t>
      </w:r>
      <w:proofErr w:type="spellEnd"/>
      <w:r w:rsidR="0035744F" w:rsidRPr="00AC2126">
        <w:rPr>
          <w:rFonts w:ascii="Trebuchet MS" w:hAnsi="Trebuchet MS" w:cs="Arial"/>
          <w:sz w:val="20"/>
          <w:szCs w:val="20"/>
          <w:lang w:val="en-US"/>
        </w:rPr>
        <w:t>.</w:t>
      </w:r>
    </w:p>
    <w:p w14:paraId="26415F73" w14:textId="77777777" w:rsidR="003B0A9C" w:rsidRPr="00AC2126" w:rsidRDefault="003B0A9C">
      <w:pPr>
        <w:jc w:val="both"/>
        <w:rPr>
          <w:rFonts w:ascii="Trebuchet MS" w:hAnsi="Trebuchet MS" w:cs="Arial"/>
          <w:sz w:val="20"/>
          <w:szCs w:val="20"/>
        </w:rPr>
      </w:pPr>
    </w:p>
    <w:p w14:paraId="34F7879C" w14:textId="77777777" w:rsidR="00EB2FEF" w:rsidRPr="00AC2126" w:rsidRDefault="005E1B70">
      <w:pPr>
        <w:jc w:val="both"/>
        <w:rPr>
          <w:rFonts w:ascii="Trebuchet MS" w:hAnsi="Trebuchet MS" w:cs="Arial"/>
          <w:sz w:val="20"/>
          <w:szCs w:val="20"/>
        </w:rPr>
      </w:pPr>
      <w:r w:rsidRPr="00AC2126">
        <w:rPr>
          <w:rFonts w:ascii="Trebuchet MS" w:hAnsi="Trebuchet MS" w:cs="Arial"/>
          <w:sz w:val="20"/>
          <w:szCs w:val="20"/>
        </w:rPr>
        <w:t>T</w:t>
      </w:r>
      <w:r w:rsidR="00EB2FEF" w:rsidRPr="00AC2126">
        <w:rPr>
          <w:rFonts w:ascii="Trebuchet MS" w:hAnsi="Trebuchet MS" w:cs="Arial"/>
          <w:sz w:val="20"/>
          <w:szCs w:val="20"/>
        </w:rPr>
        <w:t xml:space="preserve">eritorijos apžvalgai naudojamos vaizdo </w:t>
      </w:r>
      <w:r w:rsidRPr="00AC2126">
        <w:rPr>
          <w:rFonts w:ascii="Trebuchet MS" w:hAnsi="Trebuchet MS" w:cs="Arial"/>
          <w:sz w:val="20"/>
          <w:szCs w:val="20"/>
        </w:rPr>
        <w:t xml:space="preserve">stebėjimo </w:t>
      </w:r>
      <w:r w:rsidR="00EB2FEF" w:rsidRPr="00AC2126">
        <w:rPr>
          <w:rFonts w:ascii="Trebuchet MS" w:hAnsi="Trebuchet MS" w:cs="Arial"/>
          <w:sz w:val="20"/>
          <w:szCs w:val="20"/>
        </w:rPr>
        <w:t>kameros.</w:t>
      </w:r>
    </w:p>
    <w:p w14:paraId="171A346E" w14:textId="77777777" w:rsidR="00EB2FEF" w:rsidRPr="00AC2126" w:rsidRDefault="00EB2FEF">
      <w:pPr>
        <w:jc w:val="both"/>
        <w:rPr>
          <w:rFonts w:ascii="Trebuchet MS" w:hAnsi="Trebuchet MS" w:cs="Arial"/>
          <w:sz w:val="20"/>
          <w:szCs w:val="20"/>
        </w:rPr>
      </w:pPr>
    </w:p>
    <w:p w14:paraId="635A21BF" w14:textId="6EE87BCC" w:rsidR="00EB2FEF" w:rsidRPr="00AC2126" w:rsidRDefault="00F35BD1">
      <w:pPr>
        <w:jc w:val="both"/>
        <w:rPr>
          <w:rFonts w:ascii="Trebuchet MS" w:hAnsi="Trebuchet MS" w:cs="Arial"/>
          <w:sz w:val="20"/>
          <w:szCs w:val="20"/>
        </w:rPr>
      </w:pPr>
      <w:r w:rsidRPr="00AC2126">
        <w:rPr>
          <w:rFonts w:ascii="Trebuchet MS" w:hAnsi="Trebuchet MS" w:cs="Arial"/>
          <w:sz w:val="20"/>
          <w:szCs w:val="20"/>
        </w:rPr>
        <w:t xml:space="preserve">Yra </w:t>
      </w:r>
      <w:r w:rsidR="00DF71B5" w:rsidRPr="00AC2126">
        <w:rPr>
          <w:rFonts w:ascii="Trebuchet MS" w:hAnsi="Trebuchet MS" w:cs="Arial"/>
          <w:sz w:val="20"/>
          <w:szCs w:val="20"/>
        </w:rPr>
        <w:t>teritorijos</w:t>
      </w:r>
      <w:r w:rsidR="000D7F7B" w:rsidRPr="00AC2126">
        <w:rPr>
          <w:rFonts w:ascii="Trebuchet MS" w:hAnsi="Trebuchet MS" w:cs="Arial"/>
          <w:sz w:val="20"/>
          <w:szCs w:val="20"/>
        </w:rPr>
        <w:t xml:space="preserve"> apšvietimas, pravažiavimų bei </w:t>
      </w:r>
      <w:r w:rsidR="00DF71B5" w:rsidRPr="00AC2126">
        <w:rPr>
          <w:rFonts w:ascii="Trebuchet MS" w:hAnsi="Trebuchet MS" w:cs="Arial"/>
          <w:sz w:val="20"/>
          <w:szCs w:val="20"/>
        </w:rPr>
        <w:t>zonų aplink transformatorius ir atvirų skirstyklų apšvietimas. Apšvietimas prožektor</w:t>
      </w:r>
      <w:r w:rsidR="000D7F7B" w:rsidRPr="00AC2126">
        <w:rPr>
          <w:rFonts w:ascii="Trebuchet MS" w:hAnsi="Trebuchet MS" w:cs="Arial"/>
          <w:sz w:val="20"/>
          <w:szCs w:val="20"/>
        </w:rPr>
        <w:t xml:space="preserve">iais su </w:t>
      </w:r>
      <w:proofErr w:type="spellStart"/>
      <w:r w:rsidR="000D7F7B" w:rsidRPr="00AC2126">
        <w:rPr>
          <w:rFonts w:ascii="Trebuchet MS" w:hAnsi="Trebuchet MS" w:cs="Arial"/>
          <w:sz w:val="20"/>
          <w:szCs w:val="20"/>
        </w:rPr>
        <w:t>halogeninėmis</w:t>
      </w:r>
      <w:proofErr w:type="spellEnd"/>
      <w:r w:rsidR="000D7F7B" w:rsidRPr="00AC2126">
        <w:rPr>
          <w:rFonts w:ascii="Trebuchet MS" w:hAnsi="Trebuchet MS" w:cs="Arial"/>
          <w:sz w:val="20"/>
          <w:szCs w:val="20"/>
        </w:rPr>
        <w:t xml:space="preserve"> lempomis.</w:t>
      </w:r>
      <w:r w:rsidRPr="00AC2126">
        <w:rPr>
          <w:rFonts w:ascii="Trebuchet MS" w:hAnsi="Trebuchet MS" w:cs="Arial"/>
          <w:sz w:val="20"/>
          <w:szCs w:val="20"/>
        </w:rPr>
        <w:t xml:space="preserve"> </w:t>
      </w:r>
      <w:r w:rsidR="00DF71B5" w:rsidRPr="00AC2126">
        <w:rPr>
          <w:rFonts w:ascii="Trebuchet MS" w:hAnsi="Trebuchet MS" w:cs="Arial"/>
          <w:sz w:val="20"/>
          <w:szCs w:val="20"/>
        </w:rPr>
        <w:t>Teritori</w:t>
      </w:r>
      <w:r w:rsidR="000D7F7B" w:rsidRPr="00AC2126">
        <w:rPr>
          <w:rFonts w:ascii="Trebuchet MS" w:hAnsi="Trebuchet MS" w:cs="Arial"/>
          <w:sz w:val="20"/>
          <w:szCs w:val="20"/>
        </w:rPr>
        <w:t>jos perimetras aptvertas tvora</w:t>
      </w:r>
      <w:r w:rsidR="003B0A9C" w:rsidRPr="00AC2126">
        <w:rPr>
          <w:rFonts w:ascii="Trebuchet MS" w:hAnsi="Trebuchet MS" w:cs="Arial"/>
          <w:sz w:val="20"/>
          <w:szCs w:val="20"/>
        </w:rPr>
        <w:t>.</w:t>
      </w:r>
    </w:p>
    <w:p w14:paraId="67E2467B" w14:textId="1920A04E" w:rsidR="007B2148" w:rsidRPr="00AC2126" w:rsidRDefault="007B2148">
      <w:pPr>
        <w:jc w:val="both"/>
        <w:rPr>
          <w:rFonts w:ascii="Trebuchet MS" w:hAnsi="Trebuchet MS" w:cs="Arial"/>
          <w:sz w:val="20"/>
          <w:szCs w:val="20"/>
        </w:rPr>
      </w:pPr>
    </w:p>
    <w:p w14:paraId="014D8C9D" w14:textId="45278636" w:rsidR="009C345C" w:rsidRPr="00AC2126" w:rsidRDefault="009C345C" w:rsidP="009C345C">
      <w:pPr>
        <w:pStyle w:val="ListParagraph"/>
        <w:numPr>
          <w:ilvl w:val="2"/>
          <w:numId w:val="16"/>
        </w:numPr>
        <w:rPr>
          <w:rFonts w:ascii="Trebuchet MS" w:hAnsi="Trebuchet MS" w:cs="Arial"/>
          <w:sz w:val="20"/>
          <w:szCs w:val="20"/>
        </w:rPr>
      </w:pPr>
      <w:r w:rsidRPr="00AC2126">
        <w:rPr>
          <w:rFonts w:ascii="Trebuchet MS" w:hAnsi="Trebuchet MS" w:cs="Arial"/>
          <w:sz w:val="20"/>
          <w:szCs w:val="20"/>
        </w:rPr>
        <w:t xml:space="preserve"> ĮVYKIŲ STATISTIKA</w:t>
      </w:r>
    </w:p>
    <w:p w14:paraId="0CF1BCA7" w14:textId="0F13AA1D" w:rsidR="009C345C" w:rsidRPr="00AC2126" w:rsidRDefault="009C345C" w:rsidP="009C345C">
      <w:pPr>
        <w:rPr>
          <w:rFonts w:ascii="Trebuchet MS" w:hAnsi="Trebuchet MS" w:cs="Arial"/>
          <w:sz w:val="20"/>
          <w:szCs w:val="20"/>
        </w:rPr>
      </w:pPr>
    </w:p>
    <w:p w14:paraId="72C8D649" w14:textId="77777777" w:rsidR="009C345C" w:rsidRPr="00AC2126" w:rsidRDefault="009C345C" w:rsidP="009C345C">
      <w:pPr>
        <w:rPr>
          <w:rFonts w:ascii="Trebuchet MS" w:hAnsi="Trebuchet MS" w:cs="Arial"/>
          <w:sz w:val="20"/>
          <w:szCs w:val="20"/>
        </w:rPr>
      </w:pPr>
    </w:p>
    <w:p w14:paraId="6E6DC74C" w14:textId="27BBE7B9" w:rsidR="009C345C" w:rsidRPr="00AC2126" w:rsidRDefault="009C345C" w:rsidP="009C345C">
      <w:pPr>
        <w:pStyle w:val="ListParagraph"/>
        <w:numPr>
          <w:ilvl w:val="1"/>
          <w:numId w:val="29"/>
        </w:numPr>
        <w:ind w:left="0" w:firstLine="0"/>
        <w:rPr>
          <w:rFonts w:ascii="Trebuchet MS" w:hAnsi="Trebuchet MS" w:cs="Arial"/>
          <w:sz w:val="20"/>
          <w:szCs w:val="20"/>
        </w:rPr>
      </w:pPr>
      <w:r w:rsidRPr="00AC2126">
        <w:rPr>
          <w:rFonts w:ascii="Trebuchet MS" w:hAnsi="Trebuchet MS" w:cs="Arial"/>
          <w:sz w:val="20"/>
          <w:szCs w:val="20"/>
        </w:rPr>
        <w:t>Kilnojamas ir nekilnojamas turtas, adresu Viršuliškių sk. 99 B, Vilnius: laikotarpiu nuo 2020-01-20 iki 2020-09-21 draudžiamųjų įvykių bei išmokų nebuvo.</w:t>
      </w:r>
    </w:p>
    <w:p w14:paraId="6EB57AF9" w14:textId="32783C21" w:rsidR="009C345C" w:rsidRPr="00AC2126" w:rsidRDefault="009C345C" w:rsidP="009C345C">
      <w:pPr>
        <w:pStyle w:val="ListParagraph"/>
        <w:numPr>
          <w:ilvl w:val="1"/>
          <w:numId w:val="29"/>
        </w:numPr>
        <w:ind w:left="0" w:firstLine="0"/>
        <w:rPr>
          <w:rFonts w:ascii="Trebuchet MS" w:hAnsi="Trebuchet MS" w:cs="Arial"/>
          <w:sz w:val="20"/>
          <w:szCs w:val="20"/>
        </w:rPr>
      </w:pPr>
      <w:r w:rsidRPr="00AC2126">
        <w:rPr>
          <w:rFonts w:ascii="Trebuchet MS" w:hAnsi="Trebuchet MS" w:cs="Arial"/>
          <w:sz w:val="20"/>
          <w:szCs w:val="20"/>
        </w:rPr>
        <w:t>Turtas, priklausantis LITG RID ir išvardintas techninės specifikacijos priede Nr. 1: per 5 paskutinius metus draudžiamųjų įvykių bei išmokų nebuvo.</w:t>
      </w:r>
    </w:p>
    <w:sectPr w:rsidR="009C345C" w:rsidRPr="00AC2126" w:rsidSect="00194E88">
      <w:footerReference w:type="default" r:id="rId8"/>
      <w:footerReference w:type="first" r:id="rId9"/>
      <w:pgSz w:w="11906" w:h="16838" w:code="9"/>
      <w:pgMar w:top="1134" w:right="567" w:bottom="0" w:left="1559" w:header="1140" w:footer="7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23055" w14:textId="77777777" w:rsidR="00E1374D" w:rsidRDefault="00E1374D" w:rsidP="0043350F">
      <w:r>
        <w:separator/>
      </w:r>
    </w:p>
  </w:endnote>
  <w:endnote w:type="continuationSeparator" w:id="0">
    <w:p w14:paraId="0D30003E" w14:textId="77777777" w:rsidR="00E1374D" w:rsidRDefault="00E1374D" w:rsidP="004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111028"/>
      <w:docPartObj>
        <w:docPartGallery w:val="Page Numbers (Bottom of Page)"/>
        <w:docPartUnique/>
      </w:docPartObj>
    </w:sdtPr>
    <w:sdtEndPr>
      <w:rPr>
        <w:noProof/>
      </w:rPr>
    </w:sdtEndPr>
    <w:sdtContent>
      <w:p w14:paraId="7077F5AC" w14:textId="77777777" w:rsidR="0002785C" w:rsidRDefault="00027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18C7C3" w14:textId="77777777" w:rsidR="0002785C" w:rsidRDefault="00027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592736"/>
      <w:docPartObj>
        <w:docPartGallery w:val="Page Numbers (Bottom of Page)"/>
        <w:docPartUnique/>
      </w:docPartObj>
    </w:sdtPr>
    <w:sdtEndPr>
      <w:rPr>
        <w:noProof/>
      </w:rPr>
    </w:sdtEndPr>
    <w:sdtContent>
      <w:p w14:paraId="3C4CAFF4" w14:textId="77777777" w:rsidR="0002785C" w:rsidRDefault="000278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06F23D" w14:textId="77777777" w:rsidR="0002785C" w:rsidRDefault="00027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FC00A" w14:textId="77777777" w:rsidR="00E1374D" w:rsidRDefault="00E1374D" w:rsidP="0043350F">
      <w:r>
        <w:separator/>
      </w:r>
    </w:p>
  </w:footnote>
  <w:footnote w:type="continuationSeparator" w:id="0">
    <w:p w14:paraId="79C3AA4F" w14:textId="77777777" w:rsidR="00E1374D" w:rsidRDefault="00E1374D" w:rsidP="0043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143"/>
    <w:multiLevelType w:val="multilevel"/>
    <w:tmpl w:val="FFD8BA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573CE"/>
    <w:multiLevelType w:val="hybridMultilevel"/>
    <w:tmpl w:val="E2544B1A"/>
    <w:lvl w:ilvl="0" w:tplc="0344BD10">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561C37"/>
    <w:multiLevelType w:val="hybridMultilevel"/>
    <w:tmpl w:val="31BA2F54"/>
    <w:lvl w:ilvl="0" w:tplc="04270001">
      <w:numFmt w:val="bullet"/>
      <w:lvlText w:val="-"/>
      <w:lvlJc w:val="left"/>
      <w:pPr>
        <w:ind w:left="1287" w:hanging="360"/>
      </w:pPr>
      <w:rPr>
        <w:rFonts w:ascii="Times New Roman" w:eastAsia="Times New Roman" w:hAnsi="Times New Roman" w:cs="Times New Roman" w:hint="default"/>
      </w:rPr>
    </w:lvl>
    <w:lvl w:ilvl="1" w:tplc="04270001">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F822F4D"/>
    <w:multiLevelType w:val="multilevel"/>
    <w:tmpl w:val="E95883C0"/>
    <w:lvl w:ilvl="0">
      <w:start w:val="2"/>
      <w:numFmt w:val="decimal"/>
      <w:lvlText w:val="%1."/>
      <w:lvlJc w:val="left"/>
      <w:pPr>
        <w:ind w:left="390" w:hanging="390"/>
      </w:pPr>
    </w:lvl>
    <w:lvl w:ilvl="1">
      <w:start w:val="1"/>
      <w:numFmt w:val="decimal"/>
      <w:lvlText w:val="4.1. %2"/>
      <w:lvlJc w:val="left"/>
      <w:pPr>
        <w:ind w:left="1288" w:hanging="720"/>
      </w:pPr>
      <w:rPr>
        <w:rFonts w:hint="default"/>
        <w:b w:val="0"/>
      </w:rPr>
    </w:lvl>
    <w:lvl w:ilvl="2">
      <w:start w:val="1"/>
      <w:numFmt w:val="decimal"/>
      <w:lvlText w:val="%1.%2.%3."/>
      <w:lvlJc w:val="left"/>
      <w:pPr>
        <w:ind w:left="1146" w:hanging="720"/>
      </w:pPr>
      <w:rPr>
        <w:b w:val="0"/>
      </w:rPr>
    </w:lvl>
    <w:lvl w:ilvl="3">
      <w:start w:val="1"/>
      <w:numFmt w:val="decimal"/>
      <w:lvlText w:val="%1.%2.%3.%4."/>
      <w:lvlJc w:val="left"/>
      <w:pPr>
        <w:ind w:left="8640" w:hanging="1080"/>
      </w:pPr>
    </w:lvl>
    <w:lvl w:ilvl="4">
      <w:start w:val="1"/>
      <w:numFmt w:val="decimal"/>
      <w:lvlText w:val="%1.%2.%3.%4.%5."/>
      <w:lvlJc w:val="left"/>
      <w:pPr>
        <w:ind w:left="11520" w:hanging="1440"/>
      </w:pPr>
    </w:lvl>
    <w:lvl w:ilvl="5">
      <w:start w:val="1"/>
      <w:numFmt w:val="decimal"/>
      <w:lvlText w:val="%1.%2.%3.%4.%5.%6."/>
      <w:lvlJc w:val="left"/>
      <w:pPr>
        <w:ind w:left="14040" w:hanging="1440"/>
      </w:pPr>
    </w:lvl>
    <w:lvl w:ilvl="6">
      <w:start w:val="1"/>
      <w:numFmt w:val="decimal"/>
      <w:lvlText w:val="%1.%2.%3.%4.%5.%6.%7."/>
      <w:lvlJc w:val="left"/>
      <w:pPr>
        <w:ind w:left="16920" w:hanging="1800"/>
      </w:pPr>
    </w:lvl>
    <w:lvl w:ilvl="7">
      <w:start w:val="1"/>
      <w:numFmt w:val="decimal"/>
      <w:lvlText w:val="%1.%2.%3.%4.%5.%6.%7.%8."/>
      <w:lvlJc w:val="left"/>
      <w:pPr>
        <w:ind w:left="19440" w:hanging="1800"/>
      </w:pPr>
    </w:lvl>
    <w:lvl w:ilvl="8">
      <w:start w:val="1"/>
      <w:numFmt w:val="decimal"/>
      <w:lvlText w:val="%1.%2.%3.%4.%5.%6.%7.%8.%9."/>
      <w:lvlJc w:val="left"/>
      <w:pPr>
        <w:ind w:left="22320" w:hanging="2160"/>
      </w:pPr>
    </w:lvl>
  </w:abstractNum>
  <w:abstractNum w:abstractNumId="4" w15:restartNumberingAfterBreak="0">
    <w:nsid w:val="171A6C41"/>
    <w:multiLevelType w:val="hybridMultilevel"/>
    <w:tmpl w:val="740A1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D2C39"/>
    <w:multiLevelType w:val="multilevel"/>
    <w:tmpl w:val="2AB268A2"/>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15:restartNumberingAfterBreak="0">
    <w:nsid w:val="1A991A53"/>
    <w:multiLevelType w:val="multilevel"/>
    <w:tmpl w:val="2EFE56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7"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8" w15:restartNumberingAfterBreak="0">
    <w:nsid w:val="21CA776B"/>
    <w:multiLevelType w:val="multilevel"/>
    <w:tmpl w:val="3106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95472"/>
    <w:multiLevelType w:val="hybridMultilevel"/>
    <w:tmpl w:val="711A517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DF0078B"/>
    <w:multiLevelType w:val="hybridMultilevel"/>
    <w:tmpl w:val="1E725788"/>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5469B0"/>
    <w:multiLevelType w:val="hybridMultilevel"/>
    <w:tmpl w:val="79EA6E68"/>
    <w:lvl w:ilvl="0" w:tplc="7D5CBB00">
      <w:start w:val="1"/>
      <w:numFmt w:val="lowerLetter"/>
      <w:lvlText w:val="%1)"/>
      <w:lvlJc w:val="left"/>
      <w:pPr>
        <w:ind w:left="475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2051659"/>
    <w:multiLevelType w:val="multilevel"/>
    <w:tmpl w:val="1532A688"/>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3BF60B8"/>
    <w:multiLevelType w:val="hybridMultilevel"/>
    <w:tmpl w:val="68E6D438"/>
    <w:lvl w:ilvl="0" w:tplc="4C003272">
      <w:start w:val="1"/>
      <w:numFmt w:val="decimal"/>
      <w:lvlText w:val="3.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33754E"/>
    <w:multiLevelType w:val="multilevel"/>
    <w:tmpl w:val="2AB268A2"/>
    <w:lvl w:ilvl="0">
      <w:start w:val="4"/>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5" w15:restartNumberingAfterBreak="0">
    <w:nsid w:val="420D2518"/>
    <w:multiLevelType w:val="hybridMultilevel"/>
    <w:tmpl w:val="C0E0FF28"/>
    <w:lvl w:ilvl="0" w:tplc="3E1C0E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5B1AB2"/>
    <w:multiLevelType w:val="hybridMultilevel"/>
    <w:tmpl w:val="C5E0CE2A"/>
    <w:lvl w:ilvl="0" w:tplc="F0D2288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1141E4"/>
    <w:multiLevelType w:val="hybridMultilevel"/>
    <w:tmpl w:val="739A78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0406037"/>
    <w:multiLevelType w:val="hybridMultilevel"/>
    <w:tmpl w:val="E012CC46"/>
    <w:lvl w:ilvl="0" w:tplc="CE66DC8C">
      <w:start w:val="1"/>
      <w:numFmt w:val="decimal"/>
      <w:lvlText w:val="4.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443C8D"/>
    <w:multiLevelType w:val="multilevel"/>
    <w:tmpl w:val="FB548E94"/>
    <w:lvl w:ilvl="0">
      <w:start w:val="1"/>
      <w:numFmt w:val="decimal"/>
      <w:lvlText w:val="%1."/>
      <w:lvlJc w:val="left"/>
      <w:pPr>
        <w:tabs>
          <w:tab w:val="num" w:pos="360"/>
        </w:tabs>
        <w:ind w:left="360" w:hanging="360"/>
      </w:pPr>
    </w:lvl>
    <w:lvl w:ilvl="1">
      <w:start w:val="1"/>
      <w:numFmt w:val="lowerLetter"/>
      <w:lvlText w:val="%2)"/>
      <w:lvlJc w:val="left"/>
      <w:pPr>
        <w:tabs>
          <w:tab w:val="num" w:pos="1068"/>
        </w:tabs>
        <w:ind w:left="1068" w:hanging="360"/>
      </w:pPr>
    </w:lvl>
    <w:lvl w:ilvl="2">
      <w:start w:val="1"/>
      <w:numFmt w:val="decimal"/>
      <w:isLgl/>
      <w:lvlText w:val="%1.%2.%3."/>
      <w:lvlJc w:val="left"/>
      <w:pPr>
        <w:tabs>
          <w:tab w:val="num" w:pos="2136"/>
        </w:tabs>
        <w:ind w:left="2136" w:hanging="720"/>
      </w:p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328"/>
        </w:tabs>
        <w:ind w:left="5328" w:hanging="108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104"/>
        </w:tabs>
        <w:ind w:left="7104" w:hanging="1440"/>
      </w:pPr>
    </w:lvl>
  </w:abstractNum>
  <w:abstractNum w:abstractNumId="20" w15:restartNumberingAfterBreak="0">
    <w:nsid w:val="52C34B4A"/>
    <w:multiLevelType w:val="hybridMultilevel"/>
    <w:tmpl w:val="34A6290E"/>
    <w:lvl w:ilvl="0" w:tplc="4C003272">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A4CB3"/>
    <w:multiLevelType w:val="multilevel"/>
    <w:tmpl w:val="3D16F852"/>
    <w:lvl w:ilvl="0">
      <w:start w:val="13"/>
      <w:numFmt w:val="decimal"/>
      <w:lvlText w:val="%1"/>
      <w:lvlJc w:val="left"/>
      <w:pPr>
        <w:ind w:left="1080" w:hanging="1080"/>
      </w:pPr>
      <w:rPr>
        <w:rFonts w:hint="default"/>
      </w:rPr>
    </w:lvl>
    <w:lvl w:ilvl="1">
      <w:start w:val="394"/>
      <w:numFmt w:val="decimal"/>
      <w:lvlText w:val="%1.%2"/>
      <w:lvlJc w:val="left"/>
      <w:pPr>
        <w:ind w:left="1416" w:hanging="1080"/>
      </w:pPr>
      <w:rPr>
        <w:rFonts w:hint="default"/>
      </w:rPr>
    </w:lvl>
    <w:lvl w:ilvl="2">
      <w:start w:val="675"/>
      <w:numFmt w:val="decimal"/>
      <w:lvlText w:val="%1.%2.%3"/>
      <w:lvlJc w:val="left"/>
      <w:pPr>
        <w:ind w:left="1752" w:hanging="1080"/>
      </w:pPr>
      <w:rPr>
        <w:rFonts w:hint="default"/>
        <w:color w:val="auto"/>
      </w:rPr>
    </w:lvl>
    <w:lvl w:ilvl="3">
      <w:start w:val="1"/>
      <w:numFmt w:val="decimal"/>
      <w:lvlText w:val="%1.%2.%3.%4"/>
      <w:lvlJc w:val="left"/>
      <w:pPr>
        <w:ind w:left="2088" w:hanging="108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456" w:hanging="144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488" w:hanging="1800"/>
      </w:pPr>
      <w:rPr>
        <w:rFonts w:hint="default"/>
      </w:rPr>
    </w:lvl>
  </w:abstractNum>
  <w:abstractNum w:abstractNumId="22" w15:restartNumberingAfterBreak="0">
    <w:nsid w:val="56426F06"/>
    <w:multiLevelType w:val="multilevel"/>
    <w:tmpl w:val="FB548E94"/>
    <w:name w:val="HeadingListTemplate22"/>
    <w:lvl w:ilvl="0">
      <w:start w:val="1"/>
      <w:numFmt w:val="decimal"/>
      <w:lvlText w:val="%1."/>
      <w:lvlJc w:val="left"/>
      <w:pPr>
        <w:tabs>
          <w:tab w:val="num" w:pos="360"/>
        </w:tabs>
        <w:ind w:left="360" w:hanging="360"/>
      </w:pPr>
    </w:lvl>
    <w:lvl w:ilvl="1">
      <w:start w:val="1"/>
      <w:numFmt w:val="lowerLetter"/>
      <w:lvlText w:val="%2)"/>
      <w:lvlJc w:val="left"/>
      <w:pPr>
        <w:tabs>
          <w:tab w:val="num" w:pos="1068"/>
        </w:tabs>
        <w:ind w:left="1068" w:hanging="360"/>
      </w:pPr>
    </w:lvl>
    <w:lvl w:ilvl="2">
      <w:start w:val="1"/>
      <w:numFmt w:val="decimal"/>
      <w:isLgl/>
      <w:lvlText w:val="%1.%2.%3."/>
      <w:lvlJc w:val="left"/>
      <w:pPr>
        <w:tabs>
          <w:tab w:val="num" w:pos="2136"/>
        </w:tabs>
        <w:ind w:left="2136" w:hanging="720"/>
      </w:p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328"/>
        </w:tabs>
        <w:ind w:left="5328" w:hanging="108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104"/>
        </w:tabs>
        <w:ind w:left="7104" w:hanging="1440"/>
      </w:pPr>
    </w:lvl>
  </w:abstractNum>
  <w:abstractNum w:abstractNumId="23" w15:restartNumberingAfterBreak="0">
    <w:nsid w:val="629D7095"/>
    <w:multiLevelType w:val="hybridMultilevel"/>
    <w:tmpl w:val="9D343FF0"/>
    <w:lvl w:ilvl="0" w:tplc="095A2B26">
      <w:start w:val="1"/>
      <w:numFmt w:val="decimal"/>
      <w:lvlText w:val="3.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D754D"/>
    <w:multiLevelType w:val="multilevel"/>
    <w:tmpl w:val="9DCC3A3A"/>
    <w:lvl w:ilvl="0">
      <w:start w:val="5"/>
      <w:numFmt w:val="decimal"/>
      <w:lvlText w:val="%1"/>
      <w:lvlJc w:val="left"/>
      <w:pPr>
        <w:ind w:left="960" w:hanging="960"/>
      </w:pPr>
      <w:rPr>
        <w:rFonts w:hint="default"/>
      </w:rPr>
    </w:lvl>
    <w:lvl w:ilvl="1">
      <w:start w:val="180"/>
      <w:numFmt w:val="decimal"/>
      <w:lvlText w:val="%1.%2"/>
      <w:lvlJc w:val="left"/>
      <w:pPr>
        <w:ind w:left="1356" w:hanging="960"/>
      </w:pPr>
      <w:rPr>
        <w:rFonts w:hint="default"/>
      </w:rPr>
    </w:lvl>
    <w:lvl w:ilvl="2">
      <w:start w:val="961"/>
      <w:numFmt w:val="decimal"/>
      <w:lvlText w:val="%1.%2.%3"/>
      <w:lvlJc w:val="left"/>
      <w:pPr>
        <w:ind w:left="1752" w:hanging="960"/>
      </w:pPr>
      <w:rPr>
        <w:rFonts w:hint="default"/>
      </w:rPr>
    </w:lvl>
    <w:lvl w:ilvl="3">
      <w:start w:val="1"/>
      <w:numFmt w:val="decimal"/>
      <w:lvlText w:val="%1.%2.%3.%4"/>
      <w:lvlJc w:val="left"/>
      <w:pPr>
        <w:ind w:left="2148" w:hanging="96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6F6D7CF7"/>
    <w:multiLevelType w:val="multilevel"/>
    <w:tmpl w:val="BD18F4D2"/>
    <w:lvl w:ilvl="0">
      <w:start w:val="3"/>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F70658E"/>
    <w:multiLevelType w:val="hybridMultilevel"/>
    <w:tmpl w:val="78E213AA"/>
    <w:lvl w:ilvl="0" w:tplc="B8B0DE12">
      <w:start w:val="4"/>
      <w:numFmt w:val="bullet"/>
      <w:lvlText w:val="-"/>
      <w:lvlJc w:val="left"/>
      <w:pPr>
        <w:ind w:left="720" w:hanging="360"/>
      </w:pPr>
      <w:rPr>
        <w:rFonts w:ascii="Verdana" w:eastAsia="Times New Roman"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7E7605"/>
    <w:multiLevelType w:val="multilevel"/>
    <w:tmpl w:val="FC7E32F2"/>
    <w:styleLink w:val="StyleBulletedBlack"/>
    <w:lvl w:ilvl="0">
      <w:start w:val="1"/>
      <w:numFmt w:val="bullet"/>
      <w:lvlText w:val=""/>
      <w:lvlJc w:val="left"/>
      <w:pPr>
        <w:tabs>
          <w:tab w:val="num" w:pos="284"/>
        </w:tabs>
        <w:ind w:left="567" w:hanging="283"/>
      </w:pPr>
      <w:rPr>
        <w:rFonts w:ascii="Wingdings 2" w:hAnsi="Wingdings 2" w:hint="default"/>
        <w:color w:val="auto"/>
        <w:sz w:val="18"/>
      </w:rPr>
    </w:lvl>
    <w:lvl w:ilvl="1">
      <w:start w:val="1"/>
      <w:numFmt w:val="bullet"/>
      <w:lvlText w:val=""/>
      <w:lvlJc w:val="left"/>
      <w:pPr>
        <w:tabs>
          <w:tab w:val="num" w:pos="851"/>
        </w:tabs>
        <w:ind w:left="851" w:hanging="284"/>
      </w:pPr>
      <w:rPr>
        <w:rFonts w:ascii="Wingdings 2" w:hAnsi="Wingdings 2" w:hint="default"/>
        <w:sz w:val="14"/>
      </w:rPr>
    </w:lvl>
    <w:lvl w:ilvl="2">
      <w:start w:val="1"/>
      <w:numFmt w:val="bullet"/>
      <w:lvlText w:val=""/>
      <w:lvlJc w:val="left"/>
      <w:pPr>
        <w:tabs>
          <w:tab w:val="num" w:pos="1134"/>
        </w:tabs>
        <w:ind w:left="1134" w:hanging="283"/>
      </w:pPr>
      <w:rPr>
        <w:rFonts w:ascii="Wingdings 2" w:hAnsi="Wingdings 2" w:hint="default"/>
        <w:color w:val="7F7F7F"/>
      </w:rPr>
    </w:lvl>
    <w:lvl w:ilvl="3">
      <w:start w:val="1"/>
      <w:numFmt w:val="bullet"/>
      <w:lvlText w:val=""/>
      <w:lvlJc w:val="left"/>
      <w:pPr>
        <w:tabs>
          <w:tab w:val="num" w:pos="1418"/>
        </w:tabs>
        <w:ind w:left="1418" w:hanging="284"/>
      </w:pPr>
      <w:rPr>
        <w:rFonts w:ascii="Wingdings 2" w:hAnsi="Wingdings 2" w:hint="default"/>
        <w:color w:val="7F7F7F"/>
        <w:sz w:val="14"/>
      </w:rPr>
    </w:lvl>
    <w:lvl w:ilvl="4">
      <w:start w:val="1"/>
      <w:numFmt w:val="bullet"/>
      <w:lvlText w:val="-"/>
      <w:lvlJc w:val="left"/>
      <w:pPr>
        <w:tabs>
          <w:tab w:val="num" w:pos="1701"/>
        </w:tabs>
        <w:ind w:left="1701" w:hanging="283"/>
      </w:pPr>
      <w:rPr>
        <w:rFonts w:ascii="Verdana" w:hAnsi="Verdana" w:hint="default"/>
        <w:color w:val="auto"/>
      </w:rPr>
    </w:lvl>
    <w:lvl w:ilvl="5">
      <w:start w:val="1"/>
      <w:numFmt w:val="bullet"/>
      <w:lvlText w:val="-"/>
      <w:lvlJc w:val="left"/>
      <w:pPr>
        <w:tabs>
          <w:tab w:val="num" w:pos="1985"/>
        </w:tabs>
        <w:ind w:left="1985" w:hanging="284"/>
      </w:pPr>
      <w:rPr>
        <w:rFonts w:ascii="Verdana" w:hAnsi="Verdana" w:hint="default"/>
        <w:color w:val="auto"/>
      </w:rPr>
    </w:lvl>
    <w:lvl w:ilvl="6">
      <w:start w:val="1"/>
      <w:numFmt w:val="bullet"/>
      <w:lvlText w:val="-"/>
      <w:lvlJc w:val="left"/>
      <w:pPr>
        <w:tabs>
          <w:tab w:val="num" w:pos="2268"/>
        </w:tabs>
        <w:ind w:left="2268" w:hanging="283"/>
      </w:pPr>
      <w:rPr>
        <w:rFonts w:ascii="Verdana" w:hAnsi="Verdana" w:hint="default"/>
        <w:color w:val="auto"/>
      </w:rPr>
    </w:lvl>
    <w:lvl w:ilvl="7">
      <w:start w:val="1"/>
      <w:numFmt w:val="bullet"/>
      <w:lvlText w:val="-"/>
      <w:lvlJc w:val="left"/>
      <w:pPr>
        <w:tabs>
          <w:tab w:val="num" w:pos="2552"/>
        </w:tabs>
        <w:ind w:left="2552" w:hanging="284"/>
      </w:pPr>
      <w:rPr>
        <w:rFonts w:ascii="Verdana" w:hAnsi="Verdana" w:hint="default"/>
        <w:color w:val="auto"/>
      </w:rPr>
    </w:lvl>
    <w:lvl w:ilvl="8">
      <w:start w:val="1"/>
      <w:numFmt w:val="bullet"/>
      <w:lvlText w:val="-"/>
      <w:lvlJc w:val="left"/>
      <w:pPr>
        <w:tabs>
          <w:tab w:val="num" w:pos="2835"/>
        </w:tabs>
        <w:ind w:left="2835" w:hanging="283"/>
      </w:pPr>
      <w:rPr>
        <w:rFonts w:ascii="Verdana" w:hAnsi="Verdana" w:hint="default"/>
        <w:color w:val="auto"/>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
  </w:num>
  <w:num w:numId="7">
    <w:abstractNumId w:val="15"/>
  </w:num>
  <w:num w:numId="8">
    <w:abstractNumId w:val="9"/>
  </w:num>
  <w:num w:numId="9">
    <w:abstractNumId w:val="17"/>
  </w:num>
  <w:num w:numId="10">
    <w:abstractNumId w:val="16"/>
  </w:num>
  <w:num w:numId="11">
    <w:abstractNumId w:val="27"/>
  </w:num>
  <w:num w:numId="12">
    <w:abstractNumId w:val="7"/>
  </w:num>
  <w:num w:numId="13">
    <w:abstractNumId w:val="21"/>
  </w:num>
  <w:num w:numId="14">
    <w:abstractNumId w:val="24"/>
  </w:num>
  <w:num w:numId="15">
    <w:abstractNumId w:val="11"/>
  </w:num>
  <w:num w:numId="16">
    <w:abstractNumId w:val="6"/>
  </w:num>
  <w:num w:numId="17">
    <w:abstractNumId w:val="8"/>
  </w:num>
  <w:num w:numId="18">
    <w:abstractNumId w:val="10"/>
  </w:num>
  <w:num w:numId="19">
    <w:abstractNumId w:val="25"/>
  </w:num>
  <w:num w:numId="20">
    <w:abstractNumId w:val="0"/>
  </w:num>
  <w:num w:numId="21">
    <w:abstractNumId w:val="20"/>
  </w:num>
  <w:num w:numId="22">
    <w:abstractNumId w:val="13"/>
  </w:num>
  <w:num w:numId="23">
    <w:abstractNumId w:val="23"/>
  </w:num>
  <w:num w:numId="24">
    <w:abstractNumId w:val="19"/>
  </w:num>
  <w:num w:numId="25">
    <w:abstractNumId w:val="18"/>
  </w:num>
  <w:num w:numId="26">
    <w:abstractNumId w:val="14"/>
  </w:num>
  <w:num w:numId="27">
    <w:abstractNumId w:val="5"/>
  </w:num>
  <w:num w:numId="28">
    <w:abstractNumId w:val="4"/>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16C"/>
    <w:rsid w:val="000076C1"/>
    <w:rsid w:val="00010F5D"/>
    <w:rsid w:val="00011507"/>
    <w:rsid w:val="00015C1A"/>
    <w:rsid w:val="000161BC"/>
    <w:rsid w:val="00026676"/>
    <w:rsid w:val="0002785C"/>
    <w:rsid w:val="00030476"/>
    <w:rsid w:val="00032A4F"/>
    <w:rsid w:val="00033406"/>
    <w:rsid w:val="0003514A"/>
    <w:rsid w:val="000400EA"/>
    <w:rsid w:val="00040FCE"/>
    <w:rsid w:val="00041F98"/>
    <w:rsid w:val="00043C3E"/>
    <w:rsid w:val="00044853"/>
    <w:rsid w:val="000456D7"/>
    <w:rsid w:val="00045F77"/>
    <w:rsid w:val="00046488"/>
    <w:rsid w:val="00046C28"/>
    <w:rsid w:val="00047A1E"/>
    <w:rsid w:val="00051928"/>
    <w:rsid w:val="00052202"/>
    <w:rsid w:val="00052E4D"/>
    <w:rsid w:val="00052FE5"/>
    <w:rsid w:val="00053FDB"/>
    <w:rsid w:val="0005418B"/>
    <w:rsid w:val="00055213"/>
    <w:rsid w:val="00060428"/>
    <w:rsid w:val="00061620"/>
    <w:rsid w:val="000619B4"/>
    <w:rsid w:val="00062836"/>
    <w:rsid w:val="00063407"/>
    <w:rsid w:val="000635AD"/>
    <w:rsid w:val="000645CE"/>
    <w:rsid w:val="00066BEF"/>
    <w:rsid w:val="000679EC"/>
    <w:rsid w:val="00080B00"/>
    <w:rsid w:val="00081BDE"/>
    <w:rsid w:val="0008256A"/>
    <w:rsid w:val="0008303B"/>
    <w:rsid w:val="0008443B"/>
    <w:rsid w:val="00086049"/>
    <w:rsid w:val="00092638"/>
    <w:rsid w:val="00092B17"/>
    <w:rsid w:val="000956F9"/>
    <w:rsid w:val="000A13C2"/>
    <w:rsid w:val="000A1FCB"/>
    <w:rsid w:val="000A5C93"/>
    <w:rsid w:val="000A6801"/>
    <w:rsid w:val="000A6EA4"/>
    <w:rsid w:val="000B3F9B"/>
    <w:rsid w:val="000B44F3"/>
    <w:rsid w:val="000B4507"/>
    <w:rsid w:val="000B72D7"/>
    <w:rsid w:val="000C07FA"/>
    <w:rsid w:val="000C1C7A"/>
    <w:rsid w:val="000C22F5"/>
    <w:rsid w:val="000C4133"/>
    <w:rsid w:val="000C4D99"/>
    <w:rsid w:val="000C5FE7"/>
    <w:rsid w:val="000C60F6"/>
    <w:rsid w:val="000C62E5"/>
    <w:rsid w:val="000C7E51"/>
    <w:rsid w:val="000C7E75"/>
    <w:rsid w:val="000D173A"/>
    <w:rsid w:val="000D457B"/>
    <w:rsid w:val="000D5559"/>
    <w:rsid w:val="000D787A"/>
    <w:rsid w:val="000D7F7B"/>
    <w:rsid w:val="000E1026"/>
    <w:rsid w:val="000F04FB"/>
    <w:rsid w:val="000F1116"/>
    <w:rsid w:val="000F4CD5"/>
    <w:rsid w:val="000F5D3B"/>
    <w:rsid w:val="000F6861"/>
    <w:rsid w:val="001026F2"/>
    <w:rsid w:val="00104DBF"/>
    <w:rsid w:val="00105530"/>
    <w:rsid w:val="0010590E"/>
    <w:rsid w:val="001103CA"/>
    <w:rsid w:val="00110C25"/>
    <w:rsid w:val="00111427"/>
    <w:rsid w:val="00111ED9"/>
    <w:rsid w:val="00112E99"/>
    <w:rsid w:val="001153E8"/>
    <w:rsid w:val="001154E9"/>
    <w:rsid w:val="00115C89"/>
    <w:rsid w:val="0011781F"/>
    <w:rsid w:val="00117AAA"/>
    <w:rsid w:val="00120C0A"/>
    <w:rsid w:val="0012536D"/>
    <w:rsid w:val="00125E41"/>
    <w:rsid w:val="00130A36"/>
    <w:rsid w:val="0013167D"/>
    <w:rsid w:val="00134DC8"/>
    <w:rsid w:val="001364A7"/>
    <w:rsid w:val="00141CB2"/>
    <w:rsid w:val="00141FB2"/>
    <w:rsid w:val="00142F14"/>
    <w:rsid w:val="00143C4F"/>
    <w:rsid w:val="00144937"/>
    <w:rsid w:val="00145544"/>
    <w:rsid w:val="0014587D"/>
    <w:rsid w:val="00146778"/>
    <w:rsid w:val="00146900"/>
    <w:rsid w:val="00146986"/>
    <w:rsid w:val="001479A4"/>
    <w:rsid w:val="00147D9E"/>
    <w:rsid w:val="00151B15"/>
    <w:rsid w:val="00152556"/>
    <w:rsid w:val="00153E07"/>
    <w:rsid w:val="001556FD"/>
    <w:rsid w:val="001561ED"/>
    <w:rsid w:val="00156B36"/>
    <w:rsid w:val="00163EE8"/>
    <w:rsid w:val="00165A45"/>
    <w:rsid w:val="0016766F"/>
    <w:rsid w:val="00170115"/>
    <w:rsid w:val="00172046"/>
    <w:rsid w:val="001725A5"/>
    <w:rsid w:val="00172E7D"/>
    <w:rsid w:val="001748B4"/>
    <w:rsid w:val="00175740"/>
    <w:rsid w:val="00175796"/>
    <w:rsid w:val="00176934"/>
    <w:rsid w:val="00180456"/>
    <w:rsid w:val="00182B70"/>
    <w:rsid w:val="00185003"/>
    <w:rsid w:val="0018586E"/>
    <w:rsid w:val="00187F8A"/>
    <w:rsid w:val="00190495"/>
    <w:rsid w:val="00190E1E"/>
    <w:rsid w:val="00191F5F"/>
    <w:rsid w:val="00194119"/>
    <w:rsid w:val="00194E88"/>
    <w:rsid w:val="0019535F"/>
    <w:rsid w:val="00195CD7"/>
    <w:rsid w:val="001977B4"/>
    <w:rsid w:val="00197858"/>
    <w:rsid w:val="00197F08"/>
    <w:rsid w:val="001A06B3"/>
    <w:rsid w:val="001A2C47"/>
    <w:rsid w:val="001A7360"/>
    <w:rsid w:val="001B19E0"/>
    <w:rsid w:val="001B1CB0"/>
    <w:rsid w:val="001B3FFA"/>
    <w:rsid w:val="001B5A49"/>
    <w:rsid w:val="001B5CEA"/>
    <w:rsid w:val="001B654F"/>
    <w:rsid w:val="001B6A62"/>
    <w:rsid w:val="001C0FAE"/>
    <w:rsid w:val="001C1E06"/>
    <w:rsid w:val="001C2A17"/>
    <w:rsid w:val="001C2D52"/>
    <w:rsid w:val="001C38CF"/>
    <w:rsid w:val="001C47F1"/>
    <w:rsid w:val="001C50EC"/>
    <w:rsid w:val="001D0E5E"/>
    <w:rsid w:val="001D18B4"/>
    <w:rsid w:val="001D1C52"/>
    <w:rsid w:val="001D360F"/>
    <w:rsid w:val="001D698F"/>
    <w:rsid w:val="001D6B8A"/>
    <w:rsid w:val="001D72E0"/>
    <w:rsid w:val="001D7B1F"/>
    <w:rsid w:val="001E055D"/>
    <w:rsid w:val="001E39FD"/>
    <w:rsid w:val="001E3ED5"/>
    <w:rsid w:val="001E5B68"/>
    <w:rsid w:val="001E73AF"/>
    <w:rsid w:val="001E74AA"/>
    <w:rsid w:val="001E756F"/>
    <w:rsid w:val="001E7778"/>
    <w:rsid w:val="001F00CF"/>
    <w:rsid w:val="001F2F04"/>
    <w:rsid w:val="001F4B05"/>
    <w:rsid w:val="001F4E75"/>
    <w:rsid w:val="001F5DC5"/>
    <w:rsid w:val="001F7519"/>
    <w:rsid w:val="00200D83"/>
    <w:rsid w:val="00201BC5"/>
    <w:rsid w:val="0020336F"/>
    <w:rsid w:val="00203494"/>
    <w:rsid w:val="00203696"/>
    <w:rsid w:val="00204223"/>
    <w:rsid w:val="0020573D"/>
    <w:rsid w:val="00205A9C"/>
    <w:rsid w:val="00206F0A"/>
    <w:rsid w:val="002105EF"/>
    <w:rsid w:val="00210605"/>
    <w:rsid w:val="002106A2"/>
    <w:rsid w:val="00210C4A"/>
    <w:rsid w:val="00212815"/>
    <w:rsid w:val="00212906"/>
    <w:rsid w:val="00212D4A"/>
    <w:rsid w:val="00216773"/>
    <w:rsid w:val="00220A80"/>
    <w:rsid w:val="00223597"/>
    <w:rsid w:val="00224B20"/>
    <w:rsid w:val="00226E08"/>
    <w:rsid w:val="00230616"/>
    <w:rsid w:val="00231539"/>
    <w:rsid w:val="002338BD"/>
    <w:rsid w:val="00235AAD"/>
    <w:rsid w:val="00235DC2"/>
    <w:rsid w:val="0024101E"/>
    <w:rsid w:val="00241DC6"/>
    <w:rsid w:val="00243374"/>
    <w:rsid w:val="002507EA"/>
    <w:rsid w:val="002525E8"/>
    <w:rsid w:val="002571CB"/>
    <w:rsid w:val="0025730F"/>
    <w:rsid w:val="00257C4F"/>
    <w:rsid w:val="00262421"/>
    <w:rsid w:val="00262A21"/>
    <w:rsid w:val="00264C6B"/>
    <w:rsid w:val="002711CC"/>
    <w:rsid w:val="00274C25"/>
    <w:rsid w:val="002767CD"/>
    <w:rsid w:val="00280EB1"/>
    <w:rsid w:val="00281427"/>
    <w:rsid w:val="00282939"/>
    <w:rsid w:val="002838C5"/>
    <w:rsid w:val="00283A78"/>
    <w:rsid w:val="002867D9"/>
    <w:rsid w:val="00287FEF"/>
    <w:rsid w:val="0029097C"/>
    <w:rsid w:val="002910B2"/>
    <w:rsid w:val="002913FF"/>
    <w:rsid w:val="00291CEA"/>
    <w:rsid w:val="00296A23"/>
    <w:rsid w:val="002A0A13"/>
    <w:rsid w:val="002A0C5F"/>
    <w:rsid w:val="002A0DDE"/>
    <w:rsid w:val="002A16FD"/>
    <w:rsid w:val="002A2176"/>
    <w:rsid w:val="002A23B0"/>
    <w:rsid w:val="002A351D"/>
    <w:rsid w:val="002A6785"/>
    <w:rsid w:val="002A7DB4"/>
    <w:rsid w:val="002B010E"/>
    <w:rsid w:val="002B06D9"/>
    <w:rsid w:val="002B0BF6"/>
    <w:rsid w:val="002B304D"/>
    <w:rsid w:val="002B334C"/>
    <w:rsid w:val="002B3729"/>
    <w:rsid w:val="002B4F0E"/>
    <w:rsid w:val="002B684B"/>
    <w:rsid w:val="002B7EF4"/>
    <w:rsid w:val="002C3757"/>
    <w:rsid w:val="002C4200"/>
    <w:rsid w:val="002C4DB4"/>
    <w:rsid w:val="002C69A6"/>
    <w:rsid w:val="002C783E"/>
    <w:rsid w:val="002D2D02"/>
    <w:rsid w:val="002D4241"/>
    <w:rsid w:val="002D4290"/>
    <w:rsid w:val="002E3787"/>
    <w:rsid w:val="002E5D91"/>
    <w:rsid w:val="002F2142"/>
    <w:rsid w:val="002F2B0F"/>
    <w:rsid w:val="002F4E5B"/>
    <w:rsid w:val="002F6175"/>
    <w:rsid w:val="003018B9"/>
    <w:rsid w:val="00302266"/>
    <w:rsid w:val="00303BA6"/>
    <w:rsid w:val="00304637"/>
    <w:rsid w:val="00304A33"/>
    <w:rsid w:val="00305340"/>
    <w:rsid w:val="00306FEE"/>
    <w:rsid w:val="00310204"/>
    <w:rsid w:val="003102C4"/>
    <w:rsid w:val="00310632"/>
    <w:rsid w:val="00310CD1"/>
    <w:rsid w:val="0031315F"/>
    <w:rsid w:val="00313189"/>
    <w:rsid w:val="00316D07"/>
    <w:rsid w:val="0032006E"/>
    <w:rsid w:val="00320C1C"/>
    <w:rsid w:val="00321062"/>
    <w:rsid w:val="00322A20"/>
    <w:rsid w:val="00323A27"/>
    <w:rsid w:val="00323EB3"/>
    <w:rsid w:val="003248B6"/>
    <w:rsid w:val="0032503F"/>
    <w:rsid w:val="00325F40"/>
    <w:rsid w:val="00334FC4"/>
    <w:rsid w:val="00335A19"/>
    <w:rsid w:val="003375E7"/>
    <w:rsid w:val="00342F95"/>
    <w:rsid w:val="003442CA"/>
    <w:rsid w:val="00350B62"/>
    <w:rsid w:val="00351537"/>
    <w:rsid w:val="003524C3"/>
    <w:rsid w:val="00352A7E"/>
    <w:rsid w:val="00353F45"/>
    <w:rsid w:val="003548C7"/>
    <w:rsid w:val="00355DEC"/>
    <w:rsid w:val="00356116"/>
    <w:rsid w:val="00356E13"/>
    <w:rsid w:val="00357339"/>
    <w:rsid w:val="0035744F"/>
    <w:rsid w:val="003611C8"/>
    <w:rsid w:val="0036242C"/>
    <w:rsid w:val="003642DD"/>
    <w:rsid w:val="003650B3"/>
    <w:rsid w:val="003661FB"/>
    <w:rsid w:val="0036781E"/>
    <w:rsid w:val="00367F54"/>
    <w:rsid w:val="003708B0"/>
    <w:rsid w:val="00371626"/>
    <w:rsid w:val="00371A0A"/>
    <w:rsid w:val="00373E1C"/>
    <w:rsid w:val="00373F3C"/>
    <w:rsid w:val="0037507E"/>
    <w:rsid w:val="00375F19"/>
    <w:rsid w:val="00380A29"/>
    <w:rsid w:val="00382118"/>
    <w:rsid w:val="00392168"/>
    <w:rsid w:val="00394822"/>
    <w:rsid w:val="00396339"/>
    <w:rsid w:val="003A39A3"/>
    <w:rsid w:val="003A565A"/>
    <w:rsid w:val="003B0A9C"/>
    <w:rsid w:val="003B12BD"/>
    <w:rsid w:val="003B4BDB"/>
    <w:rsid w:val="003B6831"/>
    <w:rsid w:val="003B732A"/>
    <w:rsid w:val="003C0939"/>
    <w:rsid w:val="003C2F69"/>
    <w:rsid w:val="003C3131"/>
    <w:rsid w:val="003C32F1"/>
    <w:rsid w:val="003C3D27"/>
    <w:rsid w:val="003C64A8"/>
    <w:rsid w:val="003D1F28"/>
    <w:rsid w:val="003D53EC"/>
    <w:rsid w:val="003D7276"/>
    <w:rsid w:val="003E1996"/>
    <w:rsid w:val="003E213A"/>
    <w:rsid w:val="003E4178"/>
    <w:rsid w:val="003E41B5"/>
    <w:rsid w:val="003E5C90"/>
    <w:rsid w:val="003F1903"/>
    <w:rsid w:val="003F1F7C"/>
    <w:rsid w:val="003F27C7"/>
    <w:rsid w:val="003F2E6A"/>
    <w:rsid w:val="003F3561"/>
    <w:rsid w:val="003F49B1"/>
    <w:rsid w:val="003F58F2"/>
    <w:rsid w:val="003F7368"/>
    <w:rsid w:val="003F7F3D"/>
    <w:rsid w:val="0040153E"/>
    <w:rsid w:val="00401F3A"/>
    <w:rsid w:val="004128CC"/>
    <w:rsid w:val="004172FF"/>
    <w:rsid w:val="0042122E"/>
    <w:rsid w:val="00421B2E"/>
    <w:rsid w:val="0042287B"/>
    <w:rsid w:val="00427CDF"/>
    <w:rsid w:val="00430109"/>
    <w:rsid w:val="00432958"/>
    <w:rsid w:val="00433319"/>
    <w:rsid w:val="0043350F"/>
    <w:rsid w:val="004345B5"/>
    <w:rsid w:val="0043767D"/>
    <w:rsid w:val="004379D9"/>
    <w:rsid w:val="004423F9"/>
    <w:rsid w:val="004427EF"/>
    <w:rsid w:val="00442F37"/>
    <w:rsid w:val="00445BAF"/>
    <w:rsid w:val="004460D8"/>
    <w:rsid w:val="00450345"/>
    <w:rsid w:val="0045078C"/>
    <w:rsid w:val="00450B8C"/>
    <w:rsid w:val="00457AD5"/>
    <w:rsid w:val="00461CC5"/>
    <w:rsid w:val="0046217B"/>
    <w:rsid w:val="0046299B"/>
    <w:rsid w:val="0046379C"/>
    <w:rsid w:val="00464D06"/>
    <w:rsid w:val="004653C3"/>
    <w:rsid w:val="00474239"/>
    <w:rsid w:val="00475740"/>
    <w:rsid w:val="004773C5"/>
    <w:rsid w:val="00477554"/>
    <w:rsid w:val="004823E9"/>
    <w:rsid w:val="0048247B"/>
    <w:rsid w:val="00483B88"/>
    <w:rsid w:val="0048515F"/>
    <w:rsid w:val="00486A24"/>
    <w:rsid w:val="00486B7C"/>
    <w:rsid w:val="00487794"/>
    <w:rsid w:val="00487C15"/>
    <w:rsid w:val="00490BA0"/>
    <w:rsid w:val="004929EB"/>
    <w:rsid w:val="004A05B6"/>
    <w:rsid w:val="004A1468"/>
    <w:rsid w:val="004A3435"/>
    <w:rsid w:val="004B05BA"/>
    <w:rsid w:val="004B1F00"/>
    <w:rsid w:val="004B4040"/>
    <w:rsid w:val="004B5FB3"/>
    <w:rsid w:val="004C22F1"/>
    <w:rsid w:val="004C4A0D"/>
    <w:rsid w:val="004C739C"/>
    <w:rsid w:val="004C7F05"/>
    <w:rsid w:val="004D14EA"/>
    <w:rsid w:val="004D1A2A"/>
    <w:rsid w:val="004E058F"/>
    <w:rsid w:val="004E1F14"/>
    <w:rsid w:val="004E6F58"/>
    <w:rsid w:val="004F0E39"/>
    <w:rsid w:val="004F0EDD"/>
    <w:rsid w:val="004F15CD"/>
    <w:rsid w:val="00500072"/>
    <w:rsid w:val="0050268A"/>
    <w:rsid w:val="00503869"/>
    <w:rsid w:val="00506E36"/>
    <w:rsid w:val="005079B6"/>
    <w:rsid w:val="005110B8"/>
    <w:rsid w:val="00512017"/>
    <w:rsid w:val="00513BF9"/>
    <w:rsid w:val="0051793E"/>
    <w:rsid w:val="0052336E"/>
    <w:rsid w:val="005236FB"/>
    <w:rsid w:val="00523EC8"/>
    <w:rsid w:val="0052608C"/>
    <w:rsid w:val="005300C4"/>
    <w:rsid w:val="00531F1B"/>
    <w:rsid w:val="005323CF"/>
    <w:rsid w:val="005350EC"/>
    <w:rsid w:val="00537C74"/>
    <w:rsid w:val="00537CBC"/>
    <w:rsid w:val="00541439"/>
    <w:rsid w:val="005418C7"/>
    <w:rsid w:val="005450B3"/>
    <w:rsid w:val="005450C8"/>
    <w:rsid w:val="005459E0"/>
    <w:rsid w:val="00547910"/>
    <w:rsid w:val="00547C25"/>
    <w:rsid w:val="005514E8"/>
    <w:rsid w:val="00552889"/>
    <w:rsid w:val="005542E7"/>
    <w:rsid w:val="00556E71"/>
    <w:rsid w:val="005615C0"/>
    <w:rsid w:val="005635B2"/>
    <w:rsid w:val="00564382"/>
    <w:rsid w:val="0056654A"/>
    <w:rsid w:val="00567F58"/>
    <w:rsid w:val="00571329"/>
    <w:rsid w:val="005733C3"/>
    <w:rsid w:val="00576B05"/>
    <w:rsid w:val="0058199D"/>
    <w:rsid w:val="005831FB"/>
    <w:rsid w:val="005854FB"/>
    <w:rsid w:val="00585947"/>
    <w:rsid w:val="00587891"/>
    <w:rsid w:val="005906E4"/>
    <w:rsid w:val="0059081C"/>
    <w:rsid w:val="00590B6E"/>
    <w:rsid w:val="00595027"/>
    <w:rsid w:val="005964AB"/>
    <w:rsid w:val="005968D6"/>
    <w:rsid w:val="005A010B"/>
    <w:rsid w:val="005A0326"/>
    <w:rsid w:val="005A18E5"/>
    <w:rsid w:val="005A4588"/>
    <w:rsid w:val="005A5665"/>
    <w:rsid w:val="005A7A7B"/>
    <w:rsid w:val="005B09FC"/>
    <w:rsid w:val="005B7C54"/>
    <w:rsid w:val="005C1869"/>
    <w:rsid w:val="005C273B"/>
    <w:rsid w:val="005C4BF5"/>
    <w:rsid w:val="005C64D7"/>
    <w:rsid w:val="005C658D"/>
    <w:rsid w:val="005D2A92"/>
    <w:rsid w:val="005D340F"/>
    <w:rsid w:val="005D73D1"/>
    <w:rsid w:val="005E1B70"/>
    <w:rsid w:val="005E2E50"/>
    <w:rsid w:val="005E55E8"/>
    <w:rsid w:val="005E5DC4"/>
    <w:rsid w:val="005F09B2"/>
    <w:rsid w:val="005F14B7"/>
    <w:rsid w:val="005F332D"/>
    <w:rsid w:val="005F4A1E"/>
    <w:rsid w:val="006075C9"/>
    <w:rsid w:val="006105DB"/>
    <w:rsid w:val="00611C75"/>
    <w:rsid w:val="006135C4"/>
    <w:rsid w:val="00613F65"/>
    <w:rsid w:val="0061569F"/>
    <w:rsid w:val="00616695"/>
    <w:rsid w:val="00622168"/>
    <w:rsid w:val="006232E0"/>
    <w:rsid w:val="00623C9E"/>
    <w:rsid w:val="00624DD0"/>
    <w:rsid w:val="00625307"/>
    <w:rsid w:val="00627057"/>
    <w:rsid w:val="00627907"/>
    <w:rsid w:val="00630739"/>
    <w:rsid w:val="0063217F"/>
    <w:rsid w:val="0063222D"/>
    <w:rsid w:val="0063465C"/>
    <w:rsid w:val="006351E5"/>
    <w:rsid w:val="0063585A"/>
    <w:rsid w:val="006379A5"/>
    <w:rsid w:val="00646FF6"/>
    <w:rsid w:val="006505C8"/>
    <w:rsid w:val="006528E5"/>
    <w:rsid w:val="00655AC1"/>
    <w:rsid w:val="00657420"/>
    <w:rsid w:val="00657DBD"/>
    <w:rsid w:val="0066139E"/>
    <w:rsid w:val="00661B5C"/>
    <w:rsid w:val="00662845"/>
    <w:rsid w:val="00662934"/>
    <w:rsid w:val="00664830"/>
    <w:rsid w:val="00664837"/>
    <w:rsid w:val="0066553A"/>
    <w:rsid w:val="00666029"/>
    <w:rsid w:val="00666A27"/>
    <w:rsid w:val="0067162F"/>
    <w:rsid w:val="00671A10"/>
    <w:rsid w:val="006731D2"/>
    <w:rsid w:val="006756DA"/>
    <w:rsid w:val="006761BE"/>
    <w:rsid w:val="0068017E"/>
    <w:rsid w:val="00682ABE"/>
    <w:rsid w:val="006840E6"/>
    <w:rsid w:val="00690CBC"/>
    <w:rsid w:val="00692B91"/>
    <w:rsid w:val="006939E1"/>
    <w:rsid w:val="00694054"/>
    <w:rsid w:val="00694D25"/>
    <w:rsid w:val="0069570F"/>
    <w:rsid w:val="00695BEA"/>
    <w:rsid w:val="006A2A5A"/>
    <w:rsid w:val="006A3C21"/>
    <w:rsid w:val="006B10CE"/>
    <w:rsid w:val="006B2DE9"/>
    <w:rsid w:val="006B4775"/>
    <w:rsid w:val="006B54B1"/>
    <w:rsid w:val="006B773A"/>
    <w:rsid w:val="006B77B8"/>
    <w:rsid w:val="006C1381"/>
    <w:rsid w:val="006C3637"/>
    <w:rsid w:val="006C6972"/>
    <w:rsid w:val="006C72BB"/>
    <w:rsid w:val="006D46D8"/>
    <w:rsid w:val="006D624A"/>
    <w:rsid w:val="006D6318"/>
    <w:rsid w:val="006D6B2F"/>
    <w:rsid w:val="006D7A78"/>
    <w:rsid w:val="006E1289"/>
    <w:rsid w:val="006E1770"/>
    <w:rsid w:val="006E1A1F"/>
    <w:rsid w:val="006E2C43"/>
    <w:rsid w:val="006E5185"/>
    <w:rsid w:val="006E51B3"/>
    <w:rsid w:val="006E5AB3"/>
    <w:rsid w:val="006E74D3"/>
    <w:rsid w:val="006F091F"/>
    <w:rsid w:val="006F3B23"/>
    <w:rsid w:val="006F57E4"/>
    <w:rsid w:val="006F600D"/>
    <w:rsid w:val="006F64B4"/>
    <w:rsid w:val="006F6A79"/>
    <w:rsid w:val="00704C2E"/>
    <w:rsid w:val="00706B2C"/>
    <w:rsid w:val="00710D2F"/>
    <w:rsid w:val="0071234F"/>
    <w:rsid w:val="0071292F"/>
    <w:rsid w:val="00712D64"/>
    <w:rsid w:val="00715593"/>
    <w:rsid w:val="007231E6"/>
    <w:rsid w:val="00723C45"/>
    <w:rsid w:val="00724D80"/>
    <w:rsid w:val="00727ADB"/>
    <w:rsid w:val="0073139C"/>
    <w:rsid w:val="00731E4C"/>
    <w:rsid w:val="0073291C"/>
    <w:rsid w:val="00732D65"/>
    <w:rsid w:val="007335FA"/>
    <w:rsid w:val="0073670B"/>
    <w:rsid w:val="00736F72"/>
    <w:rsid w:val="0074466F"/>
    <w:rsid w:val="00744A29"/>
    <w:rsid w:val="00745FDB"/>
    <w:rsid w:val="007463D9"/>
    <w:rsid w:val="00750868"/>
    <w:rsid w:val="00751210"/>
    <w:rsid w:val="00752592"/>
    <w:rsid w:val="007530F5"/>
    <w:rsid w:val="00753FE4"/>
    <w:rsid w:val="00756790"/>
    <w:rsid w:val="00760364"/>
    <w:rsid w:val="007626AE"/>
    <w:rsid w:val="00764423"/>
    <w:rsid w:val="00766787"/>
    <w:rsid w:val="00767339"/>
    <w:rsid w:val="00772E13"/>
    <w:rsid w:val="00774040"/>
    <w:rsid w:val="00774EEA"/>
    <w:rsid w:val="00775813"/>
    <w:rsid w:val="007761B8"/>
    <w:rsid w:val="007773CD"/>
    <w:rsid w:val="00782FC9"/>
    <w:rsid w:val="00785396"/>
    <w:rsid w:val="00791BB0"/>
    <w:rsid w:val="00794281"/>
    <w:rsid w:val="0079639D"/>
    <w:rsid w:val="00797092"/>
    <w:rsid w:val="007A02ED"/>
    <w:rsid w:val="007A18B2"/>
    <w:rsid w:val="007A28EE"/>
    <w:rsid w:val="007A534F"/>
    <w:rsid w:val="007A6536"/>
    <w:rsid w:val="007B0A09"/>
    <w:rsid w:val="007B1145"/>
    <w:rsid w:val="007B20C0"/>
    <w:rsid w:val="007B2148"/>
    <w:rsid w:val="007B3266"/>
    <w:rsid w:val="007B4C1B"/>
    <w:rsid w:val="007B4F20"/>
    <w:rsid w:val="007B5A4D"/>
    <w:rsid w:val="007B7107"/>
    <w:rsid w:val="007C121F"/>
    <w:rsid w:val="007C2AC3"/>
    <w:rsid w:val="007C311F"/>
    <w:rsid w:val="007C3767"/>
    <w:rsid w:val="007C4462"/>
    <w:rsid w:val="007C450B"/>
    <w:rsid w:val="007C4A1C"/>
    <w:rsid w:val="007C5DB5"/>
    <w:rsid w:val="007C5DB9"/>
    <w:rsid w:val="007C5E8B"/>
    <w:rsid w:val="007C70AF"/>
    <w:rsid w:val="007D0759"/>
    <w:rsid w:val="007D109A"/>
    <w:rsid w:val="007D37F5"/>
    <w:rsid w:val="007D401F"/>
    <w:rsid w:val="007D5822"/>
    <w:rsid w:val="007D636B"/>
    <w:rsid w:val="007D7B82"/>
    <w:rsid w:val="007E1CE5"/>
    <w:rsid w:val="007E368C"/>
    <w:rsid w:val="007E3F11"/>
    <w:rsid w:val="007E4341"/>
    <w:rsid w:val="007E4957"/>
    <w:rsid w:val="007E6D60"/>
    <w:rsid w:val="007F08EE"/>
    <w:rsid w:val="007F11D5"/>
    <w:rsid w:val="007F235D"/>
    <w:rsid w:val="007F27A3"/>
    <w:rsid w:val="007F4753"/>
    <w:rsid w:val="007F4A1B"/>
    <w:rsid w:val="00803A11"/>
    <w:rsid w:val="00810CA5"/>
    <w:rsid w:val="00810E7C"/>
    <w:rsid w:val="00812843"/>
    <w:rsid w:val="00812FAA"/>
    <w:rsid w:val="00813F84"/>
    <w:rsid w:val="00815F47"/>
    <w:rsid w:val="00816CCD"/>
    <w:rsid w:val="008208D8"/>
    <w:rsid w:val="00824B6B"/>
    <w:rsid w:val="00826151"/>
    <w:rsid w:val="00827AC1"/>
    <w:rsid w:val="00832879"/>
    <w:rsid w:val="0083507F"/>
    <w:rsid w:val="00835581"/>
    <w:rsid w:val="00837929"/>
    <w:rsid w:val="00837EDF"/>
    <w:rsid w:val="00840C86"/>
    <w:rsid w:val="00845BFE"/>
    <w:rsid w:val="008473E4"/>
    <w:rsid w:val="0085013B"/>
    <w:rsid w:val="00850274"/>
    <w:rsid w:val="00850C60"/>
    <w:rsid w:val="00851598"/>
    <w:rsid w:val="00851A8C"/>
    <w:rsid w:val="008534A0"/>
    <w:rsid w:val="008538EA"/>
    <w:rsid w:val="00853E6C"/>
    <w:rsid w:val="00855095"/>
    <w:rsid w:val="008620CA"/>
    <w:rsid w:val="00862CA1"/>
    <w:rsid w:val="008658C3"/>
    <w:rsid w:val="00865F18"/>
    <w:rsid w:val="008709D1"/>
    <w:rsid w:val="00870ADC"/>
    <w:rsid w:val="008732E9"/>
    <w:rsid w:val="00874C8C"/>
    <w:rsid w:val="00877726"/>
    <w:rsid w:val="00880CB9"/>
    <w:rsid w:val="00883347"/>
    <w:rsid w:val="0088579C"/>
    <w:rsid w:val="008877E7"/>
    <w:rsid w:val="008900E9"/>
    <w:rsid w:val="00890855"/>
    <w:rsid w:val="008929B5"/>
    <w:rsid w:val="00894E99"/>
    <w:rsid w:val="008A10EF"/>
    <w:rsid w:val="008A1136"/>
    <w:rsid w:val="008A3CAA"/>
    <w:rsid w:val="008A4297"/>
    <w:rsid w:val="008A5EAA"/>
    <w:rsid w:val="008A5F22"/>
    <w:rsid w:val="008B03F4"/>
    <w:rsid w:val="008B0A54"/>
    <w:rsid w:val="008B0BAC"/>
    <w:rsid w:val="008B10E1"/>
    <w:rsid w:val="008B1FC2"/>
    <w:rsid w:val="008B2F0B"/>
    <w:rsid w:val="008B6949"/>
    <w:rsid w:val="008C4BCB"/>
    <w:rsid w:val="008C590E"/>
    <w:rsid w:val="008C6EB2"/>
    <w:rsid w:val="008D149D"/>
    <w:rsid w:val="008D7E65"/>
    <w:rsid w:val="008D7F6B"/>
    <w:rsid w:val="008E062E"/>
    <w:rsid w:val="008E083C"/>
    <w:rsid w:val="008E090B"/>
    <w:rsid w:val="008E0EB2"/>
    <w:rsid w:val="008E253C"/>
    <w:rsid w:val="008E2D3E"/>
    <w:rsid w:val="008E2EA1"/>
    <w:rsid w:val="008E45D8"/>
    <w:rsid w:val="008E5183"/>
    <w:rsid w:val="008E54CA"/>
    <w:rsid w:val="008E5990"/>
    <w:rsid w:val="008E6678"/>
    <w:rsid w:val="008F3FB0"/>
    <w:rsid w:val="008F50D9"/>
    <w:rsid w:val="008F53F4"/>
    <w:rsid w:val="00905494"/>
    <w:rsid w:val="00905646"/>
    <w:rsid w:val="009068FB"/>
    <w:rsid w:val="009069D9"/>
    <w:rsid w:val="00906B92"/>
    <w:rsid w:val="00910A98"/>
    <w:rsid w:val="009118F1"/>
    <w:rsid w:val="009120AC"/>
    <w:rsid w:val="00913784"/>
    <w:rsid w:val="00914BB3"/>
    <w:rsid w:val="00915A21"/>
    <w:rsid w:val="00922421"/>
    <w:rsid w:val="00922BE3"/>
    <w:rsid w:val="0092369E"/>
    <w:rsid w:val="009256E4"/>
    <w:rsid w:val="00930BD2"/>
    <w:rsid w:val="00930D16"/>
    <w:rsid w:val="00931ECA"/>
    <w:rsid w:val="00932228"/>
    <w:rsid w:val="009324B0"/>
    <w:rsid w:val="0093352E"/>
    <w:rsid w:val="009424F7"/>
    <w:rsid w:val="00942EEB"/>
    <w:rsid w:val="00943F3E"/>
    <w:rsid w:val="00945D47"/>
    <w:rsid w:val="00945E06"/>
    <w:rsid w:val="0094779B"/>
    <w:rsid w:val="00950DBE"/>
    <w:rsid w:val="00951859"/>
    <w:rsid w:val="00951AAF"/>
    <w:rsid w:val="009571AD"/>
    <w:rsid w:val="009573B7"/>
    <w:rsid w:val="0096110E"/>
    <w:rsid w:val="00962C05"/>
    <w:rsid w:val="009637DB"/>
    <w:rsid w:val="00967D00"/>
    <w:rsid w:val="00967F40"/>
    <w:rsid w:val="009726CE"/>
    <w:rsid w:val="009752B9"/>
    <w:rsid w:val="009755EF"/>
    <w:rsid w:val="00982274"/>
    <w:rsid w:val="00982F91"/>
    <w:rsid w:val="00983FD8"/>
    <w:rsid w:val="00984224"/>
    <w:rsid w:val="009864BC"/>
    <w:rsid w:val="009874BA"/>
    <w:rsid w:val="0098760D"/>
    <w:rsid w:val="00987BC0"/>
    <w:rsid w:val="0099010B"/>
    <w:rsid w:val="009902DD"/>
    <w:rsid w:val="00990365"/>
    <w:rsid w:val="0099263A"/>
    <w:rsid w:val="00992729"/>
    <w:rsid w:val="00994048"/>
    <w:rsid w:val="00994AA9"/>
    <w:rsid w:val="00996053"/>
    <w:rsid w:val="009969A7"/>
    <w:rsid w:val="009A2083"/>
    <w:rsid w:val="009A6BFD"/>
    <w:rsid w:val="009A75E4"/>
    <w:rsid w:val="009C092D"/>
    <w:rsid w:val="009C302D"/>
    <w:rsid w:val="009C345C"/>
    <w:rsid w:val="009C5D25"/>
    <w:rsid w:val="009D023D"/>
    <w:rsid w:val="009D0BDB"/>
    <w:rsid w:val="009D0C0F"/>
    <w:rsid w:val="009D0CAB"/>
    <w:rsid w:val="009D11FE"/>
    <w:rsid w:val="009D152C"/>
    <w:rsid w:val="009D2991"/>
    <w:rsid w:val="009D39A8"/>
    <w:rsid w:val="009D4445"/>
    <w:rsid w:val="009D55BF"/>
    <w:rsid w:val="009D6D55"/>
    <w:rsid w:val="009E17FB"/>
    <w:rsid w:val="009E4FAF"/>
    <w:rsid w:val="009E53E3"/>
    <w:rsid w:val="009E572A"/>
    <w:rsid w:val="009E6C87"/>
    <w:rsid w:val="009F31B2"/>
    <w:rsid w:val="009F78A2"/>
    <w:rsid w:val="009F7CFD"/>
    <w:rsid w:val="00A0054E"/>
    <w:rsid w:val="00A047F6"/>
    <w:rsid w:val="00A05257"/>
    <w:rsid w:val="00A06EFD"/>
    <w:rsid w:val="00A07734"/>
    <w:rsid w:val="00A10731"/>
    <w:rsid w:val="00A10BE6"/>
    <w:rsid w:val="00A11712"/>
    <w:rsid w:val="00A12435"/>
    <w:rsid w:val="00A128A3"/>
    <w:rsid w:val="00A17699"/>
    <w:rsid w:val="00A22114"/>
    <w:rsid w:val="00A30722"/>
    <w:rsid w:val="00A33830"/>
    <w:rsid w:val="00A35938"/>
    <w:rsid w:val="00A42629"/>
    <w:rsid w:val="00A432BF"/>
    <w:rsid w:val="00A50716"/>
    <w:rsid w:val="00A54A9E"/>
    <w:rsid w:val="00A55CF8"/>
    <w:rsid w:val="00A55E08"/>
    <w:rsid w:val="00A60497"/>
    <w:rsid w:val="00A60A2D"/>
    <w:rsid w:val="00A60C2C"/>
    <w:rsid w:val="00A634F4"/>
    <w:rsid w:val="00A654C6"/>
    <w:rsid w:val="00A654C7"/>
    <w:rsid w:val="00A66D87"/>
    <w:rsid w:val="00A71BAC"/>
    <w:rsid w:val="00A75E8F"/>
    <w:rsid w:val="00A76F4F"/>
    <w:rsid w:val="00A8091E"/>
    <w:rsid w:val="00A81E78"/>
    <w:rsid w:val="00A826C7"/>
    <w:rsid w:val="00A841CA"/>
    <w:rsid w:val="00A844CE"/>
    <w:rsid w:val="00A855A3"/>
    <w:rsid w:val="00A9205B"/>
    <w:rsid w:val="00A968EE"/>
    <w:rsid w:val="00A96D04"/>
    <w:rsid w:val="00A97FBE"/>
    <w:rsid w:val="00AA2882"/>
    <w:rsid w:val="00AA3A21"/>
    <w:rsid w:val="00AA5AC6"/>
    <w:rsid w:val="00AA5B9E"/>
    <w:rsid w:val="00AA6111"/>
    <w:rsid w:val="00AA6C7A"/>
    <w:rsid w:val="00AC0DA1"/>
    <w:rsid w:val="00AC2126"/>
    <w:rsid w:val="00AC6FAB"/>
    <w:rsid w:val="00AD2013"/>
    <w:rsid w:val="00AD4F6E"/>
    <w:rsid w:val="00AD59AA"/>
    <w:rsid w:val="00AD5EF8"/>
    <w:rsid w:val="00AD7E77"/>
    <w:rsid w:val="00AE145D"/>
    <w:rsid w:val="00AE1E6B"/>
    <w:rsid w:val="00AE2AAC"/>
    <w:rsid w:val="00AE3946"/>
    <w:rsid w:val="00AE3962"/>
    <w:rsid w:val="00AE6346"/>
    <w:rsid w:val="00AF21C8"/>
    <w:rsid w:val="00AF4302"/>
    <w:rsid w:val="00AF46F5"/>
    <w:rsid w:val="00AF4826"/>
    <w:rsid w:val="00AF6A6C"/>
    <w:rsid w:val="00B01EFC"/>
    <w:rsid w:val="00B0403E"/>
    <w:rsid w:val="00B05C08"/>
    <w:rsid w:val="00B10C2E"/>
    <w:rsid w:val="00B161C2"/>
    <w:rsid w:val="00B20D10"/>
    <w:rsid w:val="00B21574"/>
    <w:rsid w:val="00B22345"/>
    <w:rsid w:val="00B22DA6"/>
    <w:rsid w:val="00B23C7A"/>
    <w:rsid w:val="00B3187A"/>
    <w:rsid w:val="00B31CB9"/>
    <w:rsid w:val="00B32C06"/>
    <w:rsid w:val="00B33DA7"/>
    <w:rsid w:val="00B34945"/>
    <w:rsid w:val="00B34E84"/>
    <w:rsid w:val="00B357B6"/>
    <w:rsid w:val="00B3683A"/>
    <w:rsid w:val="00B40CC3"/>
    <w:rsid w:val="00B416E0"/>
    <w:rsid w:val="00B42C79"/>
    <w:rsid w:val="00B432BD"/>
    <w:rsid w:val="00B456B1"/>
    <w:rsid w:val="00B46A56"/>
    <w:rsid w:val="00B46E05"/>
    <w:rsid w:val="00B46FE5"/>
    <w:rsid w:val="00B47B4F"/>
    <w:rsid w:val="00B47C3E"/>
    <w:rsid w:val="00B529D6"/>
    <w:rsid w:val="00B538BD"/>
    <w:rsid w:val="00B5683A"/>
    <w:rsid w:val="00B56E84"/>
    <w:rsid w:val="00B601D1"/>
    <w:rsid w:val="00B607D0"/>
    <w:rsid w:val="00B61663"/>
    <w:rsid w:val="00B63677"/>
    <w:rsid w:val="00B66EC6"/>
    <w:rsid w:val="00B71615"/>
    <w:rsid w:val="00B7439A"/>
    <w:rsid w:val="00B76887"/>
    <w:rsid w:val="00B80651"/>
    <w:rsid w:val="00B809DD"/>
    <w:rsid w:val="00B81DEB"/>
    <w:rsid w:val="00B82222"/>
    <w:rsid w:val="00B82FFB"/>
    <w:rsid w:val="00B84999"/>
    <w:rsid w:val="00B912B8"/>
    <w:rsid w:val="00B91AAC"/>
    <w:rsid w:val="00B93E98"/>
    <w:rsid w:val="00B941B1"/>
    <w:rsid w:val="00B951D4"/>
    <w:rsid w:val="00BA0C61"/>
    <w:rsid w:val="00BA19BA"/>
    <w:rsid w:val="00BA1F95"/>
    <w:rsid w:val="00BA638C"/>
    <w:rsid w:val="00BA6558"/>
    <w:rsid w:val="00BA7E13"/>
    <w:rsid w:val="00BB01D3"/>
    <w:rsid w:val="00BB0669"/>
    <w:rsid w:val="00BB17D9"/>
    <w:rsid w:val="00BB30F8"/>
    <w:rsid w:val="00BB37FC"/>
    <w:rsid w:val="00BB57B2"/>
    <w:rsid w:val="00BC35D5"/>
    <w:rsid w:val="00BC4894"/>
    <w:rsid w:val="00BC6D55"/>
    <w:rsid w:val="00BD04E8"/>
    <w:rsid w:val="00BD0EA9"/>
    <w:rsid w:val="00BD189C"/>
    <w:rsid w:val="00BD3207"/>
    <w:rsid w:val="00BE037F"/>
    <w:rsid w:val="00BE11F0"/>
    <w:rsid w:val="00BE17CE"/>
    <w:rsid w:val="00BE212B"/>
    <w:rsid w:val="00BE285E"/>
    <w:rsid w:val="00BE3885"/>
    <w:rsid w:val="00BE61B9"/>
    <w:rsid w:val="00BF1A37"/>
    <w:rsid w:val="00BF37FE"/>
    <w:rsid w:val="00BF3BCC"/>
    <w:rsid w:val="00BF6157"/>
    <w:rsid w:val="00C00D8C"/>
    <w:rsid w:val="00C0132E"/>
    <w:rsid w:val="00C04B41"/>
    <w:rsid w:val="00C06F3D"/>
    <w:rsid w:val="00C12635"/>
    <w:rsid w:val="00C13241"/>
    <w:rsid w:val="00C14A58"/>
    <w:rsid w:val="00C2150D"/>
    <w:rsid w:val="00C21830"/>
    <w:rsid w:val="00C22079"/>
    <w:rsid w:val="00C26447"/>
    <w:rsid w:val="00C26E06"/>
    <w:rsid w:val="00C27A60"/>
    <w:rsid w:val="00C27ECB"/>
    <w:rsid w:val="00C30806"/>
    <w:rsid w:val="00C350FE"/>
    <w:rsid w:val="00C41895"/>
    <w:rsid w:val="00C45974"/>
    <w:rsid w:val="00C465AA"/>
    <w:rsid w:val="00C46ABC"/>
    <w:rsid w:val="00C54ED8"/>
    <w:rsid w:val="00C601BD"/>
    <w:rsid w:val="00C6089D"/>
    <w:rsid w:val="00C619FE"/>
    <w:rsid w:val="00C643C3"/>
    <w:rsid w:val="00C7163A"/>
    <w:rsid w:val="00C73A40"/>
    <w:rsid w:val="00C741E2"/>
    <w:rsid w:val="00C74BA8"/>
    <w:rsid w:val="00C74CAD"/>
    <w:rsid w:val="00C74D15"/>
    <w:rsid w:val="00C76867"/>
    <w:rsid w:val="00C76E2F"/>
    <w:rsid w:val="00C819A0"/>
    <w:rsid w:val="00C81EDA"/>
    <w:rsid w:val="00C81EF8"/>
    <w:rsid w:val="00C823AD"/>
    <w:rsid w:val="00C8342E"/>
    <w:rsid w:val="00C838D3"/>
    <w:rsid w:val="00C83B29"/>
    <w:rsid w:val="00C8522D"/>
    <w:rsid w:val="00C8650E"/>
    <w:rsid w:val="00C869EF"/>
    <w:rsid w:val="00C9027D"/>
    <w:rsid w:val="00C91E73"/>
    <w:rsid w:val="00C91ED5"/>
    <w:rsid w:val="00C92070"/>
    <w:rsid w:val="00C9302B"/>
    <w:rsid w:val="00CA13FE"/>
    <w:rsid w:val="00CA19E8"/>
    <w:rsid w:val="00CA27F2"/>
    <w:rsid w:val="00CA54F3"/>
    <w:rsid w:val="00CA585E"/>
    <w:rsid w:val="00CA6FF3"/>
    <w:rsid w:val="00CA738C"/>
    <w:rsid w:val="00CA7695"/>
    <w:rsid w:val="00CA7DC6"/>
    <w:rsid w:val="00CB030A"/>
    <w:rsid w:val="00CB1750"/>
    <w:rsid w:val="00CB31C8"/>
    <w:rsid w:val="00CB4BC6"/>
    <w:rsid w:val="00CB5AB8"/>
    <w:rsid w:val="00CC1528"/>
    <w:rsid w:val="00CC4C8E"/>
    <w:rsid w:val="00CC6FAD"/>
    <w:rsid w:val="00CD2230"/>
    <w:rsid w:val="00CD2E83"/>
    <w:rsid w:val="00CD33E0"/>
    <w:rsid w:val="00CE4015"/>
    <w:rsid w:val="00CE6ED5"/>
    <w:rsid w:val="00CE6FBB"/>
    <w:rsid w:val="00CE7B84"/>
    <w:rsid w:val="00CE7BD0"/>
    <w:rsid w:val="00CE7FE8"/>
    <w:rsid w:val="00CF044F"/>
    <w:rsid w:val="00CF5064"/>
    <w:rsid w:val="00CF5501"/>
    <w:rsid w:val="00CF6288"/>
    <w:rsid w:val="00CF6990"/>
    <w:rsid w:val="00CF72E1"/>
    <w:rsid w:val="00D03782"/>
    <w:rsid w:val="00D039AA"/>
    <w:rsid w:val="00D03C09"/>
    <w:rsid w:val="00D045F7"/>
    <w:rsid w:val="00D05A45"/>
    <w:rsid w:val="00D060CD"/>
    <w:rsid w:val="00D06220"/>
    <w:rsid w:val="00D075E1"/>
    <w:rsid w:val="00D07B8B"/>
    <w:rsid w:val="00D107DD"/>
    <w:rsid w:val="00D12771"/>
    <w:rsid w:val="00D1799A"/>
    <w:rsid w:val="00D2132F"/>
    <w:rsid w:val="00D25024"/>
    <w:rsid w:val="00D2797C"/>
    <w:rsid w:val="00D27E22"/>
    <w:rsid w:val="00D310D7"/>
    <w:rsid w:val="00D313E0"/>
    <w:rsid w:val="00D33001"/>
    <w:rsid w:val="00D3333B"/>
    <w:rsid w:val="00D35097"/>
    <w:rsid w:val="00D35BD4"/>
    <w:rsid w:val="00D35EC9"/>
    <w:rsid w:val="00D3699F"/>
    <w:rsid w:val="00D40CB8"/>
    <w:rsid w:val="00D414AB"/>
    <w:rsid w:val="00D41E94"/>
    <w:rsid w:val="00D42040"/>
    <w:rsid w:val="00D42D23"/>
    <w:rsid w:val="00D45588"/>
    <w:rsid w:val="00D45922"/>
    <w:rsid w:val="00D4684F"/>
    <w:rsid w:val="00D47807"/>
    <w:rsid w:val="00D5036B"/>
    <w:rsid w:val="00D5051B"/>
    <w:rsid w:val="00D54756"/>
    <w:rsid w:val="00D55A1B"/>
    <w:rsid w:val="00D61615"/>
    <w:rsid w:val="00D62AAE"/>
    <w:rsid w:val="00D64BA1"/>
    <w:rsid w:val="00D64DE9"/>
    <w:rsid w:val="00D657BD"/>
    <w:rsid w:val="00D67B72"/>
    <w:rsid w:val="00D71EB9"/>
    <w:rsid w:val="00D76829"/>
    <w:rsid w:val="00D77FE3"/>
    <w:rsid w:val="00D814B3"/>
    <w:rsid w:val="00D822BC"/>
    <w:rsid w:val="00D834BD"/>
    <w:rsid w:val="00D845AC"/>
    <w:rsid w:val="00D90DE6"/>
    <w:rsid w:val="00D9263A"/>
    <w:rsid w:val="00D92AD4"/>
    <w:rsid w:val="00D93D08"/>
    <w:rsid w:val="00D95494"/>
    <w:rsid w:val="00D97AB6"/>
    <w:rsid w:val="00DA215D"/>
    <w:rsid w:val="00DA2325"/>
    <w:rsid w:val="00DA2BBC"/>
    <w:rsid w:val="00DA671D"/>
    <w:rsid w:val="00DA71BE"/>
    <w:rsid w:val="00DA7CDC"/>
    <w:rsid w:val="00DB2B30"/>
    <w:rsid w:val="00DB2D25"/>
    <w:rsid w:val="00DB3215"/>
    <w:rsid w:val="00DC1388"/>
    <w:rsid w:val="00DC33A8"/>
    <w:rsid w:val="00DC467E"/>
    <w:rsid w:val="00DC6316"/>
    <w:rsid w:val="00DC6B88"/>
    <w:rsid w:val="00DD006D"/>
    <w:rsid w:val="00DD196D"/>
    <w:rsid w:val="00DD1B6E"/>
    <w:rsid w:val="00DD224B"/>
    <w:rsid w:val="00DD2A74"/>
    <w:rsid w:val="00DD3E65"/>
    <w:rsid w:val="00DD6EE3"/>
    <w:rsid w:val="00DE07D3"/>
    <w:rsid w:val="00DE2DFB"/>
    <w:rsid w:val="00DE37F0"/>
    <w:rsid w:val="00DE4D9C"/>
    <w:rsid w:val="00DE55BA"/>
    <w:rsid w:val="00DF5DBA"/>
    <w:rsid w:val="00DF71B5"/>
    <w:rsid w:val="00DF7934"/>
    <w:rsid w:val="00DF7B72"/>
    <w:rsid w:val="00DF7DDA"/>
    <w:rsid w:val="00DF7FB7"/>
    <w:rsid w:val="00E00E7D"/>
    <w:rsid w:val="00E03380"/>
    <w:rsid w:val="00E04529"/>
    <w:rsid w:val="00E1374D"/>
    <w:rsid w:val="00E13E1C"/>
    <w:rsid w:val="00E14DFA"/>
    <w:rsid w:val="00E2313C"/>
    <w:rsid w:val="00E257B6"/>
    <w:rsid w:val="00E25E3B"/>
    <w:rsid w:val="00E26D69"/>
    <w:rsid w:val="00E271C3"/>
    <w:rsid w:val="00E277BF"/>
    <w:rsid w:val="00E27E45"/>
    <w:rsid w:val="00E318AA"/>
    <w:rsid w:val="00E338F5"/>
    <w:rsid w:val="00E341EF"/>
    <w:rsid w:val="00E35037"/>
    <w:rsid w:val="00E411C8"/>
    <w:rsid w:val="00E41729"/>
    <w:rsid w:val="00E417AC"/>
    <w:rsid w:val="00E44F74"/>
    <w:rsid w:val="00E45081"/>
    <w:rsid w:val="00E452C3"/>
    <w:rsid w:val="00E46AC3"/>
    <w:rsid w:val="00E516D6"/>
    <w:rsid w:val="00E54155"/>
    <w:rsid w:val="00E56879"/>
    <w:rsid w:val="00E601C6"/>
    <w:rsid w:val="00E605C0"/>
    <w:rsid w:val="00E606FD"/>
    <w:rsid w:val="00E60F01"/>
    <w:rsid w:val="00E6176D"/>
    <w:rsid w:val="00E633B6"/>
    <w:rsid w:val="00E63C3A"/>
    <w:rsid w:val="00E64EFA"/>
    <w:rsid w:val="00E65973"/>
    <w:rsid w:val="00E65E42"/>
    <w:rsid w:val="00E66149"/>
    <w:rsid w:val="00E708E2"/>
    <w:rsid w:val="00E71EAE"/>
    <w:rsid w:val="00E71F44"/>
    <w:rsid w:val="00E7293F"/>
    <w:rsid w:val="00E72A0D"/>
    <w:rsid w:val="00E73301"/>
    <w:rsid w:val="00E74DA6"/>
    <w:rsid w:val="00E75424"/>
    <w:rsid w:val="00E75720"/>
    <w:rsid w:val="00E7651E"/>
    <w:rsid w:val="00E76E52"/>
    <w:rsid w:val="00E772B4"/>
    <w:rsid w:val="00E77627"/>
    <w:rsid w:val="00E77B8B"/>
    <w:rsid w:val="00E77D7C"/>
    <w:rsid w:val="00E815C1"/>
    <w:rsid w:val="00E83BB5"/>
    <w:rsid w:val="00E87E9E"/>
    <w:rsid w:val="00E92D45"/>
    <w:rsid w:val="00E9305D"/>
    <w:rsid w:val="00E950B7"/>
    <w:rsid w:val="00E963D7"/>
    <w:rsid w:val="00EA011A"/>
    <w:rsid w:val="00EA074C"/>
    <w:rsid w:val="00EA6E1E"/>
    <w:rsid w:val="00EB053F"/>
    <w:rsid w:val="00EB0C28"/>
    <w:rsid w:val="00EB0FA3"/>
    <w:rsid w:val="00EB2FEF"/>
    <w:rsid w:val="00EB429D"/>
    <w:rsid w:val="00EB6554"/>
    <w:rsid w:val="00EB7CBC"/>
    <w:rsid w:val="00EC17B5"/>
    <w:rsid w:val="00EC1A27"/>
    <w:rsid w:val="00EC1DEB"/>
    <w:rsid w:val="00EC1E35"/>
    <w:rsid w:val="00EC217F"/>
    <w:rsid w:val="00EC314B"/>
    <w:rsid w:val="00EC4062"/>
    <w:rsid w:val="00EC5893"/>
    <w:rsid w:val="00EC658F"/>
    <w:rsid w:val="00ED0353"/>
    <w:rsid w:val="00ED0BE2"/>
    <w:rsid w:val="00ED0FC3"/>
    <w:rsid w:val="00ED72D6"/>
    <w:rsid w:val="00EE167A"/>
    <w:rsid w:val="00EE6E2A"/>
    <w:rsid w:val="00EF1F45"/>
    <w:rsid w:val="00EF29E1"/>
    <w:rsid w:val="00EF4420"/>
    <w:rsid w:val="00EF4947"/>
    <w:rsid w:val="00EF5BC9"/>
    <w:rsid w:val="00F01093"/>
    <w:rsid w:val="00F01B64"/>
    <w:rsid w:val="00F02124"/>
    <w:rsid w:val="00F02761"/>
    <w:rsid w:val="00F046B3"/>
    <w:rsid w:val="00F049C9"/>
    <w:rsid w:val="00F063C1"/>
    <w:rsid w:val="00F077D6"/>
    <w:rsid w:val="00F11DA0"/>
    <w:rsid w:val="00F13ADF"/>
    <w:rsid w:val="00F161B1"/>
    <w:rsid w:val="00F164CA"/>
    <w:rsid w:val="00F20D93"/>
    <w:rsid w:val="00F23E70"/>
    <w:rsid w:val="00F26198"/>
    <w:rsid w:val="00F26750"/>
    <w:rsid w:val="00F33B88"/>
    <w:rsid w:val="00F3540F"/>
    <w:rsid w:val="00F35BD1"/>
    <w:rsid w:val="00F37E83"/>
    <w:rsid w:val="00F415F5"/>
    <w:rsid w:val="00F42B94"/>
    <w:rsid w:val="00F42EA3"/>
    <w:rsid w:val="00F451AF"/>
    <w:rsid w:val="00F45F88"/>
    <w:rsid w:val="00F50D56"/>
    <w:rsid w:val="00F52522"/>
    <w:rsid w:val="00F5536F"/>
    <w:rsid w:val="00F55CAA"/>
    <w:rsid w:val="00F55D66"/>
    <w:rsid w:val="00F57EA0"/>
    <w:rsid w:val="00F60C33"/>
    <w:rsid w:val="00F6170B"/>
    <w:rsid w:val="00F61BFB"/>
    <w:rsid w:val="00F675FE"/>
    <w:rsid w:val="00F6767F"/>
    <w:rsid w:val="00F67957"/>
    <w:rsid w:val="00F70B74"/>
    <w:rsid w:val="00F7173A"/>
    <w:rsid w:val="00F7260B"/>
    <w:rsid w:val="00F73FCB"/>
    <w:rsid w:val="00F7455B"/>
    <w:rsid w:val="00F75330"/>
    <w:rsid w:val="00F758FC"/>
    <w:rsid w:val="00F75C21"/>
    <w:rsid w:val="00F80A6B"/>
    <w:rsid w:val="00F8359F"/>
    <w:rsid w:val="00F85A9B"/>
    <w:rsid w:val="00F91AA7"/>
    <w:rsid w:val="00F93D9C"/>
    <w:rsid w:val="00F96867"/>
    <w:rsid w:val="00FA04BB"/>
    <w:rsid w:val="00FA1610"/>
    <w:rsid w:val="00FA1D57"/>
    <w:rsid w:val="00FA1E91"/>
    <w:rsid w:val="00FA2C03"/>
    <w:rsid w:val="00FA46DF"/>
    <w:rsid w:val="00FA5EFB"/>
    <w:rsid w:val="00FA6244"/>
    <w:rsid w:val="00FA7A72"/>
    <w:rsid w:val="00FB26E2"/>
    <w:rsid w:val="00FB3A55"/>
    <w:rsid w:val="00FB3B80"/>
    <w:rsid w:val="00FB45F8"/>
    <w:rsid w:val="00FB642C"/>
    <w:rsid w:val="00FC2031"/>
    <w:rsid w:val="00FC3FA0"/>
    <w:rsid w:val="00FC7226"/>
    <w:rsid w:val="00FD10BB"/>
    <w:rsid w:val="00FD1A51"/>
    <w:rsid w:val="00FD2A28"/>
    <w:rsid w:val="00FD4456"/>
    <w:rsid w:val="00FD447A"/>
    <w:rsid w:val="00FD6D29"/>
    <w:rsid w:val="00FD781D"/>
    <w:rsid w:val="00FD78A4"/>
    <w:rsid w:val="00FE0843"/>
    <w:rsid w:val="00FE52B1"/>
    <w:rsid w:val="00FE754F"/>
    <w:rsid w:val="00FF0CCF"/>
    <w:rsid w:val="00FF1323"/>
    <w:rsid w:val="00FF2E7F"/>
    <w:rsid w:val="00FF424E"/>
    <w:rsid w:val="00FF5704"/>
    <w:rsid w:val="00FF6322"/>
    <w:rsid w:val="00FF68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DA78BC3"/>
  <w15:docId w15:val="{F39F2602-E724-40C7-90AD-478056F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qFormat/>
    <w:rsid w:val="007B4F20"/>
    <w:pPr>
      <w:keepNext/>
      <w:spacing w:before="240" w:after="60"/>
      <w:outlineLvl w:val="1"/>
    </w:pPr>
    <w:rPr>
      <w:rFonts w:ascii="Cambria" w:hAnsi="Cambria" w:cs="Cambria"/>
      <w:b/>
      <w:bCs/>
      <w:i/>
      <w:iCs/>
      <w:sz w:val="28"/>
      <w:szCs w:val="28"/>
    </w:rPr>
  </w:style>
  <w:style w:type="paragraph" w:styleId="Heading3">
    <w:name w:val="heading 3"/>
    <w:aliases w:val="Antraštė 3 Diagrama"/>
    <w:basedOn w:val="Normal"/>
    <w:next w:val="Normal"/>
    <w:link w:val="Heading3Char"/>
    <w:qFormat/>
    <w:rsid w:val="007B4F20"/>
    <w:pPr>
      <w:keepNext/>
      <w:jc w:val="center"/>
      <w:outlineLvl w:val="2"/>
    </w:pPr>
    <w:rPr>
      <w:b/>
      <w:bCs/>
      <w:color w:val="000000"/>
    </w:rPr>
  </w:style>
  <w:style w:type="paragraph" w:styleId="Heading4">
    <w:name w:val="heading 4"/>
    <w:basedOn w:val="Normal"/>
    <w:next w:val="Normal"/>
    <w:link w:val="Heading4Char"/>
    <w:qFormat/>
    <w:rsid w:val="007B4F20"/>
    <w:pPr>
      <w:keepNext/>
      <w:tabs>
        <w:tab w:val="num" w:pos="1584"/>
      </w:tabs>
      <w:ind w:left="1584" w:hanging="864"/>
      <w:outlineLvl w:val="3"/>
    </w:pPr>
    <w:rPr>
      <w:b/>
      <w:bCs/>
      <w:sz w:val="44"/>
      <w:szCs w:val="44"/>
      <w:lang w:eastAsia="lt-LT"/>
    </w:rPr>
  </w:style>
  <w:style w:type="paragraph" w:styleId="Heading5">
    <w:name w:val="heading 5"/>
    <w:basedOn w:val="Normal"/>
    <w:next w:val="Normal"/>
    <w:link w:val="Heading5Char"/>
    <w:qFormat/>
    <w:rsid w:val="007B4F20"/>
    <w:pPr>
      <w:keepNext/>
      <w:tabs>
        <w:tab w:val="num" w:pos="1728"/>
      </w:tabs>
      <w:ind w:left="1728" w:hanging="1008"/>
      <w:outlineLvl w:val="4"/>
    </w:pPr>
    <w:rPr>
      <w:b/>
      <w:bCs/>
      <w:sz w:val="40"/>
      <w:szCs w:val="40"/>
      <w:lang w:eastAsia="lt-LT"/>
    </w:rPr>
  </w:style>
  <w:style w:type="paragraph" w:styleId="Heading6">
    <w:name w:val="heading 6"/>
    <w:basedOn w:val="Normal"/>
    <w:next w:val="Normal"/>
    <w:link w:val="Heading6Char"/>
    <w:qFormat/>
    <w:rsid w:val="007B4F20"/>
    <w:pPr>
      <w:keepNext/>
      <w:tabs>
        <w:tab w:val="num" w:pos="1872"/>
      </w:tabs>
      <w:ind w:left="1872" w:hanging="1152"/>
      <w:outlineLvl w:val="5"/>
    </w:pPr>
    <w:rPr>
      <w:b/>
      <w:bCs/>
      <w:sz w:val="36"/>
      <w:szCs w:val="36"/>
      <w:lang w:eastAsia="lt-LT"/>
    </w:rPr>
  </w:style>
  <w:style w:type="paragraph" w:styleId="Heading7">
    <w:name w:val="heading 7"/>
    <w:basedOn w:val="Normal"/>
    <w:next w:val="Normal"/>
    <w:link w:val="Heading7Char"/>
    <w:qFormat/>
    <w:rsid w:val="007B4F20"/>
    <w:pPr>
      <w:keepNext/>
      <w:tabs>
        <w:tab w:val="num" w:pos="2016"/>
      </w:tabs>
      <w:ind w:left="2016" w:hanging="1296"/>
      <w:outlineLvl w:val="6"/>
    </w:pPr>
    <w:rPr>
      <w:sz w:val="48"/>
      <w:szCs w:val="48"/>
      <w:lang w:eastAsia="lt-LT"/>
    </w:rPr>
  </w:style>
  <w:style w:type="paragraph" w:styleId="Heading8">
    <w:name w:val="heading 8"/>
    <w:basedOn w:val="Normal"/>
    <w:next w:val="Normal"/>
    <w:link w:val="Heading8Char"/>
    <w:qFormat/>
    <w:rsid w:val="007B4F20"/>
    <w:pPr>
      <w:keepNext/>
      <w:tabs>
        <w:tab w:val="num" w:pos="2160"/>
      </w:tabs>
      <w:ind w:left="2160" w:hanging="1440"/>
      <w:outlineLvl w:val="7"/>
    </w:pPr>
    <w:rPr>
      <w:b/>
      <w:bCs/>
      <w:sz w:val="18"/>
      <w:szCs w:val="18"/>
      <w:lang w:eastAsia="lt-LT"/>
    </w:rPr>
  </w:style>
  <w:style w:type="paragraph" w:styleId="Heading9">
    <w:name w:val="heading 9"/>
    <w:basedOn w:val="Normal"/>
    <w:next w:val="Normal"/>
    <w:link w:val="Heading9Char"/>
    <w:qFormat/>
    <w:rsid w:val="007B4F20"/>
    <w:pPr>
      <w:keepNext/>
      <w:tabs>
        <w:tab w:val="num" w:pos="2304"/>
      </w:tabs>
      <w:ind w:left="2304" w:hanging="1584"/>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4F20"/>
    <w:rPr>
      <w:rFonts w:ascii="Times New Roman" w:hAnsi="Times New Roman" w:cs="Times New Roman"/>
      <w:sz w:val="24"/>
      <w:szCs w:val="24"/>
    </w:rPr>
  </w:style>
  <w:style w:type="character" w:customStyle="1" w:styleId="Heading2Char">
    <w:name w:val="Heading 2 Char"/>
    <w:basedOn w:val="DefaultParagraphFont"/>
    <w:link w:val="Heading2"/>
    <w:locked/>
    <w:rsid w:val="007B4F20"/>
    <w:rPr>
      <w:rFonts w:ascii="Cambria" w:hAnsi="Cambria" w:cs="Cambria"/>
      <w:b/>
      <w:bCs/>
      <w:i/>
      <w:iCs/>
      <w:sz w:val="28"/>
      <w:szCs w:val="28"/>
    </w:rPr>
  </w:style>
  <w:style w:type="character" w:customStyle="1" w:styleId="Heading3Char">
    <w:name w:val="Heading 3 Char"/>
    <w:aliases w:val="Antraštė 3 Diagrama Char"/>
    <w:basedOn w:val="DefaultParagraphFont"/>
    <w:link w:val="Heading3"/>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locked/>
    <w:rsid w:val="007B4F20"/>
    <w:rPr>
      <w:rFonts w:ascii="Times New Roman" w:hAnsi="Times New Roman" w:cs="Times New Roman"/>
      <w:b/>
      <w:bCs/>
      <w:sz w:val="20"/>
      <w:szCs w:val="20"/>
      <w:lang w:eastAsia="lt-LT"/>
    </w:rPr>
  </w:style>
  <w:style w:type="character" w:customStyle="1" w:styleId="Heading5Char">
    <w:name w:val="Heading 5 Char"/>
    <w:basedOn w:val="DefaultParagraphFont"/>
    <w:link w:val="Heading5"/>
    <w:locked/>
    <w:rsid w:val="007B4F20"/>
    <w:rPr>
      <w:rFonts w:ascii="Times New Roman" w:hAnsi="Times New Roman" w:cs="Times New Roman"/>
      <w:b/>
      <w:bCs/>
      <w:sz w:val="20"/>
      <w:szCs w:val="20"/>
      <w:lang w:eastAsia="lt-LT"/>
    </w:rPr>
  </w:style>
  <w:style w:type="character" w:customStyle="1" w:styleId="Heading6Char">
    <w:name w:val="Heading 6 Char"/>
    <w:basedOn w:val="DefaultParagraphFont"/>
    <w:link w:val="Heading6"/>
    <w:locked/>
    <w:rsid w:val="007B4F20"/>
    <w:rPr>
      <w:rFonts w:ascii="Times New Roman" w:hAnsi="Times New Roman" w:cs="Times New Roman"/>
      <w:b/>
      <w:bCs/>
      <w:sz w:val="20"/>
      <w:szCs w:val="20"/>
      <w:lang w:eastAsia="lt-LT"/>
    </w:rPr>
  </w:style>
  <w:style w:type="character" w:customStyle="1" w:styleId="Heading7Char">
    <w:name w:val="Heading 7 Char"/>
    <w:basedOn w:val="DefaultParagraphFont"/>
    <w:link w:val="Heading7"/>
    <w:locked/>
    <w:rsid w:val="007B4F20"/>
    <w:rPr>
      <w:rFonts w:ascii="Times New Roman" w:hAnsi="Times New Roman" w:cs="Times New Roman"/>
      <w:sz w:val="20"/>
      <w:szCs w:val="20"/>
      <w:lang w:eastAsia="lt-LT"/>
    </w:rPr>
  </w:style>
  <w:style w:type="character" w:customStyle="1" w:styleId="Heading8Char">
    <w:name w:val="Heading 8 Char"/>
    <w:basedOn w:val="DefaultParagraphFont"/>
    <w:link w:val="Heading8"/>
    <w:locked/>
    <w:rsid w:val="007B4F20"/>
    <w:rPr>
      <w:rFonts w:ascii="Times New Roman" w:hAnsi="Times New Roman" w:cs="Times New Roman"/>
      <w:b/>
      <w:bCs/>
      <w:sz w:val="20"/>
      <w:szCs w:val="20"/>
      <w:lang w:eastAsia="lt-LT"/>
    </w:rPr>
  </w:style>
  <w:style w:type="character" w:customStyle="1" w:styleId="Heading9Char">
    <w:name w:val="Heading 9 Char"/>
    <w:basedOn w:val="DefaultParagraphFont"/>
    <w:link w:val="Heading9"/>
    <w:locked/>
    <w:rsid w:val="007B4F20"/>
    <w:rPr>
      <w:rFonts w:ascii="Times New Roman" w:hAnsi="Times New Roman" w:cs="Times New Roman"/>
      <w:sz w:val="20"/>
      <w:szCs w:val="20"/>
      <w:lang w:eastAsia="lt-LT"/>
    </w:rPr>
  </w:style>
  <w:style w:type="paragraph" w:styleId="BalloonText">
    <w:name w:val="Balloon Text"/>
    <w:basedOn w:val="Normal"/>
    <w:link w:val="BalloonTextChar"/>
    <w:semiHidden/>
    <w:rsid w:val="00D075E1"/>
    <w:rPr>
      <w:rFonts w:ascii="Tahoma" w:hAnsi="Tahoma" w:cs="Tahoma"/>
      <w:sz w:val="16"/>
      <w:szCs w:val="16"/>
    </w:rPr>
  </w:style>
  <w:style w:type="character" w:customStyle="1" w:styleId="BalloonTextChar">
    <w:name w:val="Balloon Text Char"/>
    <w:basedOn w:val="DefaultParagraphFont"/>
    <w:link w:val="BalloonText"/>
    <w:locked/>
    <w:rsid w:val="00D075E1"/>
    <w:rPr>
      <w:rFonts w:ascii="Tahoma" w:hAnsi="Tahoma" w:cs="Tahoma"/>
      <w:sz w:val="16"/>
      <w:szCs w:val="16"/>
      <w:lang w:val="en-GB"/>
    </w:rPr>
  </w:style>
  <w:style w:type="paragraph" w:styleId="Header">
    <w:name w:val="header"/>
    <w:basedOn w:val="Normal"/>
    <w:link w:val="HeaderChar"/>
    <w:rsid w:val="00A844CE"/>
    <w:pPr>
      <w:tabs>
        <w:tab w:val="center" w:pos="4153"/>
        <w:tab w:val="right" w:pos="8306"/>
      </w:tabs>
    </w:pPr>
  </w:style>
  <w:style w:type="character" w:customStyle="1" w:styleId="HeaderChar">
    <w:name w:val="Header Char"/>
    <w:basedOn w:val="DefaultParagraphFont"/>
    <w:link w:val="Header"/>
    <w:locked/>
    <w:rsid w:val="00A844CE"/>
    <w:rPr>
      <w:rFonts w:ascii="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locked/>
    <w:rsid w:val="00A844CE"/>
    <w:rPr>
      <w:rFonts w:ascii="Times New Roman" w:hAnsi="Times New Roman" w:cs="Times New Roman"/>
      <w:sz w:val="24"/>
      <w:szCs w:val="24"/>
      <w:lang w:val="en-GB"/>
    </w:rPr>
  </w:style>
  <w:style w:type="paragraph" w:customStyle="1" w:styleId="Rekvizitas">
    <w:name w:val="Rekvizitas"/>
    <w:uiPriority w:val="99"/>
    <w:rsid w:val="00A844CE"/>
    <w:pPr>
      <w:jc w:val="center"/>
    </w:pPr>
    <w:rPr>
      <w:rFonts w:ascii="Times New Roman" w:eastAsia="Times New Roman" w:hAnsi="Times New Roman"/>
      <w:lang w:val="en-GB" w:eastAsia="en-US"/>
    </w:rPr>
  </w:style>
  <w:style w:type="character" w:styleId="FollowedHyperlink">
    <w:name w:val="FollowedHyperlink"/>
    <w:basedOn w:val="DefaultParagraphFont"/>
    <w:rsid w:val="00A844CE"/>
    <w:rPr>
      <w:rFonts w:cs="Times New Roman"/>
      <w:color w:val="auto"/>
      <w:u w:val="none"/>
    </w:rPr>
  </w:style>
  <w:style w:type="character" w:styleId="Hyperlink">
    <w:name w:val="Hyperlink"/>
    <w:basedOn w:val="DefaultParagraphFont"/>
    <w:rsid w:val="00A844CE"/>
    <w:rPr>
      <w:rFonts w:cs="Times New Roman"/>
      <w:color w:val="auto"/>
      <w:u w:val="none"/>
    </w:rPr>
  </w:style>
  <w:style w:type="paragraph" w:customStyle="1" w:styleId="SLONormal">
    <w:name w:val="SLO Normal"/>
    <w:link w:val="SLONormalChar"/>
    <w:uiPriority w:val="99"/>
    <w:rsid w:val="00A844CE"/>
    <w:pPr>
      <w:spacing w:before="120" w:after="120"/>
      <w:jc w:val="both"/>
    </w:pPr>
    <w:rPr>
      <w:rFonts w:ascii="Times New Roman" w:eastAsia="Times New Roman" w:hAnsi="Times New Roman"/>
      <w:kern w:val="24"/>
      <w:sz w:val="22"/>
      <w:szCs w:val="22"/>
      <w:lang w:val="en-GB" w:eastAsia="en-US"/>
    </w:rPr>
  </w:style>
  <w:style w:type="character" w:customStyle="1" w:styleId="SLONormalChar">
    <w:name w:val="SLO Normal Char"/>
    <w:basedOn w:val="DefaultParagraphFont"/>
    <w:link w:val="SLONormal"/>
    <w:uiPriority w:val="99"/>
    <w:locked/>
    <w:rsid w:val="00A844CE"/>
    <w:rPr>
      <w:rFonts w:ascii="Times New Roman" w:eastAsia="Times New Roman" w:hAnsi="Times New Roman"/>
      <w:kern w:val="24"/>
      <w:sz w:val="22"/>
      <w:szCs w:val="22"/>
      <w:lang w:val="en-GB" w:eastAsia="en-US" w:bidi="ar-SA"/>
    </w:rPr>
  </w:style>
  <w:style w:type="paragraph" w:styleId="ListParagraph">
    <w:name w:val="List Paragraph"/>
    <w:basedOn w:val="Normal"/>
    <w:uiPriority w:val="34"/>
    <w:qFormat/>
    <w:rsid w:val="00A844CE"/>
    <w:pPr>
      <w:ind w:left="720"/>
    </w:pPr>
  </w:style>
  <w:style w:type="paragraph" w:styleId="BodyText2">
    <w:name w:val="Body Text 2"/>
    <w:basedOn w:val="Normal"/>
    <w:link w:val="BodyText2Char"/>
    <w:uiPriority w:val="99"/>
    <w:rsid w:val="008900E9"/>
    <w:pPr>
      <w:jc w:val="both"/>
    </w:pPr>
    <w:rPr>
      <w:rFonts w:ascii="Garamond" w:hAnsi="Garamond" w:cs="Garamond"/>
      <w:lang w:val="de-DE"/>
    </w:rPr>
  </w:style>
  <w:style w:type="character" w:customStyle="1" w:styleId="BodyText2Char">
    <w:name w:val="Body Text 2 Char"/>
    <w:basedOn w:val="DefaultParagraphFont"/>
    <w:link w:val="BodyText2"/>
    <w:uiPriority w:val="99"/>
    <w:locked/>
    <w:rsid w:val="008900E9"/>
    <w:rPr>
      <w:rFonts w:ascii="Garamond" w:hAnsi="Garamond" w:cs="Garamond"/>
      <w:sz w:val="20"/>
      <w:szCs w:val="20"/>
      <w:lang w:val="de-DE"/>
    </w:rPr>
  </w:style>
  <w:style w:type="character" w:styleId="CommentReference">
    <w:name w:val="annotation reference"/>
    <w:basedOn w:val="DefaultParagraphFont"/>
    <w:uiPriority w:val="99"/>
    <w:semiHidden/>
    <w:rsid w:val="00D075E1"/>
    <w:rPr>
      <w:rFonts w:cs="Times New Roman"/>
      <w:sz w:val="16"/>
      <w:szCs w:val="16"/>
    </w:rPr>
  </w:style>
  <w:style w:type="paragraph" w:styleId="CommentText">
    <w:name w:val="annotation text"/>
    <w:basedOn w:val="Normal"/>
    <w:link w:val="CommentTextChar"/>
    <w:semiHidden/>
    <w:rsid w:val="00D075E1"/>
    <w:rPr>
      <w:sz w:val="20"/>
      <w:szCs w:val="20"/>
    </w:rPr>
  </w:style>
  <w:style w:type="character" w:customStyle="1" w:styleId="CommentTextChar">
    <w:name w:val="Comment Text Char"/>
    <w:basedOn w:val="DefaultParagraphFont"/>
    <w:link w:val="CommentText"/>
    <w:locked/>
    <w:rsid w:val="00D075E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rPr>
  </w:style>
  <w:style w:type="paragraph" w:customStyle="1" w:styleId="Tekstas">
    <w:name w:val="Tekstas"/>
    <w:uiPriority w:val="99"/>
    <w:rsid w:val="00310204"/>
    <w:pPr>
      <w:tabs>
        <w:tab w:val="left" w:pos="6804"/>
      </w:tabs>
      <w:ind w:firstLine="238"/>
    </w:pPr>
    <w:rPr>
      <w:rFonts w:ascii="Times New Roman" w:eastAsia="Times New Roman" w:hAnsi="Times New Roman"/>
      <w:color w:val="000000"/>
      <w:sz w:val="24"/>
      <w:szCs w:val="24"/>
      <w:lang w:val="en-GB" w:eastAsia="en-US"/>
    </w:rPr>
  </w:style>
  <w:style w:type="paragraph" w:styleId="BodyTextIndent">
    <w:name w:val="Body Text Indent"/>
    <w:basedOn w:val="Normal"/>
    <w:link w:val="BodyTextIndentChar"/>
    <w:uiPriority w:val="99"/>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rPr>
  </w:style>
  <w:style w:type="paragraph" w:styleId="BodyText">
    <w:name w:val="Body Text"/>
    <w:basedOn w:val="Normal"/>
    <w:link w:val="BodyTextChar"/>
    <w:rsid w:val="007B4F20"/>
    <w:pPr>
      <w:spacing w:after="120"/>
    </w:pPr>
  </w:style>
  <w:style w:type="character" w:customStyle="1" w:styleId="BodyTextChar">
    <w:name w:val="Body Text Char"/>
    <w:basedOn w:val="DefaultParagraphFont"/>
    <w:link w:val="BodyText"/>
    <w:locked/>
    <w:rsid w:val="007B4F20"/>
    <w:rPr>
      <w:rFonts w:ascii="Times New Roman" w:hAnsi="Times New Roman" w:cs="Times New Roman"/>
      <w:sz w:val="24"/>
      <w:szCs w:val="24"/>
      <w:lang w:val="en-GB"/>
    </w:rPr>
  </w:style>
  <w:style w:type="paragraph" w:customStyle="1" w:styleId="antraste">
    <w:name w:val="antraste"/>
    <w:uiPriority w:val="99"/>
    <w:rsid w:val="007B4F20"/>
    <w:rPr>
      <w:rFonts w:ascii="Times New Roman" w:eastAsia="Times New Roman" w:hAnsi="Times New Roman"/>
      <w:b/>
      <w:bCs/>
      <w:caps/>
      <w:sz w:val="24"/>
      <w:szCs w:val="24"/>
      <w:lang w:val="en-GB" w:eastAsia="en-US"/>
    </w:rPr>
  </w:style>
  <w:style w:type="paragraph" w:customStyle="1" w:styleId="Filialas">
    <w:name w:val="Filialas"/>
    <w:uiPriority w:val="99"/>
    <w:rsid w:val="007B4F20"/>
    <w:pPr>
      <w:spacing w:before="120" w:line="960" w:lineRule="auto"/>
      <w:jc w:val="center"/>
    </w:pPr>
    <w:rPr>
      <w:rFonts w:ascii="Times New Roman" w:eastAsia="Times New Roman" w:hAnsi="Times New Roman"/>
      <w:b/>
      <w:bCs/>
      <w:caps/>
      <w:lang w:val="en-GB" w:eastAsia="en-US"/>
    </w:rPr>
  </w:style>
  <w:style w:type="paragraph" w:styleId="NormalWeb">
    <w:name w:val="Normal (Web)"/>
    <w:basedOn w:val="Normal"/>
    <w:uiPriority w:val="99"/>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cs="Tahoma"/>
      <w:sz w:val="20"/>
      <w:szCs w:val="20"/>
    </w:rPr>
  </w:style>
  <w:style w:type="paragraph" w:customStyle="1" w:styleId="tekstas0">
    <w:name w:val="tekstas"/>
    <w:basedOn w:val="Normal"/>
    <w:uiPriority w:val="99"/>
    <w:rsid w:val="007B4F20"/>
    <w:pPr>
      <w:ind w:firstLine="720"/>
      <w:jc w:val="both"/>
    </w:p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uiPriority w:val="99"/>
    <w:rsid w:val="007B4F20"/>
    <w:pPr>
      <w:autoSpaceDE w:val="0"/>
      <w:autoSpaceDN w:val="0"/>
      <w:adjustRightInd w:val="0"/>
      <w:ind w:firstLine="312"/>
      <w:jc w:val="both"/>
    </w:pPr>
    <w:rPr>
      <w:rFonts w:ascii="TimesLT" w:eastAsia="Times New Roman" w:hAnsi="TimesLT" w:cs="TimesLT"/>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cs="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LT"/>
      <w:lang w:val="en-US" w:eastAsia="en-US"/>
    </w:rPr>
  </w:style>
  <w:style w:type="paragraph" w:customStyle="1" w:styleId="Char1">
    <w:name w:val="Char1"/>
    <w:basedOn w:val="Normal"/>
    <w:uiPriority w:val="99"/>
    <w:rsid w:val="007B4F20"/>
    <w:pPr>
      <w:spacing w:after="160" w:line="240" w:lineRule="exact"/>
    </w:pPr>
    <w:rPr>
      <w:rFonts w:ascii="Tahoma" w:hAnsi="Tahoma" w:cs="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LT"/>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cs="TimesLT"/>
      <w:b/>
      <w:bCs/>
      <w:sz w:val="20"/>
      <w:szCs w:val="20"/>
      <w:lang w:eastAsia="lt-LT"/>
    </w:rPr>
  </w:style>
  <w:style w:type="paragraph" w:customStyle="1" w:styleId="1">
    <w:name w:val="Стиль1"/>
    <w:basedOn w:val="Normal"/>
    <w:uiPriority w:val="99"/>
    <w:rsid w:val="007B4F20"/>
    <w:pPr>
      <w:jc w:val="center"/>
    </w:pPr>
    <w:rPr>
      <w:lang w:val="ru-RU"/>
    </w:rPr>
  </w:style>
  <w:style w:type="paragraph" w:styleId="TOC1">
    <w:name w:val="toc 1"/>
    <w:basedOn w:val="Normal"/>
    <w:next w:val="Normal"/>
    <w:autoRedefine/>
    <w:rsid w:val="008A1136"/>
    <w:pPr>
      <w:widowControl w:val="0"/>
      <w:tabs>
        <w:tab w:val="left" w:pos="360"/>
        <w:tab w:val="left" w:pos="540"/>
        <w:tab w:val="right" w:leader="dot" w:pos="9639"/>
      </w:tabs>
      <w:ind w:right="-1"/>
      <w:jc w:val="both"/>
    </w:pPr>
    <w:rPr>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cs="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Consolas"/>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TableText">
    <w:name w:val="Table Text"/>
    <w:basedOn w:val="Normal"/>
    <w:uiPriority w:val="99"/>
    <w:rsid w:val="007B4F20"/>
    <w:pPr>
      <w:keepLines/>
    </w:pPr>
    <w:rPr>
      <w:rFonts w:ascii="Book Antiqua" w:hAnsi="Book Antiqua" w:cs="Book Antiqua"/>
      <w:sz w:val="16"/>
      <w:szCs w:val="16"/>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semiHidden/>
    <w:rsid w:val="007B4F20"/>
    <w:pPr>
      <w:spacing w:after="100"/>
      <w:ind w:left="240"/>
    </w:p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lang w:eastAsia="lt-LT"/>
    </w:rPr>
  </w:style>
  <w:style w:type="table" w:styleId="TableGrid">
    <w:name w:val="Table Grid"/>
    <w:basedOn w:val="TableNormal"/>
    <w:uiPriority w:val="99"/>
    <w:rsid w:val="007B4F2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uiPriority w:val="99"/>
    <w:rsid w:val="007B4F20"/>
    <w:pPr>
      <w:spacing w:before="120" w:after="120"/>
      <w:ind w:left="1418" w:hanging="567"/>
      <w:jc w:val="both"/>
    </w:pPr>
    <w:rPr>
      <w:lang w:eastAsia="lt-LT"/>
    </w:rPr>
  </w:style>
  <w:style w:type="paragraph" w:styleId="FootnoteText">
    <w:name w:val="footnote text"/>
    <w:basedOn w:val="Normal"/>
    <w:link w:val="FootnoteTextChar"/>
    <w:uiPriority w:val="99"/>
    <w:semiHidden/>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basedOn w:val="DefaultParagraphFont"/>
    <w:uiPriority w:val="99"/>
    <w:semiHidden/>
    <w:rsid w:val="007B4F20"/>
    <w:rPr>
      <w:rFonts w:cs="Times New Roman"/>
      <w:vertAlign w:val="superscript"/>
    </w:rPr>
  </w:style>
  <w:style w:type="paragraph" w:customStyle="1" w:styleId="3">
    <w:name w:val="Стиль3"/>
    <w:basedOn w:val="Normal"/>
    <w:uiPriority w:val="99"/>
    <w:rsid w:val="008E0EB2"/>
    <w:pPr>
      <w:jc w:val="center"/>
    </w:pPr>
  </w:style>
  <w:style w:type="paragraph" w:customStyle="1" w:styleId="centrbold">
    <w:name w:val="centrbold"/>
    <w:basedOn w:val="Normal"/>
    <w:uiPriority w:val="99"/>
    <w:rsid w:val="008E0EB2"/>
    <w:pPr>
      <w:spacing w:before="100" w:beforeAutospacing="1" w:after="100" w:afterAutospacing="1"/>
    </w:pPr>
    <w:rPr>
      <w:rFonts w:eastAsia="Calibri"/>
      <w:color w:val="000000"/>
      <w:lang w:eastAsia="lt-LT"/>
    </w:rPr>
  </w:style>
  <w:style w:type="paragraph" w:customStyle="1" w:styleId="patvirtinta0">
    <w:name w:val="patvirtinta"/>
    <w:basedOn w:val="Normal"/>
    <w:uiPriority w:val="99"/>
    <w:rsid w:val="008E0EB2"/>
    <w:pPr>
      <w:spacing w:before="100" w:beforeAutospacing="1" w:after="100" w:afterAutospacing="1"/>
    </w:pPr>
    <w:rPr>
      <w:rFonts w:eastAsia="Calibri"/>
      <w:color w:val="000000"/>
      <w:lang w:eastAsia="lt-LT"/>
    </w:rPr>
  </w:style>
  <w:style w:type="character" w:customStyle="1" w:styleId="apple-style-span">
    <w:name w:val="apple-style-span"/>
    <w:basedOn w:val="DefaultParagraphFont"/>
    <w:uiPriority w:val="99"/>
    <w:rsid w:val="008E0EB2"/>
    <w:rPr>
      <w:rFonts w:cs="Times New Roman"/>
    </w:rPr>
  </w:style>
  <w:style w:type="character" w:customStyle="1" w:styleId="apple-converted-space">
    <w:name w:val="apple-converted-space"/>
    <w:basedOn w:val="DefaultParagraphFont"/>
    <w:uiPriority w:val="99"/>
    <w:rsid w:val="008E0EB2"/>
    <w:rPr>
      <w:rFonts w:cs="Times New Roman"/>
    </w:rPr>
  </w:style>
  <w:style w:type="character" w:styleId="Emphasis">
    <w:name w:val="Emphasis"/>
    <w:basedOn w:val="DefaultParagraphFont"/>
    <w:qFormat/>
    <w:rsid w:val="00AC6FAB"/>
    <w:rPr>
      <w:rFonts w:cs="Times New Roman"/>
      <w:i/>
      <w:iCs/>
    </w:rPr>
  </w:style>
  <w:style w:type="paragraph" w:styleId="TOCHeading">
    <w:name w:val="TOC Heading"/>
    <w:basedOn w:val="Heading1"/>
    <w:next w:val="Normal"/>
    <w:uiPriority w:val="99"/>
    <w:qFormat/>
    <w:rsid w:val="00AC6FAB"/>
    <w:pPr>
      <w:keepLines/>
      <w:spacing w:before="480" w:line="276" w:lineRule="auto"/>
      <w:outlineLvl w:val="9"/>
    </w:pPr>
    <w:rPr>
      <w:rFonts w:ascii="Cambria" w:hAnsi="Cambria" w:cs="Cambria"/>
      <w:b/>
      <w:bCs/>
      <w:color w:val="365F91"/>
      <w:sz w:val="28"/>
      <w:szCs w:val="28"/>
      <w:lang w:val="en-US"/>
    </w:rPr>
  </w:style>
  <w:style w:type="paragraph" w:styleId="TOC3">
    <w:name w:val="toc 3"/>
    <w:basedOn w:val="Normal"/>
    <w:next w:val="Normal"/>
    <w:autoRedefine/>
    <w:semiHidden/>
    <w:rsid w:val="00AC6FAB"/>
    <w:pPr>
      <w:ind w:left="480"/>
    </w:pPr>
    <w:rPr>
      <w:rFonts w:ascii="Calibri" w:hAnsi="Calibri" w:cs="Calibri"/>
      <w:i/>
      <w:iCs/>
      <w:sz w:val="20"/>
      <w:szCs w:val="20"/>
    </w:rPr>
  </w:style>
  <w:style w:type="paragraph" w:styleId="TOC4">
    <w:name w:val="toc 4"/>
    <w:basedOn w:val="Normal"/>
    <w:next w:val="Normal"/>
    <w:autoRedefine/>
    <w:semiHidden/>
    <w:rsid w:val="00AC6FAB"/>
    <w:pPr>
      <w:ind w:left="720"/>
    </w:pPr>
    <w:rPr>
      <w:rFonts w:ascii="Calibri" w:hAnsi="Calibri" w:cs="Calibri"/>
      <w:sz w:val="18"/>
      <w:szCs w:val="18"/>
    </w:rPr>
  </w:style>
  <w:style w:type="paragraph" w:styleId="TOC5">
    <w:name w:val="toc 5"/>
    <w:basedOn w:val="Normal"/>
    <w:next w:val="Normal"/>
    <w:autoRedefine/>
    <w:semiHidden/>
    <w:rsid w:val="00AC6FAB"/>
    <w:pPr>
      <w:ind w:left="960"/>
    </w:pPr>
    <w:rPr>
      <w:rFonts w:ascii="Calibri" w:hAnsi="Calibri" w:cs="Calibri"/>
      <w:sz w:val="18"/>
      <w:szCs w:val="18"/>
    </w:rPr>
  </w:style>
  <w:style w:type="paragraph" w:styleId="TOC6">
    <w:name w:val="toc 6"/>
    <w:basedOn w:val="Normal"/>
    <w:next w:val="Normal"/>
    <w:autoRedefine/>
    <w:semiHidden/>
    <w:rsid w:val="00AC6FAB"/>
    <w:pPr>
      <w:ind w:left="1200"/>
    </w:pPr>
    <w:rPr>
      <w:rFonts w:ascii="Calibri" w:hAnsi="Calibri" w:cs="Calibri"/>
      <w:sz w:val="18"/>
      <w:szCs w:val="18"/>
    </w:rPr>
  </w:style>
  <w:style w:type="paragraph" w:styleId="TOC7">
    <w:name w:val="toc 7"/>
    <w:basedOn w:val="Normal"/>
    <w:next w:val="Normal"/>
    <w:autoRedefine/>
    <w:semiHidden/>
    <w:rsid w:val="00AC6FAB"/>
    <w:pPr>
      <w:ind w:left="1440"/>
    </w:pPr>
    <w:rPr>
      <w:rFonts w:ascii="Calibri" w:hAnsi="Calibri" w:cs="Calibri"/>
      <w:sz w:val="18"/>
      <w:szCs w:val="18"/>
    </w:rPr>
  </w:style>
  <w:style w:type="paragraph" w:styleId="TOC8">
    <w:name w:val="toc 8"/>
    <w:basedOn w:val="Normal"/>
    <w:next w:val="Normal"/>
    <w:autoRedefine/>
    <w:semiHidden/>
    <w:rsid w:val="00AC6FAB"/>
    <w:pPr>
      <w:ind w:left="1680"/>
    </w:pPr>
    <w:rPr>
      <w:rFonts w:ascii="Calibri" w:hAnsi="Calibri" w:cs="Calibri"/>
      <w:sz w:val="18"/>
      <w:szCs w:val="18"/>
    </w:rPr>
  </w:style>
  <w:style w:type="paragraph" w:styleId="TOC9">
    <w:name w:val="toc 9"/>
    <w:basedOn w:val="Normal"/>
    <w:next w:val="Normal"/>
    <w:autoRedefine/>
    <w:semiHidden/>
    <w:rsid w:val="00AC6FAB"/>
    <w:pPr>
      <w:ind w:left="1920"/>
    </w:pPr>
    <w:rPr>
      <w:rFonts w:ascii="Calibri" w:hAnsi="Calibri" w:cs="Calibri"/>
      <w:sz w:val="18"/>
      <w:szCs w:val="18"/>
    </w:rPr>
  </w:style>
  <w:style w:type="paragraph" w:customStyle="1" w:styleId="Hipersaitas1">
    <w:name w:val="Hipersaitas1"/>
    <w:basedOn w:val="Normal"/>
    <w:uiPriority w:val="99"/>
    <w:rsid w:val="00AC6FAB"/>
    <w:pPr>
      <w:spacing w:before="100" w:beforeAutospacing="1" w:after="100" w:afterAutospacing="1"/>
    </w:pPr>
    <w:rPr>
      <w:lang w:eastAsia="lt-LT"/>
    </w:rPr>
  </w:style>
  <w:style w:type="paragraph" w:customStyle="1" w:styleId="pavadinimas1">
    <w:name w:val="pavadinimas1"/>
    <w:basedOn w:val="Normal"/>
    <w:uiPriority w:val="99"/>
    <w:rsid w:val="00AC6FAB"/>
    <w:pPr>
      <w:spacing w:before="100" w:beforeAutospacing="1" w:after="100" w:afterAutospacing="1"/>
    </w:pPr>
    <w:rPr>
      <w:lang w:eastAsia="lt-LT"/>
    </w:rPr>
  </w:style>
  <w:style w:type="paragraph" w:customStyle="1" w:styleId="istatymas">
    <w:name w:val="istatymas"/>
    <w:basedOn w:val="Normal"/>
    <w:uiPriority w:val="99"/>
    <w:rsid w:val="00AC6FAB"/>
    <w:pPr>
      <w:spacing w:before="100" w:beforeAutospacing="1" w:after="100" w:afterAutospacing="1"/>
    </w:pPr>
    <w:rPr>
      <w:lang w:eastAsia="lt-LT"/>
    </w:rPr>
  </w:style>
  <w:style w:type="paragraph" w:customStyle="1" w:styleId="Pavadinimas10">
    <w:name w:val="Pavadinimas1"/>
    <w:uiPriority w:val="99"/>
    <w:rsid w:val="00AC6FAB"/>
    <w:pPr>
      <w:autoSpaceDE w:val="0"/>
      <w:autoSpaceDN w:val="0"/>
      <w:adjustRightInd w:val="0"/>
      <w:ind w:left="850"/>
    </w:pPr>
    <w:rPr>
      <w:rFonts w:ascii="TimesLT" w:eastAsia="Times New Roman" w:hAnsi="TimesLT" w:cs="TimesLT"/>
      <w:b/>
      <w:bCs/>
      <w:caps/>
      <w:sz w:val="22"/>
      <w:szCs w:val="22"/>
      <w:lang w:val="en-US" w:eastAsia="en-US"/>
    </w:rPr>
  </w:style>
  <w:style w:type="paragraph" w:styleId="Title">
    <w:name w:val="Title"/>
    <w:basedOn w:val="Normal"/>
    <w:link w:val="TitleChar"/>
    <w:uiPriority w:val="99"/>
    <w:qFormat/>
    <w:rsid w:val="00AC6FAB"/>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locked/>
    <w:rsid w:val="00AC6FAB"/>
    <w:rPr>
      <w:rFonts w:ascii="Bookman Old Style" w:hAnsi="Bookman Old Style" w:cs="Bookman Old Style"/>
      <w:b/>
      <w:bCs/>
      <w:sz w:val="20"/>
      <w:szCs w:val="20"/>
    </w:rPr>
  </w:style>
  <w:style w:type="paragraph" w:styleId="EndnoteText">
    <w:name w:val="endnote text"/>
    <w:basedOn w:val="Normal"/>
    <w:link w:val="EndnoteTextChar"/>
    <w:uiPriority w:val="99"/>
    <w:semiHidden/>
    <w:rsid w:val="00AC6FAB"/>
    <w:rPr>
      <w:sz w:val="20"/>
      <w:szCs w:val="20"/>
    </w:rPr>
  </w:style>
  <w:style w:type="character" w:customStyle="1" w:styleId="EndnoteTextChar">
    <w:name w:val="Endnote Text Char"/>
    <w:basedOn w:val="DefaultParagraphFont"/>
    <w:link w:val="EndnoteText"/>
    <w:uiPriority w:val="99"/>
    <w:locked/>
    <w:rsid w:val="00AC6FAB"/>
    <w:rPr>
      <w:rFonts w:ascii="Times New Roman" w:hAnsi="Times New Roman" w:cs="Times New Roman"/>
      <w:sz w:val="20"/>
      <w:szCs w:val="20"/>
    </w:rPr>
  </w:style>
  <w:style w:type="character" w:styleId="EndnoteReference">
    <w:name w:val="endnote reference"/>
    <w:basedOn w:val="DefaultParagraphFont"/>
    <w:uiPriority w:val="99"/>
    <w:semiHidden/>
    <w:rsid w:val="00AC6FAB"/>
    <w:rPr>
      <w:rFonts w:cs="Times New Roman"/>
      <w:vertAlign w:val="superscript"/>
    </w:rPr>
  </w:style>
  <w:style w:type="paragraph" w:customStyle="1" w:styleId="Default">
    <w:name w:val="Default"/>
    <w:uiPriority w:val="99"/>
    <w:rsid w:val="001C47F1"/>
    <w:pPr>
      <w:autoSpaceDE w:val="0"/>
      <w:autoSpaceDN w:val="0"/>
      <w:adjustRightInd w:val="0"/>
    </w:pPr>
    <w:rPr>
      <w:rFonts w:cs="Calibri"/>
      <w:color w:val="000000"/>
      <w:sz w:val="24"/>
      <w:szCs w:val="24"/>
      <w:lang w:eastAsia="en-US"/>
    </w:rPr>
  </w:style>
  <w:style w:type="character" w:customStyle="1" w:styleId="st1">
    <w:name w:val="st1"/>
    <w:basedOn w:val="DefaultParagraphFont"/>
    <w:uiPriority w:val="99"/>
    <w:rsid w:val="00E516D6"/>
    <w:rPr>
      <w:rFonts w:cs="Times New Roman"/>
    </w:rPr>
  </w:style>
  <w:style w:type="paragraph" w:styleId="Revision">
    <w:name w:val="Revision"/>
    <w:hidden/>
    <w:uiPriority w:val="99"/>
    <w:semiHidden/>
    <w:rsid w:val="000C62E5"/>
    <w:rPr>
      <w:rFonts w:ascii="Times New Roman" w:eastAsia="Times New Roman" w:hAnsi="Times New Roman"/>
      <w:sz w:val="24"/>
      <w:szCs w:val="24"/>
      <w:lang w:eastAsia="en-US"/>
    </w:rPr>
  </w:style>
  <w:style w:type="table" w:customStyle="1" w:styleId="TableGrid1">
    <w:name w:val="Table Grid1"/>
    <w:basedOn w:val="TableNormal"/>
    <w:next w:val="TableGrid"/>
    <w:uiPriority w:val="39"/>
    <w:rsid w:val="00F758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913784"/>
    <w:rPr>
      <w:rFonts w:ascii="Times New Roman" w:hAnsi="Times New Roman"/>
      <w:sz w:val="24"/>
      <w:szCs w:val="22"/>
      <w:lang w:eastAsia="en-US"/>
    </w:rPr>
  </w:style>
  <w:style w:type="character" w:customStyle="1" w:styleId="NoSpacingChar">
    <w:name w:val="No Spacing Char"/>
    <w:basedOn w:val="DefaultParagraphFont"/>
    <w:link w:val="NoSpacing"/>
    <w:uiPriority w:val="99"/>
    <w:locked/>
    <w:rsid w:val="00913784"/>
    <w:rPr>
      <w:rFonts w:ascii="Times New Roman" w:hAnsi="Times New Roman"/>
      <w:sz w:val="24"/>
      <w:szCs w:val="22"/>
      <w:lang w:eastAsia="en-US"/>
    </w:rPr>
  </w:style>
  <w:style w:type="numbering" w:customStyle="1" w:styleId="NoList1">
    <w:name w:val="No List1"/>
    <w:next w:val="NoList"/>
    <w:uiPriority w:val="99"/>
    <w:semiHidden/>
    <w:unhideWhenUsed/>
    <w:rsid w:val="00704C2E"/>
  </w:style>
  <w:style w:type="numbering" w:customStyle="1" w:styleId="StyleBulletedRed">
    <w:name w:val="Style Bulleted Red"/>
    <w:basedOn w:val="NoList"/>
    <w:rsid w:val="00704C2E"/>
    <w:pPr>
      <w:numPr>
        <w:numId w:val="12"/>
      </w:numPr>
    </w:pPr>
  </w:style>
  <w:style w:type="table" w:customStyle="1" w:styleId="TableBLgrey">
    <w:name w:val="Table BL grey"/>
    <w:basedOn w:val="TableNormal"/>
    <w:rsid w:val="00704C2E"/>
    <w:rPr>
      <w:rFonts w:ascii="Verdana" w:eastAsia="Times New Roman" w:hAnsi="Verdana"/>
      <w:sz w:val="18"/>
    </w:rPr>
    <w:tblPr>
      <w:tblBorders>
        <w:top w:val="single" w:sz="4" w:space="0" w:color="A6A6A6"/>
        <w:bottom w:val="single" w:sz="4" w:space="0" w:color="A6A6A6"/>
        <w:insideH w:val="single" w:sz="4" w:space="0" w:color="A6A6A6"/>
        <w:insideV w:val="single" w:sz="4" w:space="0" w:color="A6A6A6"/>
      </w:tblBorders>
    </w:tblPr>
    <w:tblStylePr w:type="firstRow">
      <w:rPr>
        <w:rFonts w:ascii="Cambria" w:hAnsi="Cambria"/>
        <w:color w:val="FFFFFF"/>
        <w:sz w:val="18"/>
      </w:rPr>
      <w:tblPr/>
      <w:tcPr>
        <w:shd w:val="clear" w:color="auto" w:fill="7F7F7F"/>
      </w:tcPr>
    </w:tblStylePr>
    <w:tblStylePr w:type="lastRow">
      <w:rPr>
        <w:b w:val="0"/>
      </w:rPr>
    </w:tblStylePr>
  </w:style>
  <w:style w:type="table" w:customStyle="1" w:styleId="TableBLred">
    <w:name w:val="Table BL red"/>
    <w:basedOn w:val="TableNormal"/>
    <w:rsid w:val="00704C2E"/>
    <w:rPr>
      <w:rFonts w:ascii="Verdana" w:eastAsia="Times New Roman" w:hAnsi="Verdana"/>
      <w:sz w:val="18"/>
    </w:rPr>
    <w:tblPr>
      <w:tblBorders>
        <w:top w:val="single" w:sz="4" w:space="0" w:color="FF9999"/>
        <w:bottom w:val="single" w:sz="4" w:space="0" w:color="FF9999"/>
        <w:insideH w:val="single" w:sz="4" w:space="0" w:color="FF9999"/>
        <w:insideV w:val="single" w:sz="4" w:space="0" w:color="FF9999"/>
      </w:tblBorders>
    </w:tblPr>
    <w:tblStylePr w:type="firstRow">
      <w:rPr>
        <w:rFonts w:ascii="Cambria" w:hAnsi="Cambria"/>
        <w:color w:val="FEFEFE"/>
        <w:sz w:val="18"/>
      </w:rPr>
      <w:tblPr/>
      <w:tcPr>
        <w:shd w:val="clear" w:color="auto" w:fill="FF6C6C"/>
      </w:tcPr>
    </w:tblStylePr>
    <w:tblStylePr w:type="lastRow">
      <w:rPr>
        <w:b w:val="0"/>
      </w:rPr>
    </w:tblStylePr>
  </w:style>
  <w:style w:type="table" w:customStyle="1" w:styleId="TableBLgreynoheader">
    <w:name w:val="Table BL grey (no header)"/>
    <w:basedOn w:val="TableNormal"/>
    <w:rsid w:val="00704C2E"/>
    <w:rPr>
      <w:rFonts w:ascii="Verdana" w:eastAsia="Times New Roman" w:hAnsi="Verdana"/>
      <w:sz w:val="18"/>
    </w:rPr>
    <w:tblPr>
      <w:tblBorders>
        <w:top w:val="single" w:sz="4" w:space="0" w:color="A6A6A6"/>
        <w:bottom w:val="single" w:sz="4" w:space="0" w:color="A6A6A6"/>
        <w:insideH w:val="single" w:sz="4" w:space="0" w:color="A6A6A6"/>
        <w:insideV w:val="single" w:sz="4" w:space="0" w:color="A6A6A6"/>
      </w:tblBorders>
    </w:tblPr>
  </w:style>
  <w:style w:type="table" w:customStyle="1" w:styleId="TableBLclear">
    <w:name w:val="Table BL clear"/>
    <w:basedOn w:val="TableNormal"/>
    <w:rsid w:val="00704C2E"/>
    <w:rPr>
      <w:rFonts w:ascii="Verdana" w:eastAsia="Times New Roman" w:hAnsi="Verdana"/>
      <w:sz w:val="18"/>
    </w:rPr>
    <w:tblPr/>
  </w:style>
  <w:style w:type="table" w:customStyle="1" w:styleId="TableBLrednoheader">
    <w:name w:val="Table BL red (no header)"/>
    <w:basedOn w:val="TableNormal"/>
    <w:rsid w:val="00704C2E"/>
    <w:rPr>
      <w:rFonts w:ascii="Verdana" w:eastAsia="Times New Roman" w:hAnsi="Verdana"/>
      <w:sz w:val="18"/>
    </w:rPr>
    <w:tblPr>
      <w:tblBorders>
        <w:top w:val="single" w:sz="4" w:space="0" w:color="FF9999"/>
        <w:bottom w:val="single" w:sz="4" w:space="0" w:color="FF9999"/>
        <w:insideH w:val="single" w:sz="4" w:space="0" w:color="FF9999"/>
        <w:insideV w:val="single" w:sz="4" w:space="0" w:color="FF9999"/>
      </w:tblBorders>
    </w:tblPr>
  </w:style>
  <w:style w:type="paragraph" w:customStyle="1" w:styleId="HeadingTitlePage">
    <w:name w:val="Heading Title Page"/>
    <w:basedOn w:val="Normal"/>
    <w:rsid w:val="00704C2E"/>
    <w:rPr>
      <w:rFonts w:ascii="Verdana" w:hAnsi="Verdana"/>
      <w:sz w:val="36"/>
      <w:lang w:eastAsia="lt-LT"/>
    </w:rPr>
  </w:style>
  <w:style w:type="paragraph" w:customStyle="1" w:styleId="NormalTextRight">
    <w:name w:val="Normal Text Right"/>
    <w:basedOn w:val="Normal"/>
    <w:next w:val="Normal"/>
    <w:rsid w:val="00704C2E"/>
    <w:pPr>
      <w:jc w:val="right"/>
    </w:pPr>
    <w:rPr>
      <w:rFonts w:ascii="Verdana" w:hAnsi="Verdana"/>
      <w:sz w:val="18"/>
      <w:lang w:eastAsia="lt-LT"/>
    </w:rPr>
  </w:style>
  <w:style w:type="paragraph" w:customStyle="1" w:styleId="SubjectLine">
    <w:name w:val="Subject Line"/>
    <w:basedOn w:val="Normal"/>
    <w:next w:val="Normal"/>
    <w:rsid w:val="00704C2E"/>
    <w:rPr>
      <w:rFonts w:ascii="Verdana" w:hAnsi="Verdana"/>
      <w:lang w:eastAsia="lt-LT"/>
    </w:rPr>
  </w:style>
  <w:style w:type="numbering" w:customStyle="1" w:styleId="StyleBulletedBlack">
    <w:name w:val="Style Bulleted Black"/>
    <w:basedOn w:val="NoList"/>
    <w:rsid w:val="00704C2E"/>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36252">
      <w:bodyDiv w:val="1"/>
      <w:marLeft w:val="0"/>
      <w:marRight w:val="0"/>
      <w:marTop w:val="0"/>
      <w:marBottom w:val="0"/>
      <w:divBdr>
        <w:top w:val="none" w:sz="0" w:space="0" w:color="auto"/>
        <w:left w:val="none" w:sz="0" w:space="0" w:color="auto"/>
        <w:bottom w:val="none" w:sz="0" w:space="0" w:color="auto"/>
        <w:right w:val="none" w:sz="0" w:space="0" w:color="auto"/>
      </w:divBdr>
    </w:div>
    <w:div w:id="213078259">
      <w:bodyDiv w:val="1"/>
      <w:marLeft w:val="0"/>
      <w:marRight w:val="0"/>
      <w:marTop w:val="0"/>
      <w:marBottom w:val="0"/>
      <w:divBdr>
        <w:top w:val="none" w:sz="0" w:space="0" w:color="auto"/>
        <w:left w:val="none" w:sz="0" w:space="0" w:color="auto"/>
        <w:bottom w:val="none" w:sz="0" w:space="0" w:color="auto"/>
        <w:right w:val="none" w:sz="0" w:space="0" w:color="auto"/>
      </w:divBdr>
    </w:div>
    <w:div w:id="241379660">
      <w:bodyDiv w:val="1"/>
      <w:marLeft w:val="0"/>
      <w:marRight w:val="0"/>
      <w:marTop w:val="0"/>
      <w:marBottom w:val="0"/>
      <w:divBdr>
        <w:top w:val="none" w:sz="0" w:space="0" w:color="auto"/>
        <w:left w:val="none" w:sz="0" w:space="0" w:color="auto"/>
        <w:bottom w:val="none" w:sz="0" w:space="0" w:color="auto"/>
        <w:right w:val="none" w:sz="0" w:space="0" w:color="auto"/>
      </w:divBdr>
      <w:divsChild>
        <w:div w:id="1898661577">
          <w:marLeft w:val="0"/>
          <w:marRight w:val="0"/>
          <w:marTop w:val="0"/>
          <w:marBottom w:val="0"/>
          <w:divBdr>
            <w:top w:val="none" w:sz="0" w:space="0" w:color="auto"/>
            <w:left w:val="none" w:sz="0" w:space="0" w:color="auto"/>
            <w:bottom w:val="none" w:sz="0" w:space="0" w:color="auto"/>
            <w:right w:val="none" w:sz="0" w:space="0" w:color="auto"/>
          </w:divBdr>
        </w:div>
        <w:div w:id="960304051">
          <w:marLeft w:val="0"/>
          <w:marRight w:val="0"/>
          <w:marTop w:val="0"/>
          <w:marBottom w:val="0"/>
          <w:divBdr>
            <w:top w:val="none" w:sz="0" w:space="0" w:color="auto"/>
            <w:left w:val="none" w:sz="0" w:space="0" w:color="auto"/>
            <w:bottom w:val="none" w:sz="0" w:space="0" w:color="auto"/>
            <w:right w:val="none" w:sz="0" w:space="0" w:color="auto"/>
          </w:divBdr>
        </w:div>
        <w:div w:id="1071346646">
          <w:marLeft w:val="0"/>
          <w:marRight w:val="0"/>
          <w:marTop w:val="0"/>
          <w:marBottom w:val="0"/>
          <w:divBdr>
            <w:top w:val="none" w:sz="0" w:space="0" w:color="auto"/>
            <w:left w:val="none" w:sz="0" w:space="0" w:color="auto"/>
            <w:bottom w:val="none" w:sz="0" w:space="0" w:color="auto"/>
            <w:right w:val="none" w:sz="0" w:space="0" w:color="auto"/>
          </w:divBdr>
        </w:div>
        <w:div w:id="1984843654">
          <w:marLeft w:val="0"/>
          <w:marRight w:val="0"/>
          <w:marTop w:val="0"/>
          <w:marBottom w:val="0"/>
          <w:divBdr>
            <w:top w:val="none" w:sz="0" w:space="0" w:color="auto"/>
            <w:left w:val="none" w:sz="0" w:space="0" w:color="auto"/>
            <w:bottom w:val="none" w:sz="0" w:space="0" w:color="auto"/>
            <w:right w:val="none" w:sz="0" w:space="0" w:color="auto"/>
          </w:divBdr>
        </w:div>
        <w:div w:id="2031105969">
          <w:marLeft w:val="0"/>
          <w:marRight w:val="0"/>
          <w:marTop w:val="0"/>
          <w:marBottom w:val="0"/>
          <w:divBdr>
            <w:top w:val="none" w:sz="0" w:space="0" w:color="auto"/>
            <w:left w:val="none" w:sz="0" w:space="0" w:color="auto"/>
            <w:bottom w:val="none" w:sz="0" w:space="0" w:color="auto"/>
            <w:right w:val="none" w:sz="0" w:space="0" w:color="auto"/>
          </w:divBdr>
        </w:div>
      </w:divsChild>
    </w:div>
    <w:div w:id="358512062">
      <w:bodyDiv w:val="1"/>
      <w:marLeft w:val="0"/>
      <w:marRight w:val="0"/>
      <w:marTop w:val="0"/>
      <w:marBottom w:val="0"/>
      <w:divBdr>
        <w:top w:val="none" w:sz="0" w:space="0" w:color="auto"/>
        <w:left w:val="none" w:sz="0" w:space="0" w:color="auto"/>
        <w:bottom w:val="none" w:sz="0" w:space="0" w:color="auto"/>
        <w:right w:val="none" w:sz="0" w:space="0" w:color="auto"/>
      </w:divBdr>
    </w:div>
    <w:div w:id="471601466">
      <w:bodyDiv w:val="1"/>
      <w:marLeft w:val="0"/>
      <w:marRight w:val="0"/>
      <w:marTop w:val="0"/>
      <w:marBottom w:val="0"/>
      <w:divBdr>
        <w:top w:val="none" w:sz="0" w:space="0" w:color="auto"/>
        <w:left w:val="none" w:sz="0" w:space="0" w:color="auto"/>
        <w:bottom w:val="none" w:sz="0" w:space="0" w:color="auto"/>
        <w:right w:val="none" w:sz="0" w:space="0" w:color="auto"/>
      </w:divBdr>
    </w:div>
    <w:div w:id="538396704">
      <w:bodyDiv w:val="1"/>
      <w:marLeft w:val="0"/>
      <w:marRight w:val="0"/>
      <w:marTop w:val="0"/>
      <w:marBottom w:val="0"/>
      <w:divBdr>
        <w:top w:val="none" w:sz="0" w:space="0" w:color="auto"/>
        <w:left w:val="none" w:sz="0" w:space="0" w:color="auto"/>
        <w:bottom w:val="none" w:sz="0" w:space="0" w:color="auto"/>
        <w:right w:val="none" w:sz="0" w:space="0" w:color="auto"/>
      </w:divBdr>
    </w:div>
    <w:div w:id="1100687630">
      <w:bodyDiv w:val="1"/>
      <w:marLeft w:val="0"/>
      <w:marRight w:val="0"/>
      <w:marTop w:val="0"/>
      <w:marBottom w:val="0"/>
      <w:divBdr>
        <w:top w:val="none" w:sz="0" w:space="0" w:color="auto"/>
        <w:left w:val="none" w:sz="0" w:space="0" w:color="auto"/>
        <w:bottom w:val="none" w:sz="0" w:space="0" w:color="auto"/>
        <w:right w:val="none" w:sz="0" w:space="0" w:color="auto"/>
      </w:divBdr>
    </w:div>
    <w:div w:id="1320421085">
      <w:bodyDiv w:val="1"/>
      <w:marLeft w:val="0"/>
      <w:marRight w:val="0"/>
      <w:marTop w:val="0"/>
      <w:marBottom w:val="0"/>
      <w:divBdr>
        <w:top w:val="none" w:sz="0" w:space="0" w:color="auto"/>
        <w:left w:val="none" w:sz="0" w:space="0" w:color="auto"/>
        <w:bottom w:val="none" w:sz="0" w:space="0" w:color="auto"/>
        <w:right w:val="none" w:sz="0" w:space="0" w:color="auto"/>
      </w:divBdr>
    </w:div>
    <w:div w:id="1553225785">
      <w:bodyDiv w:val="1"/>
      <w:marLeft w:val="0"/>
      <w:marRight w:val="0"/>
      <w:marTop w:val="0"/>
      <w:marBottom w:val="0"/>
      <w:divBdr>
        <w:top w:val="none" w:sz="0" w:space="0" w:color="auto"/>
        <w:left w:val="none" w:sz="0" w:space="0" w:color="auto"/>
        <w:bottom w:val="none" w:sz="0" w:space="0" w:color="auto"/>
        <w:right w:val="none" w:sz="0" w:space="0" w:color="auto"/>
      </w:divBdr>
    </w:div>
    <w:div w:id="1721859931">
      <w:bodyDiv w:val="1"/>
      <w:marLeft w:val="0"/>
      <w:marRight w:val="0"/>
      <w:marTop w:val="0"/>
      <w:marBottom w:val="0"/>
      <w:divBdr>
        <w:top w:val="none" w:sz="0" w:space="0" w:color="auto"/>
        <w:left w:val="none" w:sz="0" w:space="0" w:color="auto"/>
        <w:bottom w:val="none" w:sz="0" w:space="0" w:color="auto"/>
        <w:right w:val="none" w:sz="0" w:space="0" w:color="auto"/>
      </w:divBdr>
    </w:div>
    <w:div w:id="2056074546">
      <w:bodyDiv w:val="1"/>
      <w:marLeft w:val="0"/>
      <w:marRight w:val="0"/>
      <w:marTop w:val="0"/>
      <w:marBottom w:val="0"/>
      <w:divBdr>
        <w:top w:val="none" w:sz="0" w:space="0" w:color="auto"/>
        <w:left w:val="none" w:sz="0" w:space="0" w:color="auto"/>
        <w:bottom w:val="none" w:sz="0" w:space="0" w:color="auto"/>
        <w:right w:val="none" w:sz="0" w:space="0" w:color="auto"/>
      </w:divBdr>
    </w:div>
    <w:div w:id="2099011395">
      <w:marLeft w:val="0"/>
      <w:marRight w:val="0"/>
      <w:marTop w:val="0"/>
      <w:marBottom w:val="0"/>
      <w:divBdr>
        <w:top w:val="none" w:sz="0" w:space="0" w:color="auto"/>
        <w:left w:val="none" w:sz="0" w:space="0" w:color="auto"/>
        <w:bottom w:val="none" w:sz="0" w:space="0" w:color="auto"/>
        <w:right w:val="none" w:sz="0" w:space="0" w:color="auto"/>
      </w:divBdr>
    </w:div>
    <w:div w:id="2099011396">
      <w:marLeft w:val="0"/>
      <w:marRight w:val="0"/>
      <w:marTop w:val="0"/>
      <w:marBottom w:val="0"/>
      <w:divBdr>
        <w:top w:val="none" w:sz="0" w:space="0" w:color="auto"/>
        <w:left w:val="none" w:sz="0" w:space="0" w:color="auto"/>
        <w:bottom w:val="none" w:sz="0" w:space="0" w:color="auto"/>
        <w:right w:val="none" w:sz="0" w:space="0" w:color="auto"/>
      </w:divBdr>
    </w:div>
    <w:div w:id="2099011397">
      <w:marLeft w:val="0"/>
      <w:marRight w:val="0"/>
      <w:marTop w:val="0"/>
      <w:marBottom w:val="0"/>
      <w:divBdr>
        <w:top w:val="none" w:sz="0" w:space="0" w:color="auto"/>
        <w:left w:val="none" w:sz="0" w:space="0" w:color="auto"/>
        <w:bottom w:val="none" w:sz="0" w:space="0" w:color="auto"/>
        <w:right w:val="none" w:sz="0" w:space="0" w:color="auto"/>
      </w:divBdr>
    </w:div>
    <w:div w:id="2099011398">
      <w:marLeft w:val="0"/>
      <w:marRight w:val="0"/>
      <w:marTop w:val="0"/>
      <w:marBottom w:val="0"/>
      <w:divBdr>
        <w:top w:val="none" w:sz="0" w:space="0" w:color="auto"/>
        <w:left w:val="none" w:sz="0" w:space="0" w:color="auto"/>
        <w:bottom w:val="none" w:sz="0" w:space="0" w:color="auto"/>
        <w:right w:val="none" w:sz="0" w:space="0" w:color="auto"/>
      </w:divBdr>
    </w:div>
    <w:div w:id="2099011399">
      <w:marLeft w:val="0"/>
      <w:marRight w:val="0"/>
      <w:marTop w:val="0"/>
      <w:marBottom w:val="0"/>
      <w:divBdr>
        <w:top w:val="none" w:sz="0" w:space="0" w:color="auto"/>
        <w:left w:val="none" w:sz="0" w:space="0" w:color="auto"/>
        <w:bottom w:val="none" w:sz="0" w:space="0" w:color="auto"/>
        <w:right w:val="none" w:sz="0" w:space="0" w:color="auto"/>
      </w:divBdr>
    </w:div>
    <w:div w:id="2099011400">
      <w:marLeft w:val="0"/>
      <w:marRight w:val="0"/>
      <w:marTop w:val="0"/>
      <w:marBottom w:val="0"/>
      <w:divBdr>
        <w:top w:val="none" w:sz="0" w:space="0" w:color="auto"/>
        <w:left w:val="none" w:sz="0" w:space="0" w:color="auto"/>
        <w:bottom w:val="none" w:sz="0" w:space="0" w:color="auto"/>
        <w:right w:val="none" w:sz="0" w:space="0" w:color="auto"/>
      </w:divBdr>
    </w:div>
    <w:div w:id="2099011401">
      <w:marLeft w:val="0"/>
      <w:marRight w:val="0"/>
      <w:marTop w:val="0"/>
      <w:marBottom w:val="0"/>
      <w:divBdr>
        <w:top w:val="none" w:sz="0" w:space="0" w:color="auto"/>
        <w:left w:val="none" w:sz="0" w:space="0" w:color="auto"/>
        <w:bottom w:val="none" w:sz="0" w:space="0" w:color="auto"/>
        <w:right w:val="none" w:sz="0" w:space="0" w:color="auto"/>
      </w:divBdr>
    </w:div>
    <w:div w:id="2099011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A3859-6D84-4E0D-9133-49DE2270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4278</Words>
  <Characters>29519</Characters>
  <Application>Microsoft Office Word</Application>
  <DocSecurity>0</DocSecurity>
  <Lines>245</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Milda Dzenisenka</cp:lastModifiedBy>
  <cp:revision>9</cp:revision>
  <cp:lastPrinted>2016-09-27T05:28:00Z</cp:lastPrinted>
  <dcterms:created xsi:type="dcterms:W3CDTF">2020-10-13T09:51:00Z</dcterms:created>
  <dcterms:modified xsi:type="dcterms:W3CDTF">2020-10-19T05:32:00Z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