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1123218D" w:rsidR="00163CA6" w:rsidRPr="009A28C5" w:rsidRDefault="00482B48" w:rsidP="00727AE7">
            <w:pPr>
              <w:spacing w:line="276" w:lineRule="auto"/>
              <w:jc w:val="both"/>
              <w:rPr>
                <w:kern w:val="2"/>
                <w:szCs w:val="24"/>
              </w:rPr>
            </w:pPr>
            <w:r w:rsidRPr="004C2F73">
              <w:rPr>
                <w:color w:val="000000" w:themeColor="text1"/>
                <w:kern w:val="2"/>
                <w:szCs w:val="24"/>
              </w:rPr>
              <w:t>VMKL-</w:t>
            </w:r>
            <w:r w:rsidR="005523AE" w:rsidRPr="004C2F73">
              <w:rPr>
                <w:rFonts w:cstheme="minorHAnsi"/>
                <w:color w:val="000000" w:themeColor="text1"/>
                <w:szCs w:val="24"/>
              </w:rPr>
              <w:t>55676-4 Vaistiniai preparatai ir vaistinės prekės II</w:t>
            </w:r>
            <w:r w:rsidR="005F0D7C"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7DC6" w:rsidRPr="006F633C" w14:paraId="4B5C2A72" w14:textId="77777777" w:rsidTr="005D43A7">
        <w:tc>
          <w:tcPr>
            <w:tcW w:w="2808" w:type="dxa"/>
            <w:vMerge w:val="restart"/>
          </w:tcPr>
          <w:p w14:paraId="62A30A9A" w14:textId="66AE9D77" w:rsidR="00E07DC6" w:rsidRPr="006F633C" w:rsidRDefault="00E07DC6" w:rsidP="00E07DC6">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E07DC6" w:rsidRPr="006F633C" w:rsidRDefault="00E07DC6" w:rsidP="00E07DC6">
            <w:pPr>
              <w:spacing w:line="276" w:lineRule="auto"/>
              <w:rPr>
                <w:kern w:val="2"/>
                <w:szCs w:val="24"/>
              </w:rPr>
            </w:pPr>
            <w:r w:rsidRPr="006F633C">
              <w:rPr>
                <w:kern w:val="2"/>
                <w:szCs w:val="24"/>
              </w:rPr>
              <w:t>1.1.1. Pavadinimas</w:t>
            </w:r>
          </w:p>
        </w:tc>
        <w:tc>
          <w:tcPr>
            <w:tcW w:w="3510" w:type="dxa"/>
          </w:tcPr>
          <w:p w14:paraId="140CD536" w14:textId="121D4599" w:rsidR="00E07DC6" w:rsidRPr="005F0D7C" w:rsidRDefault="00E07DC6" w:rsidP="00E07DC6">
            <w:pPr>
              <w:spacing w:line="276" w:lineRule="auto"/>
              <w:rPr>
                <w:kern w:val="2"/>
                <w:szCs w:val="24"/>
              </w:rPr>
            </w:pPr>
            <w:r w:rsidRPr="00224460">
              <w:t>VšĮ Vilniaus miesto klinikinė ligoninė</w:t>
            </w:r>
          </w:p>
        </w:tc>
      </w:tr>
      <w:tr w:rsidR="00E07DC6" w:rsidRPr="006F633C" w14:paraId="797F7452" w14:textId="77777777" w:rsidTr="005D43A7">
        <w:tc>
          <w:tcPr>
            <w:tcW w:w="2808" w:type="dxa"/>
            <w:vMerge/>
          </w:tcPr>
          <w:p w14:paraId="29D5293D" w14:textId="77777777" w:rsidR="00E07DC6" w:rsidRPr="006F633C" w:rsidRDefault="00E07DC6" w:rsidP="00E07DC6">
            <w:pPr>
              <w:spacing w:line="276" w:lineRule="auto"/>
              <w:rPr>
                <w:kern w:val="2"/>
                <w:szCs w:val="24"/>
              </w:rPr>
            </w:pPr>
          </w:p>
        </w:tc>
        <w:tc>
          <w:tcPr>
            <w:tcW w:w="3240" w:type="dxa"/>
          </w:tcPr>
          <w:p w14:paraId="719BCA1F" w14:textId="77777777" w:rsidR="00E07DC6" w:rsidRPr="006F633C" w:rsidRDefault="00E07DC6" w:rsidP="00E07DC6">
            <w:pPr>
              <w:spacing w:line="276" w:lineRule="auto"/>
              <w:rPr>
                <w:kern w:val="2"/>
                <w:szCs w:val="24"/>
              </w:rPr>
            </w:pPr>
            <w:r w:rsidRPr="006F633C">
              <w:rPr>
                <w:kern w:val="2"/>
                <w:szCs w:val="24"/>
              </w:rPr>
              <w:t>1.1.2. Juridinio asmens kodas</w:t>
            </w:r>
          </w:p>
        </w:tc>
        <w:tc>
          <w:tcPr>
            <w:tcW w:w="3510" w:type="dxa"/>
          </w:tcPr>
          <w:p w14:paraId="00A5F39D" w14:textId="0FD2E6A2" w:rsidR="00E07DC6" w:rsidRPr="005F0D7C" w:rsidRDefault="00E07DC6" w:rsidP="00E07DC6">
            <w:pPr>
              <w:spacing w:line="276" w:lineRule="auto"/>
              <w:rPr>
                <w:kern w:val="2"/>
                <w:szCs w:val="24"/>
              </w:rPr>
            </w:pPr>
            <w:r w:rsidRPr="00A64BA4">
              <w:rPr>
                <w:kern w:val="2"/>
                <w:szCs w:val="24"/>
              </w:rPr>
              <w:t>302692454</w:t>
            </w:r>
            <w:r w:rsidRPr="0079561E">
              <w:t xml:space="preserve"> </w:t>
            </w:r>
          </w:p>
        </w:tc>
      </w:tr>
      <w:tr w:rsidR="00E07DC6" w:rsidRPr="006F633C" w14:paraId="203061DE" w14:textId="77777777" w:rsidTr="005D43A7">
        <w:tc>
          <w:tcPr>
            <w:tcW w:w="2808" w:type="dxa"/>
            <w:vMerge/>
          </w:tcPr>
          <w:p w14:paraId="299E6707" w14:textId="77777777" w:rsidR="00E07DC6" w:rsidRPr="006F633C" w:rsidRDefault="00E07DC6" w:rsidP="00E07DC6">
            <w:pPr>
              <w:spacing w:line="276" w:lineRule="auto"/>
              <w:rPr>
                <w:kern w:val="2"/>
                <w:szCs w:val="24"/>
              </w:rPr>
            </w:pPr>
          </w:p>
        </w:tc>
        <w:tc>
          <w:tcPr>
            <w:tcW w:w="3240" w:type="dxa"/>
          </w:tcPr>
          <w:p w14:paraId="3CE33283" w14:textId="77777777" w:rsidR="00E07DC6" w:rsidRPr="006F633C" w:rsidRDefault="00E07DC6" w:rsidP="00E07DC6">
            <w:pPr>
              <w:spacing w:line="276" w:lineRule="auto"/>
              <w:rPr>
                <w:kern w:val="2"/>
                <w:szCs w:val="24"/>
              </w:rPr>
            </w:pPr>
            <w:r w:rsidRPr="006F633C">
              <w:rPr>
                <w:kern w:val="2"/>
                <w:szCs w:val="24"/>
              </w:rPr>
              <w:t>1.1.3. Adresas</w:t>
            </w:r>
          </w:p>
        </w:tc>
        <w:tc>
          <w:tcPr>
            <w:tcW w:w="3510" w:type="dxa"/>
          </w:tcPr>
          <w:p w14:paraId="7315A38E" w14:textId="28E69D62" w:rsidR="00E07DC6" w:rsidRPr="005F0D7C" w:rsidRDefault="00E07DC6" w:rsidP="00E07DC6">
            <w:pPr>
              <w:spacing w:line="276" w:lineRule="auto"/>
              <w:rPr>
                <w:kern w:val="2"/>
                <w:szCs w:val="24"/>
              </w:rPr>
            </w:pPr>
            <w:r w:rsidRPr="002241F7">
              <w:rPr>
                <w:kern w:val="2"/>
                <w:szCs w:val="24"/>
              </w:rPr>
              <w:t>Antakalnio g. 57, LT-10207 Vilnius</w:t>
            </w:r>
          </w:p>
        </w:tc>
      </w:tr>
      <w:tr w:rsidR="00E07DC6" w:rsidRPr="006F633C" w14:paraId="1DF6AB62" w14:textId="77777777" w:rsidTr="005D43A7">
        <w:tc>
          <w:tcPr>
            <w:tcW w:w="2808" w:type="dxa"/>
            <w:vMerge/>
          </w:tcPr>
          <w:p w14:paraId="7B274F0C" w14:textId="77777777" w:rsidR="00E07DC6" w:rsidRPr="006F633C" w:rsidRDefault="00E07DC6" w:rsidP="00E07DC6">
            <w:pPr>
              <w:spacing w:line="276" w:lineRule="auto"/>
              <w:rPr>
                <w:kern w:val="2"/>
                <w:szCs w:val="24"/>
              </w:rPr>
            </w:pPr>
          </w:p>
        </w:tc>
        <w:tc>
          <w:tcPr>
            <w:tcW w:w="3240" w:type="dxa"/>
          </w:tcPr>
          <w:p w14:paraId="2E10718D" w14:textId="77777777" w:rsidR="00E07DC6" w:rsidRPr="006F633C" w:rsidRDefault="00E07DC6" w:rsidP="00E07DC6">
            <w:pPr>
              <w:spacing w:line="276" w:lineRule="auto"/>
              <w:rPr>
                <w:kern w:val="2"/>
                <w:szCs w:val="24"/>
              </w:rPr>
            </w:pPr>
            <w:r w:rsidRPr="006F633C">
              <w:rPr>
                <w:kern w:val="2"/>
                <w:szCs w:val="24"/>
              </w:rPr>
              <w:t>1.1.4. PVM mokėtojo kodas</w:t>
            </w:r>
          </w:p>
        </w:tc>
        <w:tc>
          <w:tcPr>
            <w:tcW w:w="3510" w:type="dxa"/>
          </w:tcPr>
          <w:p w14:paraId="47E1012B" w14:textId="32308BD9" w:rsidR="00E07DC6" w:rsidRPr="005F0D7C" w:rsidRDefault="00E07DC6" w:rsidP="00E07DC6">
            <w:pPr>
              <w:spacing w:line="276" w:lineRule="auto"/>
              <w:rPr>
                <w:kern w:val="2"/>
                <w:szCs w:val="24"/>
              </w:rPr>
            </w:pPr>
            <w:r w:rsidRPr="00D34F34">
              <w:t>LT100006560213</w:t>
            </w:r>
          </w:p>
        </w:tc>
      </w:tr>
      <w:tr w:rsidR="00E07DC6" w:rsidRPr="006F633C" w14:paraId="30BC206D" w14:textId="77777777" w:rsidTr="005D43A7">
        <w:tc>
          <w:tcPr>
            <w:tcW w:w="2808" w:type="dxa"/>
            <w:vMerge/>
          </w:tcPr>
          <w:p w14:paraId="1B19A37F" w14:textId="77777777" w:rsidR="00E07DC6" w:rsidRPr="006F633C" w:rsidRDefault="00E07DC6" w:rsidP="00E07DC6">
            <w:pPr>
              <w:spacing w:line="276" w:lineRule="auto"/>
              <w:rPr>
                <w:kern w:val="2"/>
                <w:szCs w:val="24"/>
              </w:rPr>
            </w:pPr>
          </w:p>
        </w:tc>
        <w:tc>
          <w:tcPr>
            <w:tcW w:w="3240" w:type="dxa"/>
          </w:tcPr>
          <w:p w14:paraId="41A21142" w14:textId="77777777" w:rsidR="00E07DC6" w:rsidRPr="006F633C" w:rsidRDefault="00E07DC6" w:rsidP="00E07DC6">
            <w:pPr>
              <w:spacing w:line="276" w:lineRule="auto"/>
              <w:rPr>
                <w:kern w:val="2"/>
                <w:szCs w:val="24"/>
              </w:rPr>
            </w:pPr>
            <w:r w:rsidRPr="006F633C">
              <w:rPr>
                <w:kern w:val="2"/>
                <w:szCs w:val="24"/>
              </w:rPr>
              <w:t>1.1.5. Atsiskaitomoji sąskaita</w:t>
            </w:r>
          </w:p>
        </w:tc>
        <w:tc>
          <w:tcPr>
            <w:tcW w:w="3510" w:type="dxa"/>
          </w:tcPr>
          <w:p w14:paraId="017CEDD1" w14:textId="0B71D61B" w:rsidR="00E07DC6" w:rsidRPr="005F0D7C" w:rsidRDefault="00E07DC6" w:rsidP="00E07DC6">
            <w:pPr>
              <w:spacing w:line="276" w:lineRule="auto"/>
              <w:rPr>
                <w:kern w:val="2"/>
                <w:szCs w:val="24"/>
              </w:rPr>
            </w:pPr>
            <w:r w:rsidRPr="00D34F34">
              <w:t>LT86 7044 0600 0799 0186</w:t>
            </w:r>
          </w:p>
        </w:tc>
      </w:tr>
      <w:tr w:rsidR="00E07DC6" w:rsidRPr="006F633C" w14:paraId="14B25709" w14:textId="77777777" w:rsidTr="005D43A7">
        <w:tc>
          <w:tcPr>
            <w:tcW w:w="2808" w:type="dxa"/>
            <w:vMerge/>
          </w:tcPr>
          <w:p w14:paraId="3C34C39A" w14:textId="77777777" w:rsidR="00E07DC6" w:rsidRPr="006F633C" w:rsidRDefault="00E07DC6" w:rsidP="00E07DC6">
            <w:pPr>
              <w:spacing w:line="276" w:lineRule="auto"/>
              <w:rPr>
                <w:kern w:val="2"/>
                <w:szCs w:val="24"/>
              </w:rPr>
            </w:pPr>
          </w:p>
        </w:tc>
        <w:tc>
          <w:tcPr>
            <w:tcW w:w="3240" w:type="dxa"/>
          </w:tcPr>
          <w:p w14:paraId="4F40AD4B" w14:textId="77777777" w:rsidR="00E07DC6" w:rsidRPr="006F633C" w:rsidRDefault="00E07DC6" w:rsidP="00E07DC6">
            <w:pPr>
              <w:spacing w:line="276" w:lineRule="auto"/>
              <w:rPr>
                <w:kern w:val="2"/>
                <w:szCs w:val="24"/>
              </w:rPr>
            </w:pPr>
            <w:r w:rsidRPr="006F633C">
              <w:rPr>
                <w:kern w:val="2"/>
                <w:szCs w:val="24"/>
              </w:rPr>
              <w:t>1.1.6. Bankas, banko kodas</w:t>
            </w:r>
          </w:p>
        </w:tc>
        <w:tc>
          <w:tcPr>
            <w:tcW w:w="3510" w:type="dxa"/>
          </w:tcPr>
          <w:p w14:paraId="7F44FD32" w14:textId="292F8E38" w:rsidR="00E07DC6" w:rsidRPr="005F0D7C" w:rsidRDefault="00E07DC6" w:rsidP="00E07DC6">
            <w:pPr>
              <w:spacing w:line="276" w:lineRule="auto"/>
              <w:rPr>
                <w:kern w:val="2"/>
                <w:szCs w:val="24"/>
              </w:rPr>
            </w:pPr>
            <w:r w:rsidRPr="00D34F34">
              <w:t>AB SEB bankas, 70440</w:t>
            </w:r>
          </w:p>
        </w:tc>
      </w:tr>
      <w:tr w:rsidR="00E07DC6" w:rsidRPr="006F633C" w14:paraId="16A66E34" w14:textId="77777777" w:rsidTr="005D43A7">
        <w:tc>
          <w:tcPr>
            <w:tcW w:w="2808" w:type="dxa"/>
            <w:vMerge/>
          </w:tcPr>
          <w:p w14:paraId="18C1AF17" w14:textId="77777777" w:rsidR="00E07DC6" w:rsidRPr="006F633C" w:rsidRDefault="00E07DC6" w:rsidP="00E07DC6">
            <w:pPr>
              <w:spacing w:line="276" w:lineRule="auto"/>
              <w:rPr>
                <w:kern w:val="2"/>
                <w:szCs w:val="24"/>
              </w:rPr>
            </w:pPr>
          </w:p>
        </w:tc>
        <w:tc>
          <w:tcPr>
            <w:tcW w:w="3240" w:type="dxa"/>
          </w:tcPr>
          <w:p w14:paraId="5966CF62" w14:textId="77777777" w:rsidR="00E07DC6" w:rsidRPr="006F633C" w:rsidRDefault="00E07DC6" w:rsidP="00E07DC6">
            <w:pPr>
              <w:spacing w:line="276" w:lineRule="auto"/>
              <w:rPr>
                <w:kern w:val="2"/>
                <w:szCs w:val="24"/>
              </w:rPr>
            </w:pPr>
            <w:r w:rsidRPr="006F633C">
              <w:rPr>
                <w:kern w:val="2"/>
                <w:szCs w:val="24"/>
              </w:rPr>
              <w:t>1.1.7. Telefonas</w:t>
            </w:r>
          </w:p>
        </w:tc>
        <w:tc>
          <w:tcPr>
            <w:tcW w:w="3510" w:type="dxa"/>
          </w:tcPr>
          <w:p w14:paraId="582ECE1F" w14:textId="206FCDF7" w:rsidR="00E07DC6" w:rsidRPr="005F0D7C" w:rsidRDefault="00E07DC6" w:rsidP="00E07DC6">
            <w:pPr>
              <w:spacing w:line="276" w:lineRule="auto"/>
              <w:rPr>
                <w:kern w:val="2"/>
                <w:szCs w:val="24"/>
              </w:rPr>
            </w:pPr>
            <w:r w:rsidRPr="00D34F34">
              <w:t>+370 5  234 4487</w:t>
            </w:r>
          </w:p>
        </w:tc>
      </w:tr>
      <w:tr w:rsidR="00E07DC6" w:rsidRPr="006F633C" w14:paraId="57171389" w14:textId="77777777" w:rsidTr="005D43A7">
        <w:tc>
          <w:tcPr>
            <w:tcW w:w="2808" w:type="dxa"/>
            <w:vMerge/>
          </w:tcPr>
          <w:p w14:paraId="09DE8CCC" w14:textId="77777777" w:rsidR="00E07DC6" w:rsidRPr="006F633C" w:rsidRDefault="00E07DC6" w:rsidP="00E07DC6">
            <w:pPr>
              <w:spacing w:line="276" w:lineRule="auto"/>
              <w:rPr>
                <w:kern w:val="2"/>
                <w:szCs w:val="24"/>
              </w:rPr>
            </w:pPr>
          </w:p>
        </w:tc>
        <w:tc>
          <w:tcPr>
            <w:tcW w:w="3240" w:type="dxa"/>
          </w:tcPr>
          <w:p w14:paraId="39CC21A9" w14:textId="77777777" w:rsidR="00E07DC6" w:rsidRPr="006F633C" w:rsidRDefault="00E07DC6" w:rsidP="00E07DC6">
            <w:pPr>
              <w:spacing w:line="276" w:lineRule="auto"/>
              <w:rPr>
                <w:kern w:val="2"/>
                <w:szCs w:val="24"/>
              </w:rPr>
            </w:pPr>
            <w:r w:rsidRPr="006F633C">
              <w:rPr>
                <w:kern w:val="2"/>
                <w:szCs w:val="24"/>
              </w:rPr>
              <w:t>1.1.8. El. paštas</w:t>
            </w:r>
          </w:p>
        </w:tc>
        <w:tc>
          <w:tcPr>
            <w:tcW w:w="3510" w:type="dxa"/>
          </w:tcPr>
          <w:p w14:paraId="67342908" w14:textId="7C3D4B7A" w:rsidR="00E07DC6" w:rsidRPr="005F0D7C" w:rsidRDefault="00E07DC6" w:rsidP="00E07DC6">
            <w:pPr>
              <w:spacing w:line="276" w:lineRule="auto"/>
              <w:rPr>
                <w:kern w:val="2"/>
                <w:szCs w:val="24"/>
              </w:rPr>
            </w:pPr>
            <w:r w:rsidRPr="00D34F34">
              <w:t>info@vmkl.lt</w:t>
            </w:r>
          </w:p>
        </w:tc>
      </w:tr>
      <w:tr w:rsidR="00E07DC6" w:rsidRPr="006F633C" w14:paraId="220EF00D" w14:textId="77777777" w:rsidTr="005D43A7">
        <w:tc>
          <w:tcPr>
            <w:tcW w:w="2808" w:type="dxa"/>
            <w:vMerge/>
          </w:tcPr>
          <w:p w14:paraId="2B5563BC" w14:textId="77777777" w:rsidR="00E07DC6" w:rsidRPr="006F633C" w:rsidRDefault="00E07DC6" w:rsidP="00E07DC6">
            <w:pPr>
              <w:spacing w:line="276" w:lineRule="auto"/>
              <w:rPr>
                <w:kern w:val="2"/>
                <w:szCs w:val="24"/>
              </w:rPr>
            </w:pPr>
          </w:p>
        </w:tc>
        <w:tc>
          <w:tcPr>
            <w:tcW w:w="3240" w:type="dxa"/>
          </w:tcPr>
          <w:p w14:paraId="05DFEB88" w14:textId="77777777" w:rsidR="00E07DC6" w:rsidRPr="006F633C" w:rsidRDefault="00E07DC6" w:rsidP="00E07DC6">
            <w:pPr>
              <w:spacing w:line="276" w:lineRule="auto"/>
              <w:rPr>
                <w:kern w:val="2"/>
                <w:szCs w:val="24"/>
              </w:rPr>
            </w:pPr>
            <w:r w:rsidRPr="006F633C">
              <w:rPr>
                <w:kern w:val="2"/>
                <w:szCs w:val="24"/>
              </w:rPr>
              <w:t>1.1.9. Šalies atstovas</w:t>
            </w:r>
          </w:p>
        </w:tc>
        <w:tc>
          <w:tcPr>
            <w:tcW w:w="3510" w:type="dxa"/>
          </w:tcPr>
          <w:p w14:paraId="7A5B77C6" w14:textId="1F6D0907" w:rsidR="00E07DC6" w:rsidRPr="006F633C" w:rsidRDefault="00E07DC6" w:rsidP="00E07DC6">
            <w:pPr>
              <w:spacing w:line="276" w:lineRule="auto"/>
              <w:rPr>
                <w:kern w:val="2"/>
                <w:szCs w:val="24"/>
              </w:rPr>
            </w:pPr>
            <w:r w:rsidRPr="004A44AE">
              <w:rPr>
                <w:kern w:val="2"/>
                <w:szCs w:val="24"/>
              </w:rPr>
              <w:t xml:space="preserve">Direktorė </w:t>
            </w:r>
            <w:r w:rsidRPr="004A44AE">
              <w:rPr>
                <w:szCs w:val="24"/>
                <w:lang w:eastAsia="lt-LT"/>
              </w:rPr>
              <w:t>dr. Aušra Bilotienė Motiejūnienė</w:t>
            </w:r>
          </w:p>
        </w:tc>
      </w:tr>
      <w:tr w:rsidR="00E07DC6" w:rsidRPr="006F633C" w14:paraId="2E1A6CD9" w14:textId="77777777" w:rsidTr="005D43A7">
        <w:tc>
          <w:tcPr>
            <w:tcW w:w="2808" w:type="dxa"/>
            <w:vMerge/>
          </w:tcPr>
          <w:p w14:paraId="321BE5C9" w14:textId="77777777" w:rsidR="00E07DC6" w:rsidRPr="006F633C" w:rsidRDefault="00E07DC6" w:rsidP="00E07DC6">
            <w:pPr>
              <w:spacing w:line="276" w:lineRule="auto"/>
              <w:rPr>
                <w:kern w:val="2"/>
                <w:szCs w:val="24"/>
              </w:rPr>
            </w:pPr>
          </w:p>
        </w:tc>
        <w:tc>
          <w:tcPr>
            <w:tcW w:w="3240" w:type="dxa"/>
          </w:tcPr>
          <w:p w14:paraId="734B194C" w14:textId="77777777" w:rsidR="00E07DC6" w:rsidRPr="006F633C" w:rsidRDefault="00E07DC6" w:rsidP="00E07DC6">
            <w:pPr>
              <w:spacing w:line="276" w:lineRule="auto"/>
              <w:rPr>
                <w:kern w:val="2"/>
                <w:szCs w:val="24"/>
              </w:rPr>
            </w:pPr>
            <w:r w:rsidRPr="006F633C">
              <w:rPr>
                <w:kern w:val="2"/>
                <w:szCs w:val="24"/>
              </w:rPr>
              <w:t>1.1.10. Atstovavimo pagrindas</w:t>
            </w:r>
          </w:p>
        </w:tc>
        <w:tc>
          <w:tcPr>
            <w:tcW w:w="3510" w:type="dxa"/>
          </w:tcPr>
          <w:p w14:paraId="23166B2D" w14:textId="568583DA" w:rsidR="00E07DC6" w:rsidRPr="006F633C" w:rsidRDefault="00E07DC6" w:rsidP="00E07DC6">
            <w:pPr>
              <w:spacing w:line="276" w:lineRule="auto"/>
              <w:rPr>
                <w:kern w:val="2"/>
                <w:szCs w:val="24"/>
              </w:rPr>
            </w:pPr>
            <w:r w:rsidRPr="0079561E">
              <w:t xml:space="preserve">Įstaigos įstatai </w:t>
            </w:r>
          </w:p>
        </w:tc>
      </w:tr>
      <w:tr w:rsidR="00163CA6" w:rsidRPr="006F633C" w14:paraId="7EC86117" w14:textId="77777777" w:rsidTr="005D43A7">
        <w:tc>
          <w:tcPr>
            <w:tcW w:w="2808" w:type="dxa"/>
            <w:vMerge w:val="restart"/>
          </w:tcPr>
          <w:p w14:paraId="552FD41D" w14:textId="31C0BEBA" w:rsidR="00163CA6" w:rsidRPr="006F633C" w:rsidRDefault="00163CA6" w:rsidP="00727AE7">
            <w:pPr>
              <w:spacing w:line="276" w:lineRule="auto"/>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727AE7">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727AE7">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727AE7">
            <w:pPr>
              <w:spacing w:line="276" w:lineRule="auto"/>
              <w:rPr>
                <w:color w:val="0070C0"/>
                <w:kern w:val="2"/>
                <w:szCs w:val="24"/>
              </w:rPr>
            </w:pPr>
          </w:p>
          <w:p w14:paraId="6C1E083F" w14:textId="77777777" w:rsidR="00163CA6" w:rsidRPr="006F633C" w:rsidRDefault="00163CA6" w:rsidP="00727AE7">
            <w:pPr>
              <w:spacing w:line="276" w:lineRule="auto"/>
              <w:rPr>
                <w:b/>
                <w:bCs/>
                <w:kern w:val="2"/>
                <w:szCs w:val="24"/>
              </w:rPr>
            </w:pPr>
          </w:p>
        </w:tc>
        <w:tc>
          <w:tcPr>
            <w:tcW w:w="3240" w:type="dxa"/>
          </w:tcPr>
          <w:p w14:paraId="572F5352" w14:textId="77777777" w:rsidR="00163CA6" w:rsidRPr="006F633C" w:rsidRDefault="00163CA6" w:rsidP="00727AE7">
            <w:pPr>
              <w:spacing w:line="276" w:lineRule="auto"/>
              <w:rPr>
                <w:kern w:val="2"/>
                <w:szCs w:val="24"/>
              </w:rPr>
            </w:pPr>
            <w:r w:rsidRPr="006F633C">
              <w:rPr>
                <w:kern w:val="2"/>
                <w:szCs w:val="24"/>
              </w:rPr>
              <w:t>1.2.1. Pavadinimas</w:t>
            </w:r>
          </w:p>
        </w:tc>
        <w:tc>
          <w:tcPr>
            <w:tcW w:w="3510" w:type="dxa"/>
          </w:tcPr>
          <w:p w14:paraId="4D9C4322" w14:textId="09BAD758" w:rsidR="00163CA6" w:rsidRPr="006F633C" w:rsidRDefault="00FF6BA0" w:rsidP="00FF6BA0">
            <w:pPr>
              <w:spacing w:line="276" w:lineRule="auto"/>
              <w:rPr>
                <w:kern w:val="2"/>
                <w:szCs w:val="24"/>
              </w:rPr>
            </w:pPr>
            <w:r>
              <w:rPr>
                <w:kern w:val="2"/>
                <w:szCs w:val="24"/>
              </w:rPr>
              <w:t>UAB ,,Entafarma“</w:t>
            </w:r>
          </w:p>
        </w:tc>
      </w:tr>
      <w:tr w:rsidR="00FF6BA0" w:rsidRPr="006F633C" w14:paraId="3E9D8F4D" w14:textId="77777777" w:rsidTr="0017202D">
        <w:tc>
          <w:tcPr>
            <w:tcW w:w="2808" w:type="dxa"/>
            <w:vMerge/>
          </w:tcPr>
          <w:p w14:paraId="6841A537" w14:textId="77777777" w:rsidR="00FF6BA0" w:rsidRPr="006F633C" w:rsidRDefault="00FF6BA0" w:rsidP="00FF6BA0">
            <w:pPr>
              <w:spacing w:line="276" w:lineRule="auto"/>
              <w:rPr>
                <w:b/>
                <w:bCs/>
                <w:kern w:val="2"/>
                <w:szCs w:val="24"/>
              </w:rPr>
            </w:pPr>
          </w:p>
        </w:tc>
        <w:tc>
          <w:tcPr>
            <w:tcW w:w="3240" w:type="dxa"/>
          </w:tcPr>
          <w:p w14:paraId="396C248B" w14:textId="77777777" w:rsidR="00FF6BA0" w:rsidRPr="006F633C" w:rsidRDefault="00FF6BA0" w:rsidP="00FF6BA0">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6F6E618D" w:rsidR="00FF6BA0" w:rsidRPr="00FF6BA0" w:rsidRDefault="00FF6BA0" w:rsidP="00FF6BA0">
            <w:pPr>
              <w:spacing w:line="276" w:lineRule="auto"/>
              <w:rPr>
                <w:kern w:val="2"/>
                <w:szCs w:val="24"/>
              </w:rPr>
            </w:pPr>
            <w:r w:rsidRPr="00FF6BA0">
              <w:rPr>
                <w:color w:val="212529"/>
              </w:rPr>
              <w:t>174443844</w:t>
            </w:r>
          </w:p>
        </w:tc>
      </w:tr>
      <w:tr w:rsidR="00FF6BA0" w:rsidRPr="006F633C" w14:paraId="5FA23DE7" w14:textId="77777777" w:rsidTr="005D43A7">
        <w:tc>
          <w:tcPr>
            <w:tcW w:w="2808" w:type="dxa"/>
            <w:vMerge/>
          </w:tcPr>
          <w:p w14:paraId="3D8F62BA" w14:textId="77777777" w:rsidR="00FF6BA0" w:rsidRPr="006F633C" w:rsidRDefault="00FF6BA0" w:rsidP="00FF6BA0">
            <w:pPr>
              <w:spacing w:line="276" w:lineRule="auto"/>
              <w:rPr>
                <w:b/>
                <w:bCs/>
                <w:kern w:val="2"/>
                <w:szCs w:val="24"/>
              </w:rPr>
            </w:pPr>
          </w:p>
        </w:tc>
        <w:tc>
          <w:tcPr>
            <w:tcW w:w="3240" w:type="dxa"/>
          </w:tcPr>
          <w:p w14:paraId="40CB46AC" w14:textId="77777777" w:rsidR="00FF6BA0" w:rsidRPr="00FF6BA0" w:rsidRDefault="00FF6BA0" w:rsidP="00FF6BA0">
            <w:pPr>
              <w:spacing w:line="276" w:lineRule="auto"/>
              <w:rPr>
                <w:kern w:val="2"/>
                <w:szCs w:val="24"/>
              </w:rPr>
            </w:pPr>
            <w:r w:rsidRPr="00FF6BA0">
              <w:rPr>
                <w:kern w:val="2"/>
                <w:szCs w:val="24"/>
              </w:rPr>
              <w:t>1.2.3. Adresas</w:t>
            </w:r>
          </w:p>
        </w:tc>
        <w:tc>
          <w:tcPr>
            <w:tcW w:w="3510" w:type="dxa"/>
          </w:tcPr>
          <w:p w14:paraId="51630ACD" w14:textId="6C87E608" w:rsidR="00FF6BA0" w:rsidRPr="00FF6BA0" w:rsidRDefault="00FF6BA0" w:rsidP="00FF6BA0">
            <w:pPr>
              <w:spacing w:line="276" w:lineRule="auto"/>
              <w:rPr>
                <w:kern w:val="2"/>
                <w:szCs w:val="24"/>
              </w:rPr>
            </w:pPr>
            <w:r w:rsidRPr="00FF6BA0">
              <w:rPr>
                <w:color w:val="212529"/>
                <w:shd w:val="clear" w:color="auto" w:fill="F8F8F8"/>
              </w:rPr>
              <w:t>Klonėnų vs. 1, LT-19156 Širvintų r.</w:t>
            </w:r>
          </w:p>
        </w:tc>
      </w:tr>
      <w:tr w:rsidR="00FF6BA0" w:rsidRPr="006F633C" w14:paraId="793BC31C" w14:textId="77777777" w:rsidTr="005D43A7">
        <w:tc>
          <w:tcPr>
            <w:tcW w:w="2808" w:type="dxa"/>
            <w:vMerge/>
          </w:tcPr>
          <w:p w14:paraId="6E2DA22E" w14:textId="77777777" w:rsidR="00FF6BA0" w:rsidRPr="006F633C" w:rsidRDefault="00FF6BA0" w:rsidP="00FF6BA0">
            <w:pPr>
              <w:spacing w:line="276" w:lineRule="auto"/>
              <w:rPr>
                <w:b/>
                <w:bCs/>
                <w:kern w:val="2"/>
                <w:szCs w:val="24"/>
              </w:rPr>
            </w:pPr>
          </w:p>
        </w:tc>
        <w:tc>
          <w:tcPr>
            <w:tcW w:w="3240" w:type="dxa"/>
          </w:tcPr>
          <w:p w14:paraId="67B3A1B0" w14:textId="77777777" w:rsidR="00FF6BA0" w:rsidRPr="006F633C" w:rsidRDefault="00FF6BA0" w:rsidP="00FF6BA0">
            <w:pPr>
              <w:spacing w:line="276" w:lineRule="auto"/>
              <w:rPr>
                <w:kern w:val="2"/>
                <w:szCs w:val="24"/>
              </w:rPr>
            </w:pPr>
            <w:r w:rsidRPr="006F633C">
              <w:rPr>
                <w:kern w:val="2"/>
                <w:szCs w:val="24"/>
              </w:rPr>
              <w:t>1.2.4. PVM mokėtojo kodas</w:t>
            </w:r>
          </w:p>
        </w:tc>
        <w:tc>
          <w:tcPr>
            <w:tcW w:w="3510" w:type="dxa"/>
          </w:tcPr>
          <w:p w14:paraId="714EDB30" w14:textId="4475871A" w:rsidR="00FF6BA0" w:rsidRPr="006F633C" w:rsidRDefault="00FF6BA0" w:rsidP="00FF6BA0">
            <w:pPr>
              <w:spacing w:line="276" w:lineRule="auto"/>
              <w:rPr>
                <w:kern w:val="2"/>
                <w:szCs w:val="24"/>
              </w:rPr>
            </w:pPr>
            <w:r>
              <w:rPr>
                <w:kern w:val="2"/>
                <w:szCs w:val="24"/>
              </w:rPr>
              <w:t>LT744438415</w:t>
            </w:r>
          </w:p>
        </w:tc>
      </w:tr>
      <w:tr w:rsidR="00FF6BA0" w:rsidRPr="006F633C" w14:paraId="3420BDA8" w14:textId="77777777" w:rsidTr="005D43A7">
        <w:tc>
          <w:tcPr>
            <w:tcW w:w="2808" w:type="dxa"/>
            <w:vMerge/>
          </w:tcPr>
          <w:p w14:paraId="04B900FC" w14:textId="77777777" w:rsidR="00FF6BA0" w:rsidRPr="006F633C" w:rsidRDefault="00FF6BA0" w:rsidP="00FF6BA0">
            <w:pPr>
              <w:spacing w:line="276" w:lineRule="auto"/>
              <w:rPr>
                <w:b/>
                <w:bCs/>
                <w:kern w:val="2"/>
                <w:szCs w:val="24"/>
              </w:rPr>
            </w:pPr>
          </w:p>
        </w:tc>
        <w:tc>
          <w:tcPr>
            <w:tcW w:w="3240" w:type="dxa"/>
          </w:tcPr>
          <w:p w14:paraId="4867881B" w14:textId="77777777" w:rsidR="00FF6BA0" w:rsidRPr="006F633C" w:rsidRDefault="00FF6BA0" w:rsidP="00FF6BA0">
            <w:pPr>
              <w:spacing w:line="276" w:lineRule="auto"/>
              <w:rPr>
                <w:kern w:val="2"/>
                <w:szCs w:val="24"/>
              </w:rPr>
            </w:pPr>
            <w:r w:rsidRPr="006F633C">
              <w:rPr>
                <w:kern w:val="2"/>
                <w:szCs w:val="24"/>
              </w:rPr>
              <w:t>1.2.5. Atsiskaitomoji sąskaita</w:t>
            </w:r>
          </w:p>
        </w:tc>
        <w:tc>
          <w:tcPr>
            <w:tcW w:w="3510" w:type="dxa"/>
          </w:tcPr>
          <w:p w14:paraId="46DD555D" w14:textId="0E9325B4" w:rsidR="00FF6BA0" w:rsidRPr="006F633C" w:rsidRDefault="00FF6BA0" w:rsidP="00FF6BA0">
            <w:pPr>
              <w:spacing w:line="276" w:lineRule="auto"/>
              <w:rPr>
                <w:kern w:val="2"/>
                <w:szCs w:val="24"/>
              </w:rPr>
            </w:pPr>
            <w:r>
              <w:rPr>
                <w:kern w:val="2"/>
                <w:szCs w:val="24"/>
              </w:rPr>
              <w:t>LT797300010161494031</w:t>
            </w:r>
          </w:p>
        </w:tc>
      </w:tr>
      <w:tr w:rsidR="00FF6BA0" w:rsidRPr="006F633C" w14:paraId="0B3BAB0D" w14:textId="77777777" w:rsidTr="005D43A7">
        <w:tc>
          <w:tcPr>
            <w:tcW w:w="2808" w:type="dxa"/>
            <w:vMerge/>
          </w:tcPr>
          <w:p w14:paraId="6718ACF2" w14:textId="77777777" w:rsidR="00FF6BA0" w:rsidRPr="006F633C" w:rsidRDefault="00FF6BA0" w:rsidP="00FF6BA0">
            <w:pPr>
              <w:spacing w:line="276" w:lineRule="auto"/>
              <w:rPr>
                <w:b/>
                <w:bCs/>
                <w:kern w:val="2"/>
                <w:szCs w:val="24"/>
              </w:rPr>
            </w:pPr>
          </w:p>
        </w:tc>
        <w:tc>
          <w:tcPr>
            <w:tcW w:w="3240" w:type="dxa"/>
          </w:tcPr>
          <w:p w14:paraId="38AFB4BA" w14:textId="77777777" w:rsidR="00FF6BA0" w:rsidRPr="006F633C" w:rsidRDefault="00FF6BA0" w:rsidP="00FF6BA0">
            <w:pPr>
              <w:spacing w:line="276" w:lineRule="auto"/>
              <w:rPr>
                <w:kern w:val="2"/>
                <w:szCs w:val="24"/>
              </w:rPr>
            </w:pPr>
            <w:r w:rsidRPr="006F633C">
              <w:rPr>
                <w:kern w:val="2"/>
                <w:szCs w:val="24"/>
              </w:rPr>
              <w:t>1.2.6. Bankas, banko kodas</w:t>
            </w:r>
          </w:p>
        </w:tc>
        <w:tc>
          <w:tcPr>
            <w:tcW w:w="3510" w:type="dxa"/>
          </w:tcPr>
          <w:p w14:paraId="47B5243A" w14:textId="59A5D5F2" w:rsidR="00FF6BA0" w:rsidRPr="006F633C" w:rsidRDefault="00AE44E6" w:rsidP="00FF6BA0">
            <w:pPr>
              <w:spacing w:line="276" w:lineRule="auto"/>
              <w:rPr>
                <w:kern w:val="2"/>
                <w:szCs w:val="24"/>
              </w:rPr>
            </w:pPr>
            <w:r>
              <w:rPr>
                <w:kern w:val="2"/>
                <w:szCs w:val="24"/>
              </w:rPr>
              <w:t>AB ,,Swedbank“ bankas, kodas 73000</w:t>
            </w:r>
          </w:p>
        </w:tc>
      </w:tr>
      <w:tr w:rsidR="00FF6BA0" w:rsidRPr="006F633C" w14:paraId="245913B3" w14:textId="77777777" w:rsidTr="005D43A7">
        <w:tc>
          <w:tcPr>
            <w:tcW w:w="2808" w:type="dxa"/>
            <w:vMerge/>
          </w:tcPr>
          <w:p w14:paraId="0B1DCD5E" w14:textId="77777777" w:rsidR="00FF6BA0" w:rsidRPr="006F633C" w:rsidRDefault="00FF6BA0" w:rsidP="00FF6BA0">
            <w:pPr>
              <w:spacing w:line="276" w:lineRule="auto"/>
              <w:rPr>
                <w:b/>
                <w:bCs/>
                <w:kern w:val="2"/>
                <w:szCs w:val="24"/>
              </w:rPr>
            </w:pPr>
          </w:p>
        </w:tc>
        <w:tc>
          <w:tcPr>
            <w:tcW w:w="3240" w:type="dxa"/>
          </w:tcPr>
          <w:p w14:paraId="115C591B" w14:textId="77777777" w:rsidR="00FF6BA0" w:rsidRPr="006F633C" w:rsidRDefault="00FF6BA0" w:rsidP="00FF6BA0">
            <w:pPr>
              <w:spacing w:line="276" w:lineRule="auto"/>
              <w:rPr>
                <w:kern w:val="2"/>
                <w:szCs w:val="24"/>
              </w:rPr>
            </w:pPr>
            <w:r w:rsidRPr="006F633C">
              <w:rPr>
                <w:kern w:val="2"/>
                <w:szCs w:val="24"/>
              </w:rPr>
              <w:t>1.2.7. Telefonas</w:t>
            </w:r>
          </w:p>
        </w:tc>
        <w:tc>
          <w:tcPr>
            <w:tcW w:w="3510" w:type="dxa"/>
          </w:tcPr>
          <w:p w14:paraId="1ED31F00" w14:textId="4428608D" w:rsidR="00FF6BA0" w:rsidRPr="006F633C" w:rsidRDefault="00AE44E6" w:rsidP="00FF6BA0">
            <w:pPr>
              <w:spacing w:line="276" w:lineRule="auto"/>
              <w:rPr>
                <w:kern w:val="2"/>
                <w:szCs w:val="24"/>
              </w:rPr>
            </w:pPr>
            <w:r>
              <w:rPr>
                <w:kern w:val="2"/>
                <w:szCs w:val="24"/>
              </w:rPr>
              <w:t>+370 61882684</w:t>
            </w:r>
          </w:p>
        </w:tc>
      </w:tr>
      <w:tr w:rsidR="00FF6BA0" w:rsidRPr="006F633C" w14:paraId="2D68B836" w14:textId="77777777" w:rsidTr="005D43A7">
        <w:tc>
          <w:tcPr>
            <w:tcW w:w="2808" w:type="dxa"/>
            <w:vMerge/>
          </w:tcPr>
          <w:p w14:paraId="0855858F" w14:textId="77777777" w:rsidR="00FF6BA0" w:rsidRPr="006F633C" w:rsidRDefault="00FF6BA0" w:rsidP="00FF6BA0">
            <w:pPr>
              <w:spacing w:line="276" w:lineRule="auto"/>
              <w:rPr>
                <w:b/>
                <w:bCs/>
                <w:kern w:val="2"/>
                <w:szCs w:val="24"/>
              </w:rPr>
            </w:pPr>
          </w:p>
        </w:tc>
        <w:tc>
          <w:tcPr>
            <w:tcW w:w="3240" w:type="dxa"/>
          </w:tcPr>
          <w:p w14:paraId="53F17605" w14:textId="77777777" w:rsidR="00FF6BA0" w:rsidRPr="006F633C" w:rsidRDefault="00FF6BA0" w:rsidP="00FF6BA0">
            <w:pPr>
              <w:spacing w:line="276" w:lineRule="auto"/>
              <w:rPr>
                <w:kern w:val="2"/>
                <w:szCs w:val="24"/>
              </w:rPr>
            </w:pPr>
            <w:r w:rsidRPr="006F633C">
              <w:rPr>
                <w:kern w:val="2"/>
                <w:szCs w:val="24"/>
              </w:rPr>
              <w:t>1.2.8. El. paštas</w:t>
            </w:r>
          </w:p>
        </w:tc>
        <w:tc>
          <w:tcPr>
            <w:tcW w:w="3510" w:type="dxa"/>
          </w:tcPr>
          <w:p w14:paraId="71498B0F" w14:textId="1362F412" w:rsidR="00FF6BA0" w:rsidRPr="006F633C" w:rsidRDefault="00974773" w:rsidP="00FF6BA0">
            <w:pPr>
              <w:spacing w:line="276" w:lineRule="auto"/>
              <w:rPr>
                <w:kern w:val="2"/>
                <w:szCs w:val="24"/>
              </w:rPr>
            </w:pPr>
            <w:r>
              <w:rPr>
                <w:kern w:val="2"/>
                <w:szCs w:val="24"/>
              </w:rPr>
              <w:t>logonines@entafarma.lt</w:t>
            </w:r>
          </w:p>
        </w:tc>
      </w:tr>
      <w:tr w:rsidR="00FF6BA0" w:rsidRPr="006F633C" w14:paraId="71311C81" w14:textId="77777777" w:rsidTr="005D43A7">
        <w:tc>
          <w:tcPr>
            <w:tcW w:w="2808" w:type="dxa"/>
            <w:vMerge/>
          </w:tcPr>
          <w:p w14:paraId="256FA98A" w14:textId="77777777" w:rsidR="00FF6BA0" w:rsidRPr="006F633C" w:rsidRDefault="00FF6BA0" w:rsidP="00FF6BA0">
            <w:pPr>
              <w:spacing w:line="276" w:lineRule="auto"/>
              <w:rPr>
                <w:b/>
                <w:bCs/>
                <w:kern w:val="2"/>
                <w:szCs w:val="24"/>
              </w:rPr>
            </w:pPr>
          </w:p>
        </w:tc>
        <w:tc>
          <w:tcPr>
            <w:tcW w:w="3240" w:type="dxa"/>
          </w:tcPr>
          <w:p w14:paraId="47C7D645" w14:textId="77777777" w:rsidR="00FF6BA0" w:rsidRPr="006F633C" w:rsidRDefault="00FF6BA0" w:rsidP="00FF6BA0">
            <w:pPr>
              <w:spacing w:line="276" w:lineRule="auto"/>
              <w:rPr>
                <w:kern w:val="2"/>
                <w:szCs w:val="24"/>
              </w:rPr>
            </w:pPr>
            <w:r w:rsidRPr="006F633C">
              <w:rPr>
                <w:kern w:val="2"/>
                <w:szCs w:val="24"/>
              </w:rPr>
              <w:t>1.2.9. Šalies atstovas</w:t>
            </w:r>
          </w:p>
        </w:tc>
        <w:tc>
          <w:tcPr>
            <w:tcW w:w="3510" w:type="dxa"/>
          </w:tcPr>
          <w:p w14:paraId="5873E550" w14:textId="123FD966" w:rsidR="00FF6BA0" w:rsidRPr="006F633C" w:rsidRDefault="0031130C" w:rsidP="00FF6BA0">
            <w:pPr>
              <w:spacing w:line="276" w:lineRule="auto"/>
              <w:rPr>
                <w:kern w:val="2"/>
                <w:szCs w:val="24"/>
              </w:rPr>
            </w:pPr>
            <w:r>
              <w:rPr>
                <w:kern w:val="2"/>
                <w:szCs w:val="24"/>
              </w:rPr>
              <w:t>Konkursų skyriaus vadovas Aurimas Krikliauskas</w:t>
            </w:r>
          </w:p>
        </w:tc>
      </w:tr>
      <w:tr w:rsidR="00FF6BA0" w:rsidRPr="006F633C" w14:paraId="68F777A6" w14:textId="77777777" w:rsidTr="005D43A7">
        <w:tc>
          <w:tcPr>
            <w:tcW w:w="2808" w:type="dxa"/>
            <w:vMerge/>
          </w:tcPr>
          <w:p w14:paraId="041F7707" w14:textId="77777777" w:rsidR="00FF6BA0" w:rsidRPr="006F633C" w:rsidRDefault="00FF6BA0" w:rsidP="00FF6BA0">
            <w:pPr>
              <w:spacing w:line="276" w:lineRule="auto"/>
              <w:rPr>
                <w:b/>
                <w:bCs/>
                <w:kern w:val="2"/>
                <w:szCs w:val="24"/>
              </w:rPr>
            </w:pPr>
          </w:p>
        </w:tc>
        <w:tc>
          <w:tcPr>
            <w:tcW w:w="3240" w:type="dxa"/>
          </w:tcPr>
          <w:p w14:paraId="46260C41" w14:textId="77777777" w:rsidR="00FF6BA0" w:rsidRPr="006F633C" w:rsidRDefault="00FF6BA0" w:rsidP="00FF6BA0">
            <w:pPr>
              <w:spacing w:line="276" w:lineRule="auto"/>
              <w:rPr>
                <w:kern w:val="2"/>
                <w:szCs w:val="24"/>
              </w:rPr>
            </w:pPr>
            <w:r w:rsidRPr="006F633C">
              <w:rPr>
                <w:kern w:val="2"/>
                <w:szCs w:val="24"/>
              </w:rPr>
              <w:t>1.2.10. Atstovavimo pagrindas</w:t>
            </w:r>
          </w:p>
        </w:tc>
        <w:tc>
          <w:tcPr>
            <w:tcW w:w="3510" w:type="dxa"/>
          </w:tcPr>
          <w:p w14:paraId="3CB0E2BE" w14:textId="77777777" w:rsidR="00FF6BA0" w:rsidRPr="006F633C" w:rsidRDefault="00FF6BA0" w:rsidP="00FF6BA0">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1F37CC1B"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3A9DE64D" w:rsidR="00163CA6" w:rsidRPr="00E868CC" w:rsidRDefault="00163CA6" w:rsidP="00727AE7">
            <w:pPr>
              <w:spacing w:line="276" w:lineRule="auto"/>
              <w:rPr>
                <w:color w:val="4472C4"/>
                <w:kern w:val="2"/>
                <w:szCs w:val="24"/>
                <w:lang w:val="en-US"/>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635E86A1"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perduoti Pirkėjui </w:t>
            </w:r>
            <w:r w:rsidR="00D318CB">
              <w:rPr>
                <w:b/>
                <w:bCs/>
                <w:i/>
                <w:iCs/>
                <w:color w:val="000000" w:themeColor="text1"/>
                <w:kern w:val="2"/>
                <w:szCs w:val="24"/>
              </w:rPr>
              <w:t>v</w:t>
            </w:r>
            <w:r w:rsidR="00D318CB" w:rsidRPr="004C2F73">
              <w:rPr>
                <w:b/>
                <w:bCs/>
                <w:i/>
                <w:iCs/>
                <w:color w:val="000000" w:themeColor="text1"/>
                <w:kern w:val="2"/>
                <w:szCs w:val="24"/>
              </w:rPr>
              <w:t xml:space="preserve">aistinius </w:t>
            </w:r>
            <w:r w:rsidR="00266DA3" w:rsidRPr="004C2F73">
              <w:rPr>
                <w:b/>
                <w:bCs/>
                <w:i/>
                <w:iCs/>
                <w:color w:val="000000" w:themeColor="text1"/>
                <w:kern w:val="2"/>
                <w:szCs w:val="24"/>
              </w:rPr>
              <w:t>preparatus ir vaistines prekes</w:t>
            </w:r>
            <w:r w:rsidR="00DE51C4">
              <w:rPr>
                <w:b/>
                <w:bCs/>
                <w:i/>
                <w:iCs/>
                <w:color w:val="000000" w:themeColor="text1"/>
                <w:kern w:val="2"/>
                <w:szCs w:val="24"/>
              </w:rPr>
              <w:t xml:space="preserve"> II</w:t>
            </w:r>
            <w:r w:rsidRPr="004C2F73">
              <w:rPr>
                <w:b/>
                <w:bCs/>
                <w:i/>
                <w:iCs/>
                <w:color w:val="000000" w:themeColor="text1"/>
                <w:kern w:val="2"/>
                <w:szCs w:val="24"/>
              </w:rPr>
              <w:t xml:space="preserve"> </w:t>
            </w:r>
            <w:r w:rsidRPr="006F633C">
              <w:rPr>
                <w:color w:val="000000"/>
                <w:kern w:val="2"/>
                <w:szCs w:val="24"/>
              </w:rPr>
              <w:t>(toliau – Prekės).</w:t>
            </w:r>
          </w:p>
          <w:p w14:paraId="6CE22B05" w14:textId="66F50E51" w:rsidR="00367135" w:rsidRDefault="00367135" w:rsidP="00367135">
            <w:pPr>
              <w:jc w:val="both"/>
            </w:pPr>
            <w:r w:rsidRPr="07085ACB">
              <w:rPr>
                <w:color w:val="000000" w:themeColor="text1"/>
                <w:szCs w:val="24"/>
              </w:rPr>
              <w:t xml:space="preserve">Pirkimo objekto dalys </w:t>
            </w:r>
            <w:r w:rsidRPr="07085ACB">
              <w:rPr>
                <w:szCs w:val="24"/>
              </w:rPr>
              <w:t>(toliau – p.o.d.</w:t>
            </w:r>
            <w:r w:rsidR="001F4363">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D706A98" w14:textId="1B25FBDF" w:rsidR="00163CA6" w:rsidRDefault="00163CA6" w:rsidP="00727AE7">
            <w:pPr>
              <w:spacing w:line="276" w:lineRule="auto"/>
              <w:rPr>
                <w:color w:val="000000"/>
                <w:kern w:val="2"/>
                <w:szCs w:val="24"/>
              </w:rPr>
            </w:pPr>
          </w:p>
          <w:p w14:paraId="71315931" w14:textId="77777777" w:rsidR="007632E9" w:rsidRDefault="007632E9" w:rsidP="00727AE7">
            <w:pPr>
              <w:spacing w:line="276" w:lineRule="auto"/>
              <w:rPr>
                <w:color w:val="156082" w:themeColor="accent1"/>
                <w:kern w:val="2"/>
                <w:szCs w:val="24"/>
              </w:rPr>
            </w:pPr>
          </w:p>
          <w:p w14:paraId="4D80D077" w14:textId="77777777" w:rsidR="005736B2" w:rsidRDefault="005736B2" w:rsidP="004C2F73">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2B2511E5" w14:textId="77777777" w:rsidR="00A44CCA" w:rsidRDefault="00A44CCA" w:rsidP="00727AE7">
            <w:pPr>
              <w:spacing w:line="276" w:lineRule="auto"/>
              <w:rPr>
                <w:color w:val="156082" w:themeColor="accent1"/>
                <w:kern w:val="2"/>
                <w:szCs w:val="24"/>
              </w:rPr>
            </w:pPr>
          </w:p>
          <w:p w14:paraId="48D3A178" w14:textId="13D63E82" w:rsidR="007632E9" w:rsidRPr="004C2F73" w:rsidRDefault="3E155C57" w:rsidP="19F0D416">
            <w:pPr>
              <w:spacing w:line="276" w:lineRule="auto"/>
              <w:rPr>
                <w:color w:val="000000" w:themeColor="text1"/>
                <w:kern w:val="2"/>
              </w:rPr>
            </w:pPr>
            <w:r w:rsidRPr="004C2F73">
              <w:rPr>
                <w:color w:val="000000" w:themeColor="text1"/>
                <w:kern w:val="2"/>
              </w:rPr>
              <w:t xml:space="preserve">Pirkėjas gali įsigyti Sutartyje ir (ar) Techninėje specifikacijoje nenurodytų, tačiau su Pirkimo objektu susijusių </w:t>
            </w:r>
            <w:r w:rsidR="6B0DC3DF" w:rsidRPr="004C2F73">
              <w:rPr>
                <w:color w:val="000000" w:themeColor="text1"/>
                <w:kern w:val="2"/>
              </w:rPr>
              <w:t xml:space="preserve">prekių </w:t>
            </w:r>
            <w:r w:rsidRPr="004C2F73">
              <w:rPr>
                <w:color w:val="000000" w:themeColor="text1"/>
                <w:kern w:val="2"/>
              </w:rPr>
              <w:t xml:space="preserve">ir (ar) </w:t>
            </w:r>
            <w:r w:rsidR="6B0DC3DF" w:rsidRPr="004C2F73">
              <w:rPr>
                <w:color w:val="000000" w:themeColor="text1"/>
                <w:kern w:val="2"/>
              </w:rPr>
              <w:t xml:space="preserve">paslaugų </w:t>
            </w:r>
            <w:r w:rsidRPr="004C2F73">
              <w:rPr>
                <w:color w:val="000000" w:themeColor="text1"/>
                <w:kern w:val="2"/>
              </w:rPr>
              <w:t xml:space="preserve">neviršijant 10 procentų </w:t>
            </w:r>
            <w:r w:rsidR="2E94A81B" w:rsidRPr="004C2F73">
              <w:rPr>
                <w:color w:val="000000" w:themeColor="text1"/>
                <w:kern w:val="2"/>
              </w:rPr>
              <w:t>P</w:t>
            </w:r>
            <w:r w:rsidRPr="004C2F73">
              <w:rPr>
                <w:color w:val="000000" w:themeColor="text1"/>
                <w:kern w:val="2"/>
              </w:rPr>
              <w:t xml:space="preserve">radinės sutarties vertės. </w:t>
            </w:r>
          </w:p>
          <w:p w14:paraId="76D8DB74" w14:textId="77777777" w:rsidR="00A44CCA" w:rsidRDefault="00A44CCA" w:rsidP="19F0D416">
            <w:pPr>
              <w:spacing w:line="276" w:lineRule="auto"/>
              <w:rPr>
                <w:color w:val="156082" w:themeColor="accent1"/>
                <w:kern w:val="2"/>
              </w:rPr>
            </w:pPr>
          </w:p>
          <w:p w14:paraId="01F65079" w14:textId="5A8197F9" w:rsidR="00D06F98" w:rsidRPr="004C2F73" w:rsidRDefault="00A06AE8" w:rsidP="6940997C">
            <w:pPr>
              <w:jc w:val="both"/>
              <w:textAlignment w:val="baseline"/>
              <w:rPr>
                <w:lang w:eastAsia="lt-LT"/>
              </w:rPr>
            </w:pPr>
            <w:r w:rsidRPr="6940997C">
              <w:rPr>
                <w:lang w:eastAsia="lt-LT"/>
              </w:rPr>
              <w:t>Prekių tiekimo terminas -</w:t>
            </w:r>
            <w:r w:rsidR="004B1428" w:rsidRPr="6940997C">
              <w:rPr>
                <w:lang w:eastAsia="lt-LT"/>
              </w:rPr>
              <w:t xml:space="preserve"> 12 (dvylika) mėnesių</w:t>
            </w:r>
            <w:r w:rsidRPr="6940997C">
              <w:rPr>
                <w:lang w:eastAsia="lt-LT"/>
              </w:rPr>
              <w:t xml:space="preserve"> nuo Sutarties įsigaliojimo die</w:t>
            </w:r>
            <w:r w:rsidR="004B1428" w:rsidRPr="6940997C">
              <w:rPr>
                <w:lang w:eastAsia="lt-LT"/>
              </w:rPr>
              <w:t>nos</w:t>
            </w:r>
            <w:r w:rsidRPr="6940997C">
              <w:rPr>
                <w:lang w:eastAsia="lt-LT"/>
              </w:rPr>
              <w:t>. </w:t>
            </w:r>
            <w:r w:rsidR="00CD3DF3" w:rsidRPr="6940997C">
              <w:t xml:space="preserve">Neišpirkus maksimalaus Prekių kiekio konkrečiai pirkimo objekto daliai, Sutarties galiojimo terminas </w:t>
            </w:r>
            <w:r w:rsidR="00CD3DF3" w:rsidRPr="6940997C">
              <w:rPr>
                <w:color w:val="000000" w:themeColor="text1"/>
                <w:lang w:eastAsia="lt-LT"/>
              </w:rPr>
              <w:t xml:space="preserve">rašytiniu Šalių sutarimu </w:t>
            </w:r>
            <w:r w:rsidR="00CD3DF3" w:rsidRPr="6940997C">
              <w:t>gali būti pratęstas 2 (du) kartus po 12 (dvylika) mėn</w:t>
            </w:r>
            <w:r w:rsidR="00CD3DF3" w:rsidRPr="00401038">
              <w:rPr>
                <w:szCs w:val="24"/>
              </w:rPr>
              <w:t>.</w:t>
            </w:r>
            <w:r w:rsidR="00CD3DF3" w:rsidRPr="6940997C">
              <w:rPr>
                <w:color w:val="000000" w:themeColor="text1"/>
              </w:rPr>
              <w:t xml:space="preserve"> tomis pačiomis sąlygomis (nedidinant Sutarties kainos).</w:t>
            </w:r>
            <w:r w:rsidR="009B1039" w:rsidRPr="6940997C">
              <w:rPr>
                <w:color w:val="000000" w:themeColor="text1"/>
              </w:rPr>
              <w:t xml:space="preserve"> </w:t>
            </w:r>
            <w:r w:rsidR="009B1039" w:rsidRPr="6940997C">
              <w:rPr>
                <w:color w:val="000000" w:themeColor="text1"/>
                <w:kern w:val="2"/>
              </w:rPr>
              <w:t>Bendras Prekių tiekimo terminas pagal sudarytą Sutartį negali būti ilgesnis nei 36 mėn. nuo Sutarties įsigaliojimo dienos.</w:t>
            </w:r>
          </w:p>
        </w:tc>
      </w:tr>
      <w:tr w:rsidR="00163CA6" w:rsidRPr="006F633C" w14:paraId="0CB32B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3A104E" w:rsidRDefault="00163CA6" w:rsidP="00727AE7">
            <w:pPr>
              <w:spacing w:line="276" w:lineRule="auto"/>
              <w:rPr>
                <w:b/>
                <w:bCs/>
                <w:kern w:val="2"/>
                <w:szCs w:val="24"/>
              </w:rPr>
            </w:pPr>
            <w:r w:rsidRPr="003A104E">
              <w:rPr>
                <w:b/>
                <w:bCs/>
                <w:kern w:val="2"/>
                <w:szCs w:val="24"/>
              </w:rPr>
              <w:t>3.2.</w:t>
            </w:r>
            <w:r w:rsidR="007D4483" w:rsidRPr="003A104E">
              <w:rPr>
                <w:b/>
                <w:bCs/>
                <w:kern w:val="2"/>
                <w:szCs w:val="24"/>
              </w:rPr>
              <w:t xml:space="preserve"> </w:t>
            </w:r>
            <w:r w:rsidRPr="003A104E">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04DFE3FA" w:rsidR="00163CA6" w:rsidRPr="003A104E" w:rsidRDefault="003A104E" w:rsidP="00727AE7">
            <w:pPr>
              <w:spacing w:line="276" w:lineRule="auto"/>
              <w:rPr>
                <w:kern w:val="2"/>
                <w:szCs w:val="24"/>
              </w:rPr>
            </w:pPr>
            <w:r w:rsidRPr="003A104E">
              <w:rPr>
                <w:kern w:val="2"/>
                <w:szCs w:val="24"/>
              </w:rPr>
              <w:t>3570138</w:t>
            </w:r>
          </w:p>
        </w:tc>
      </w:tr>
      <w:tr w:rsidR="00163CA6" w:rsidRPr="006F633C" w14:paraId="32B9BC16"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7250E974" w14:textId="77777777" w:rsidR="00163CA6" w:rsidRPr="006F633C" w:rsidRDefault="00163CA6" w:rsidP="00727AE7">
            <w:pPr>
              <w:spacing w:line="276" w:lineRule="auto"/>
              <w:rPr>
                <w:kern w:val="2"/>
                <w:szCs w:val="24"/>
              </w:rPr>
            </w:pPr>
          </w:p>
          <w:p w14:paraId="6D997210" w14:textId="38421AD1"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0AD5B73E" w14:textId="77777777" w:rsidR="004B7F61" w:rsidRDefault="004B7F61" w:rsidP="004B7F61">
            <w:pPr>
              <w:ind w:hanging="18"/>
              <w:jc w:val="both"/>
              <w:textAlignment w:val="baseline"/>
              <w:rPr>
                <w:szCs w:val="24"/>
                <w:lang w:eastAsia="lt-LT"/>
              </w:rPr>
            </w:pPr>
            <w:r w:rsidRPr="00EC170A">
              <w:rPr>
                <w:szCs w:val="24"/>
                <w:lang w:eastAsia="lt-LT"/>
              </w:rPr>
              <w:t xml:space="preserve">Tiekėjas pagal atskirą užsakymą įsipareigoja pristatyti Prekes </w:t>
            </w:r>
            <w:r w:rsidRPr="00EC170A">
              <w:rPr>
                <w:b/>
                <w:bCs/>
                <w:szCs w:val="24"/>
                <w:lang w:eastAsia="lt-LT"/>
              </w:rPr>
              <w:t xml:space="preserve">ne vėliau kaip per </w:t>
            </w:r>
            <w:r>
              <w:rPr>
                <w:b/>
                <w:bCs/>
                <w:szCs w:val="24"/>
                <w:lang w:eastAsia="lt-LT"/>
              </w:rPr>
              <w:t>5</w:t>
            </w:r>
            <w:r w:rsidRPr="00EC170A">
              <w:rPr>
                <w:b/>
                <w:bCs/>
                <w:szCs w:val="24"/>
                <w:lang w:eastAsia="lt-LT"/>
              </w:rPr>
              <w:t xml:space="preserve"> (</w:t>
            </w:r>
            <w:r>
              <w:rPr>
                <w:b/>
                <w:bCs/>
                <w:szCs w:val="24"/>
                <w:lang w:eastAsia="lt-LT"/>
              </w:rPr>
              <w:t>penkias</w:t>
            </w:r>
            <w:r w:rsidRPr="00EC170A">
              <w:rPr>
                <w:b/>
                <w:bCs/>
                <w:szCs w:val="24"/>
                <w:lang w:eastAsia="lt-LT"/>
              </w:rPr>
              <w:t>) darbo dienas</w:t>
            </w:r>
            <w:r w:rsidRPr="00EC170A">
              <w:rPr>
                <w:szCs w:val="24"/>
                <w:lang w:eastAsia="lt-LT"/>
              </w:rPr>
              <w:t xml:space="preserve"> nuo užsakymo pateikimo dienos šiuo adresu: Antakalnio g. 57, Vilnius.  </w:t>
            </w:r>
          </w:p>
          <w:p w14:paraId="7ED72BF8" w14:textId="77777777" w:rsidR="00163CA6" w:rsidRPr="006F633C" w:rsidRDefault="00163CA6" w:rsidP="00727AE7">
            <w:pPr>
              <w:spacing w:line="276" w:lineRule="auto"/>
              <w:rPr>
                <w:kern w:val="2"/>
                <w:szCs w:val="24"/>
              </w:rPr>
            </w:pPr>
          </w:p>
          <w:p w14:paraId="73407152" w14:textId="394D6D57" w:rsidR="00163CA6" w:rsidRPr="006F633C" w:rsidRDefault="00F42D28" w:rsidP="00727AE7">
            <w:pPr>
              <w:spacing w:line="276" w:lineRule="auto"/>
              <w:rPr>
                <w:color w:val="4472C4"/>
                <w:kern w:val="2"/>
                <w:szCs w:val="24"/>
              </w:rPr>
            </w:pPr>
            <w:r w:rsidRPr="0025729B">
              <w:rPr>
                <w:szCs w:val="28"/>
              </w:rPr>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163CA6" w:rsidRPr="006F633C" w14:paraId="0F739FA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727AE7">
            <w:pPr>
              <w:spacing w:line="276" w:lineRule="auto"/>
              <w:rPr>
                <w:b/>
                <w:bCs/>
                <w:kern w:val="2"/>
                <w:szCs w:val="24"/>
              </w:rPr>
            </w:pPr>
            <w:r w:rsidRPr="006F633C">
              <w:rPr>
                <w:b/>
                <w:bCs/>
                <w:kern w:val="2"/>
                <w:szCs w:val="24"/>
              </w:rPr>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5FC115ED" w:rsidR="00F41D2B" w:rsidRDefault="00163CA6" w:rsidP="6940997C">
            <w:pPr>
              <w:spacing w:line="276" w:lineRule="auto"/>
              <w:rPr>
                <w:color w:val="000000" w:themeColor="text1"/>
                <w:kern w:val="2"/>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25F4D" w:rsidRPr="6940997C">
              <w:rPr>
                <w:color w:val="000000" w:themeColor="text1"/>
                <w:kern w:val="2"/>
              </w:rPr>
              <w:t>2 (dvi) darbo dienas</w:t>
            </w:r>
            <w:r w:rsidRPr="6940997C">
              <w:rPr>
                <w:color w:val="000000" w:themeColor="text1"/>
                <w:kern w:val="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712D20" w:rsidRPr="6940997C">
              <w:rPr>
                <w:color w:val="000000" w:themeColor="text1"/>
                <w:kern w:val="2"/>
              </w:rPr>
              <w:t>5 (penkių) darbo dienų</w:t>
            </w:r>
            <w:r w:rsidR="00BB2E7F" w:rsidRPr="6940997C">
              <w:rPr>
                <w:color w:val="000000" w:themeColor="text1"/>
                <w:kern w:val="2"/>
              </w:rPr>
              <w:t xml:space="preserve"> </w:t>
            </w:r>
            <w:r w:rsidRPr="6940997C">
              <w:rPr>
                <w:color w:val="000000" w:themeColor="text1"/>
                <w:kern w:val="2"/>
              </w:rPr>
              <w:t>laikotarpiui.</w:t>
            </w:r>
            <w:r w:rsidR="00F5131F" w:rsidRPr="6940997C">
              <w:rPr>
                <w:color w:val="000000" w:themeColor="text1"/>
                <w:kern w:val="2"/>
              </w:rPr>
              <w:t xml:space="preserve"> </w:t>
            </w:r>
          </w:p>
        </w:tc>
      </w:tr>
      <w:tr w:rsidR="00163CA6" w:rsidRPr="006F633C" w14:paraId="6CB6F0B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727AE7">
            <w:pPr>
              <w:spacing w:line="276" w:lineRule="auto"/>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3BAF73BC" w:rsidR="00E8321E" w:rsidRPr="006F633C" w:rsidRDefault="00163CA6" w:rsidP="003A104E">
            <w:pPr>
              <w:spacing w:line="276" w:lineRule="auto"/>
              <w:rPr>
                <w:kern w:val="2"/>
                <w:szCs w:val="24"/>
              </w:rPr>
            </w:pPr>
            <w:r w:rsidRPr="006F633C">
              <w:rPr>
                <w:kern w:val="2"/>
                <w:szCs w:val="24"/>
              </w:rPr>
              <w:t xml:space="preserve">Užsakymai teikiami </w:t>
            </w:r>
            <w:r w:rsidR="00E8321E" w:rsidRPr="004C2F73">
              <w:rPr>
                <w:color w:val="000000" w:themeColor="text1"/>
                <w:kern w:val="2"/>
                <w:szCs w:val="24"/>
              </w:rPr>
              <w:t xml:space="preserve">Tiekėjo nurodytu elektroniniu paštu </w:t>
            </w:r>
            <w:hyperlink r:id="rId11" w:history="1">
              <w:r w:rsidR="003A104E" w:rsidRPr="00386173">
                <w:rPr>
                  <w:rStyle w:val="Hipersaitas"/>
                  <w:kern w:val="2"/>
                  <w:szCs w:val="24"/>
                </w:rPr>
                <w:t>ligonines</w:t>
              </w:r>
              <w:r w:rsidR="003A104E" w:rsidRPr="00386173">
                <w:rPr>
                  <w:rStyle w:val="Hipersaitas"/>
                  <w:kern w:val="2"/>
                  <w:szCs w:val="24"/>
                  <w:lang w:val="en-US"/>
                </w:rPr>
                <w:t>@entafarma.lt</w:t>
              </w:r>
            </w:hyperlink>
            <w:r w:rsidR="00E8321E" w:rsidRPr="00E8321E">
              <w:rPr>
                <w:color w:val="0070C0"/>
                <w:kern w:val="2"/>
                <w:szCs w:val="24"/>
              </w:rPr>
              <w:t xml:space="preserve"> </w:t>
            </w:r>
            <w:r w:rsidRPr="006F633C">
              <w:rPr>
                <w:kern w:val="2"/>
                <w:szCs w:val="24"/>
              </w:rPr>
              <w:t xml:space="preserve">ir laikomi gautais </w:t>
            </w:r>
            <w:r w:rsidR="00E8321E"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439E433B" w:rsidR="00E8321E" w:rsidRPr="006F633C" w:rsidRDefault="00E8321E" w:rsidP="00E8321E">
            <w:pPr>
              <w:spacing w:line="276" w:lineRule="auto"/>
              <w:rPr>
                <w:kern w:val="2"/>
                <w:szCs w:val="24"/>
              </w:rPr>
            </w:pPr>
          </w:p>
        </w:tc>
      </w:tr>
      <w:tr w:rsidR="00163CA6" w:rsidRPr="006F633C" w14:paraId="0120C3CE"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6B2E1C4E" w:rsidR="00E8321E" w:rsidRPr="006F633C"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6377B1B4" w:rsidR="005E73E5" w:rsidRPr="005E73E5" w:rsidRDefault="007E126F" w:rsidP="005E73E5">
            <w:pPr>
              <w:pStyle w:val="Sraopastraipa"/>
              <w:numPr>
                <w:ilvl w:val="0"/>
                <w:numId w:val="2"/>
              </w:numPr>
              <w:tabs>
                <w:tab w:val="left" w:pos="286"/>
              </w:tabs>
              <w:spacing w:line="276" w:lineRule="auto"/>
              <w:ind w:left="52" w:firstLine="0"/>
              <w:rPr>
                <w:color w:val="0070C0"/>
                <w:kern w:val="2"/>
                <w:szCs w:val="24"/>
              </w:rPr>
            </w:pPr>
            <w:r w:rsidRPr="00193D71">
              <w:rPr>
                <w:rFonts w:eastAsia="SimSun"/>
                <w:szCs w:val="24"/>
              </w:rPr>
              <w:t xml:space="preserve">Perdavimo-priėmimo faktą patvirtinantis dokumentas </w:t>
            </w:r>
            <w:r w:rsidR="00E533E3" w:rsidRPr="004C2F73">
              <w:rPr>
                <w:color w:val="000000" w:themeColor="text1"/>
                <w:kern w:val="2"/>
                <w:szCs w:val="24"/>
              </w:rPr>
              <w:t>- s</w:t>
            </w:r>
            <w:r w:rsidR="005E73E5" w:rsidRPr="004C2F73">
              <w:rPr>
                <w:color w:val="000000" w:themeColor="text1"/>
                <w:kern w:val="2"/>
                <w:szCs w:val="24"/>
              </w:rPr>
              <w:t>ąskaita;</w:t>
            </w:r>
          </w:p>
          <w:p w14:paraId="78E5A1EE" w14:textId="62DC642C" w:rsidR="00921091" w:rsidRPr="004C2F73" w:rsidRDefault="005E73E5" w:rsidP="005E73E5">
            <w:pPr>
              <w:pStyle w:val="Sraopastraipa"/>
              <w:numPr>
                <w:ilvl w:val="0"/>
                <w:numId w:val="2"/>
              </w:numPr>
              <w:tabs>
                <w:tab w:val="left" w:pos="286"/>
              </w:tabs>
              <w:spacing w:line="276" w:lineRule="auto"/>
              <w:ind w:left="52" w:firstLine="0"/>
              <w:rPr>
                <w:color w:val="000000" w:themeColor="text1"/>
                <w:szCs w:val="24"/>
              </w:rPr>
            </w:pPr>
            <w:r w:rsidRPr="004C2F73">
              <w:rPr>
                <w:color w:val="000000" w:themeColor="text1"/>
                <w:szCs w:val="24"/>
              </w:rPr>
              <w:t>Sąskaita (per SABIS);</w:t>
            </w:r>
          </w:p>
          <w:p w14:paraId="1DBDD132" w14:textId="0C73F515" w:rsidR="005E73E5" w:rsidRDefault="001950DA" w:rsidP="004C2F73">
            <w:pPr>
              <w:pStyle w:val="Sraopastraipa"/>
              <w:numPr>
                <w:ilvl w:val="0"/>
                <w:numId w:val="2"/>
              </w:numPr>
              <w:tabs>
                <w:tab w:val="left" w:pos="286"/>
              </w:tabs>
              <w:spacing w:line="276" w:lineRule="auto"/>
              <w:ind w:left="52" w:firstLine="0"/>
              <w:rPr>
                <w:color w:val="000000" w:themeColor="text1"/>
                <w:kern w:val="2"/>
                <w:szCs w:val="24"/>
              </w:rPr>
            </w:pPr>
            <w:r w:rsidRPr="00A67731">
              <w:rPr>
                <w:color w:val="000000" w:themeColor="text1"/>
                <w:kern w:val="2"/>
                <w:szCs w:val="24"/>
              </w:rPr>
              <w:t xml:space="preserve">Kokybės sertifikatas etilo alkoholiui 32 </w:t>
            </w:r>
            <w:r w:rsidR="003D00C4" w:rsidRPr="00A67731">
              <w:rPr>
                <w:color w:val="000000" w:themeColor="text1"/>
                <w:kern w:val="2"/>
                <w:szCs w:val="24"/>
              </w:rPr>
              <w:t>p. o. d. ir Kalcio karbonatui 37 p. o. d.</w:t>
            </w:r>
            <w:r w:rsidR="003A6AF5">
              <w:rPr>
                <w:color w:val="000000" w:themeColor="text1"/>
                <w:kern w:val="2"/>
                <w:szCs w:val="24"/>
              </w:rPr>
              <w:t>;</w:t>
            </w:r>
          </w:p>
          <w:p w14:paraId="294CF4A9" w14:textId="579ACBD3" w:rsidR="003A6AF5" w:rsidRPr="00A67731" w:rsidRDefault="003A6AF5" w:rsidP="004C2F73">
            <w:pPr>
              <w:pStyle w:val="Sraopastraipa"/>
              <w:numPr>
                <w:ilvl w:val="0"/>
                <w:numId w:val="2"/>
              </w:numPr>
              <w:tabs>
                <w:tab w:val="left" w:pos="286"/>
              </w:tabs>
              <w:spacing w:line="276" w:lineRule="auto"/>
              <w:ind w:left="52" w:firstLine="0"/>
              <w:rPr>
                <w:color w:val="000000" w:themeColor="text1"/>
                <w:kern w:val="2"/>
                <w:szCs w:val="24"/>
              </w:rPr>
            </w:pPr>
            <w:r w:rsidRPr="00B936C9">
              <w:rPr>
                <w:szCs w:val="24"/>
              </w:rPr>
              <w:t>CE sertifikatai arba lygiaverčiai dokumentai, patvirtinantys, kad tiekėjo siūlomos prekės atitinka Europos Sąjungos direktyvų nustatytus reikalavimus. Siūlantiems (12, 22, 23, 24, 25, 28 ir 42 pirkimo</w:t>
            </w:r>
            <w:r w:rsidR="00C72A5F">
              <w:rPr>
                <w:szCs w:val="24"/>
              </w:rPr>
              <w:t xml:space="preserve"> objekto</w:t>
            </w:r>
            <w:r w:rsidRPr="00B936C9">
              <w:rPr>
                <w:szCs w:val="24"/>
              </w:rPr>
              <w:t xml:space="preserve"> dalims) medicinos prietaisus pateikti CE sertifikatus arba lygiaverčius dokumentus, patvirtinančius, kad tiekėjo siūlomos prekės atitinka Medicinos priemonių reglamentui (2017/745/ES) ir In vitro diagnostikos medicinos priemonių reglamentui (2017/746/ES) arba Direktyvą 98/79/EB (IVDD), nustatytus reikalavimus.</w:t>
            </w:r>
          </w:p>
          <w:p w14:paraId="5E751C69" w14:textId="77777777" w:rsidR="00070EBF" w:rsidRDefault="00070EBF" w:rsidP="00070EBF">
            <w:pPr>
              <w:spacing w:line="276" w:lineRule="auto"/>
              <w:rPr>
                <w:kern w:val="2"/>
                <w:szCs w:val="24"/>
              </w:rPr>
            </w:pPr>
          </w:p>
          <w:p w14:paraId="4DBDB049" w14:textId="51872DCA" w:rsidR="005E73E5" w:rsidRPr="006F633C" w:rsidRDefault="00163CA6" w:rsidP="00070EBF">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42308FFE" w:rsidR="005E73E5" w:rsidRPr="005E73E5" w:rsidRDefault="005E73E5" w:rsidP="00727AE7">
            <w:pPr>
              <w:spacing w:line="276" w:lineRule="auto"/>
              <w:rPr>
                <w:color w:val="4471C4"/>
                <w:kern w:val="2"/>
                <w:szCs w:val="24"/>
              </w:rPr>
            </w:pPr>
          </w:p>
        </w:tc>
      </w:tr>
      <w:tr w:rsidR="00163CA6" w:rsidRPr="006F633C" w14:paraId="5F6C5642"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F0EFDD" w:rsidR="00163CA6" w:rsidRPr="007D4483" w:rsidRDefault="00163CA6" w:rsidP="004C2F73">
            <w:pPr>
              <w:spacing w:line="276" w:lineRule="auto"/>
              <w:rPr>
                <w:b/>
                <w:bCs/>
                <w:color w:val="FF0000"/>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3D2E2D4" w14:textId="0797C170" w:rsidR="00721E82" w:rsidRPr="001E4C32" w:rsidDel="00E95033" w:rsidRDefault="00721E82" w:rsidP="00721E82">
            <w:r w:rsidRPr="720BE948">
              <w:rPr>
                <w:kern w:val="2"/>
              </w:rPr>
              <w:t xml:space="preserve">Pradinė </w:t>
            </w:r>
            <w:r w:rsidR="00642463">
              <w:rPr>
                <w:kern w:val="2"/>
              </w:rPr>
              <w:t>s</w:t>
            </w:r>
            <w:r w:rsidRPr="720BE948">
              <w:rPr>
                <w:kern w:val="2"/>
              </w:rPr>
              <w:t>utarties vertė kiekvienai konkrečiai pirkimo objekto daliai nustatyta Techninėje specifikacijoje.</w:t>
            </w:r>
          </w:p>
          <w:p w14:paraId="4C8055FC" w14:textId="77777777" w:rsidR="00721E82" w:rsidRDefault="00721E82" w:rsidP="00721E82">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(-ių) be PVM. </w:t>
            </w:r>
            <w:r>
              <w:rPr>
                <w:rStyle w:val="eop"/>
                <w:color w:val="000000"/>
              </w:rPr>
              <w:t> </w:t>
            </w:r>
          </w:p>
          <w:p w14:paraId="7FE4D77B" w14:textId="77777777" w:rsidR="00C2708E" w:rsidRDefault="00C2708E" w:rsidP="00721E82">
            <w:pPr>
              <w:pStyle w:val="paragraph"/>
              <w:spacing w:before="0" w:beforeAutospacing="0" w:after="0" w:afterAutospacing="0"/>
              <w:jc w:val="both"/>
              <w:textAlignment w:val="baseline"/>
              <w:rPr>
                <w:rStyle w:val="eop"/>
                <w:color w:val="000000"/>
              </w:rPr>
            </w:pPr>
          </w:p>
          <w:p w14:paraId="679A6C85" w14:textId="734212F5" w:rsidR="00C2708E" w:rsidRPr="00426AE8" w:rsidRDefault="6F3A5C4C" w:rsidP="00426AE8">
            <w:pPr>
              <w:spacing w:line="276" w:lineRule="auto"/>
            </w:pPr>
            <w:r w:rsidRPr="6940997C">
              <w:t xml:space="preserve">Bendra </w:t>
            </w:r>
            <w:r w:rsidR="00642463">
              <w:t>S</w:t>
            </w:r>
            <w:r w:rsidRPr="6940997C">
              <w:t xml:space="preserve">utarties vertė (įskaitant visas mokėtinas sumas, visus mokesčius, pratęsimo ir pakeitimų, atnaujinimo galimybes) yra </w:t>
            </w:r>
            <w:r w:rsidR="13E74CE2" w:rsidRPr="6940997C">
              <w:t>lygi Sutarties kainai</w:t>
            </w:r>
            <w:r w:rsidRPr="6940997C">
              <w:rPr>
                <w:kern w:val="2"/>
              </w:rPr>
              <w:t xml:space="preserve"> su PVM. Pirkėjas neįsipareigoja išpirkti šios vertės.</w:t>
            </w:r>
          </w:p>
          <w:p w14:paraId="726F8055"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3A9B2A46" w14:textId="77777777" w:rsidR="00721E82" w:rsidRDefault="00721E82" w:rsidP="00721E82">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6DB1A0C2" w14:textId="77777777" w:rsidR="00721E82" w:rsidRDefault="00721E82" w:rsidP="00721E82">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3EC58C9C" w:rsidR="00E123B6" w:rsidRPr="006F633C" w:rsidRDefault="00721E82" w:rsidP="00727AE7">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163CA6" w:rsidRPr="006F633C" w14:paraId="7BA90600"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727AE7">
            <w:pPr>
              <w:spacing w:line="276" w:lineRule="auto"/>
              <w:rPr>
                <w:b/>
                <w:bCs/>
                <w:kern w:val="2"/>
                <w:szCs w:val="24"/>
              </w:rPr>
            </w:pPr>
            <w:r w:rsidRPr="006F633C">
              <w:rPr>
                <w:b/>
                <w:bCs/>
                <w:kern w:val="2"/>
                <w:szCs w:val="24"/>
              </w:rPr>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727AE7">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6C4B80B4" w14:textId="77777777" w:rsidR="00163CA6" w:rsidRPr="006F633C" w:rsidRDefault="00163CA6" w:rsidP="00727AE7">
            <w:pPr>
              <w:spacing w:line="276" w:lineRule="auto"/>
              <w:rPr>
                <w:color w:val="FF0000"/>
                <w:kern w:val="2"/>
                <w:szCs w:val="24"/>
              </w:rPr>
            </w:pPr>
            <w:r w:rsidRPr="006F633C">
              <w:rPr>
                <w:kern w:val="2"/>
                <w:szCs w:val="24"/>
              </w:rPr>
              <w:t>5.3.1. dėl PVM tarifo pasikeitimo;</w:t>
            </w:r>
          </w:p>
          <w:p w14:paraId="1D0248A1" w14:textId="2063576B" w:rsidR="00163CA6" w:rsidRPr="006F633C" w:rsidRDefault="00163CA6" w:rsidP="00727AE7">
            <w:pPr>
              <w:spacing w:line="276" w:lineRule="auto"/>
              <w:rPr>
                <w:color w:val="FF0000"/>
                <w:kern w:val="2"/>
                <w:szCs w:val="24"/>
              </w:rPr>
            </w:pPr>
            <w:r w:rsidRPr="00E03540">
              <w:rPr>
                <w:color w:val="000000" w:themeColor="text1"/>
                <w:kern w:val="2"/>
                <w:szCs w:val="24"/>
              </w:rPr>
              <w:t>5.3.</w:t>
            </w:r>
            <w:r w:rsidR="00642463">
              <w:rPr>
                <w:color w:val="000000" w:themeColor="text1"/>
                <w:kern w:val="2"/>
                <w:szCs w:val="24"/>
              </w:rPr>
              <w:t>3</w:t>
            </w:r>
            <w:r w:rsidRPr="00E03540">
              <w:rPr>
                <w:color w:val="000000" w:themeColor="text1"/>
                <w:kern w:val="2"/>
                <w:szCs w:val="24"/>
              </w:rPr>
              <w:t>. dėl kainų lygio pokyčio</w:t>
            </w:r>
            <w:r w:rsidR="00620E00" w:rsidRPr="00E03540">
              <w:rPr>
                <w:color w:val="000000" w:themeColor="text1"/>
                <w:kern w:val="2"/>
                <w:szCs w:val="24"/>
              </w:rPr>
              <w:t>.</w:t>
            </w:r>
          </w:p>
        </w:tc>
      </w:tr>
      <w:tr w:rsidR="00163CA6" w:rsidRPr="006F633C" w14:paraId="76260C0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 xml:space="preserve">Sutarties kainos / įkainių peržiūra dėl </w:t>
            </w:r>
            <w:r w:rsidRPr="006F633C">
              <w:rPr>
                <w:b/>
                <w:bCs/>
                <w:kern w:val="2"/>
                <w:szCs w:val="24"/>
              </w:rPr>
              <w:lastRenderedPageBreak/>
              <w:t>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lastRenderedPageBreak/>
              <w:t>Netaikoma</w:t>
            </w:r>
          </w:p>
          <w:p w14:paraId="572BA7FE" w14:textId="781E36F2" w:rsidR="00163CA6" w:rsidRPr="006F633C" w:rsidRDefault="00163CA6" w:rsidP="009E3D17">
            <w:pPr>
              <w:spacing w:line="276" w:lineRule="auto"/>
              <w:rPr>
                <w:szCs w:val="24"/>
              </w:rPr>
            </w:pPr>
          </w:p>
        </w:tc>
      </w:tr>
      <w:tr w:rsidR="000E0EEF" w:rsidRPr="006F633C" w14:paraId="1DE2E08F"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0E0EEF" w:rsidRPr="006F633C" w:rsidRDefault="000E0EEF" w:rsidP="000E0EEF">
            <w:pPr>
              <w:spacing w:line="276" w:lineRule="auto"/>
              <w:rPr>
                <w:b/>
                <w:bCs/>
                <w:kern w:val="2"/>
                <w:szCs w:val="24"/>
              </w:rPr>
            </w:pPr>
            <w:r w:rsidRPr="006F633C">
              <w:rPr>
                <w:b/>
                <w:bCs/>
                <w:kern w:val="2"/>
                <w:szCs w:val="24"/>
              </w:rPr>
              <w:t>5.3.3.</w:t>
            </w:r>
            <w:r>
              <w:rPr>
                <w:b/>
                <w:bCs/>
                <w:kern w:val="2"/>
                <w:szCs w:val="24"/>
              </w:rPr>
              <w:t xml:space="preserve"> </w:t>
            </w:r>
            <w:r w:rsidRPr="006F633C">
              <w:rPr>
                <w:b/>
                <w:bCs/>
                <w:kern w:val="2"/>
                <w:szCs w:val="24"/>
              </w:rPr>
              <w:t>Sutarties kainos / įkainių peržiūra dėl kainų lygio pokyčio</w:t>
            </w:r>
          </w:p>
          <w:p w14:paraId="5DA901D4" w14:textId="70DC7E4B" w:rsidR="000E0EEF" w:rsidRPr="006F633C" w:rsidRDefault="000E0EEF" w:rsidP="000E0EE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69690D07" w14:textId="77777777" w:rsidR="000E0EEF" w:rsidRPr="007976D3" w:rsidRDefault="000E0EEF" w:rsidP="000E0EEF">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E25ABF5" w14:textId="77777777" w:rsidR="000E0EEF" w:rsidRPr="007976D3" w:rsidRDefault="000E0EEF" w:rsidP="000E0EEF">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0642D28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4C93A76A"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78A5896" w14:textId="77777777" w:rsidR="000E0EEF" w:rsidRPr="007976D3" w:rsidRDefault="000E0EEF" w:rsidP="000E0EEF">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71754C7A"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3C03EA4B" w14:textId="77777777" w:rsidR="000E0EEF" w:rsidRPr="007976D3" w:rsidRDefault="00000000" w:rsidP="000E0EEF">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0E0EEF" w:rsidRPr="007976D3">
              <w:rPr>
                <w:kern w:val="2"/>
                <w:szCs w:val="24"/>
              </w:rPr>
              <w:t>, kur a – įkainis (Eur be PVM)) (jei peržiūra jau buvo atlikta, tai po paskutinio perskaičiavimo) </w:t>
            </w:r>
          </w:p>
          <w:p w14:paraId="7D401064" w14:textId="77777777" w:rsidR="000E0EEF" w:rsidRPr="007976D3" w:rsidRDefault="000E0EEF" w:rsidP="000E0EEF">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DC1C1AB" w14:textId="77777777" w:rsidR="000E0EEF" w:rsidRPr="007976D3" w:rsidRDefault="000E0EEF" w:rsidP="000E0EEF">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2D2F81FB" w14:textId="77777777" w:rsidR="000E0EEF" w:rsidRPr="007976D3" w:rsidRDefault="000E0EEF" w:rsidP="000E0EEF">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129A5141" w14:textId="77777777" w:rsidR="000E0EEF" w:rsidRPr="007976D3" w:rsidRDefault="000E0EEF" w:rsidP="000E0EEF">
            <w:pPr>
              <w:jc w:val="both"/>
              <w:textAlignment w:val="baseline"/>
              <w:rPr>
                <w:kern w:val="2"/>
                <w:szCs w:val="24"/>
              </w:rPr>
            </w:pPr>
            <w:r w:rsidRPr="007976D3">
              <w:rPr>
                <w:kern w:val="2"/>
                <w:szCs w:val="24"/>
              </w:rPr>
              <w:t>Ind</w:t>
            </w:r>
            <w:r w:rsidRPr="007976D3">
              <w:rPr>
                <w:kern w:val="2"/>
                <w:szCs w:val="24"/>
                <w:vertAlign w:val="subscript"/>
              </w:rPr>
              <w:t>naujausias</w:t>
            </w:r>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452BE0A3" w14:textId="77777777" w:rsidR="000E0EEF" w:rsidRPr="007976D3" w:rsidRDefault="000E0EEF" w:rsidP="000E0EEF">
            <w:pPr>
              <w:jc w:val="both"/>
              <w:rPr>
                <w:kern w:val="2"/>
                <w:szCs w:val="24"/>
              </w:rPr>
            </w:pPr>
            <w:r w:rsidRPr="007976D3">
              <w:rPr>
                <w:kern w:val="2"/>
                <w:szCs w:val="24"/>
              </w:rPr>
              <w:t>Ind</w:t>
            </w:r>
            <w:r w:rsidRPr="007976D3">
              <w:rPr>
                <w:kern w:val="2"/>
                <w:szCs w:val="24"/>
                <w:vertAlign w:val="subscript"/>
              </w:rPr>
              <w:t>pradžia</w:t>
            </w:r>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xml:space="preserve">). Pirmojo perskaičiavimo atveju laikotarpio pradžia (mėnuo) yra Sutarties įsigaliojimo dienos mėnuo. Antrojo ir vėlesnių </w:t>
            </w:r>
            <w:r w:rsidRPr="007976D3">
              <w:rPr>
                <w:kern w:val="2"/>
                <w:szCs w:val="24"/>
              </w:rPr>
              <w:lastRenderedPageBreak/>
              <w:t>perskaičiavimų atveju laikotarpio pradžia (mėnuo) yra paskutinio perskaičiavimo metu naudotos paskelbto atitinkamo indekso reikšmės mėnuo.</w:t>
            </w:r>
          </w:p>
          <w:p w14:paraId="3F55A5A1" w14:textId="77777777" w:rsidR="000E0EEF" w:rsidRPr="007976D3" w:rsidRDefault="000E0EEF" w:rsidP="000E0EEF">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53BFF837"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06A230F2" w14:textId="77777777" w:rsidR="000E0EEF" w:rsidRPr="007976D3" w:rsidRDefault="000E0EEF" w:rsidP="000E0EEF">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73C7B06" w14:textId="77777777" w:rsidR="000E0EEF" w:rsidRPr="007976D3" w:rsidRDefault="000E0EEF" w:rsidP="000E0EEF">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0648571F" w14:textId="77777777" w:rsidR="000E0EEF" w:rsidRPr="007976D3" w:rsidRDefault="000E0EEF" w:rsidP="000E0EEF">
            <w:pPr>
              <w:suppressAutoHyphens/>
              <w:autoSpaceDN w:val="0"/>
              <w:jc w:val="both"/>
              <w:textAlignment w:val="baseline"/>
              <w:rPr>
                <w:color w:val="4472C4"/>
                <w:kern w:val="2"/>
                <w:szCs w:val="24"/>
              </w:rPr>
            </w:pPr>
          </w:p>
          <w:p w14:paraId="6306FB48" w14:textId="251F7444" w:rsidR="000E0EEF" w:rsidRPr="006F633C" w:rsidRDefault="000E0EEF" w:rsidP="000E0EEF">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0DBBD3D8" w:rsidR="00163CA6" w:rsidRPr="006F633C" w:rsidRDefault="00163CA6" w:rsidP="00727AE7">
            <w:pPr>
              <w:spacing w:line="276" w:lineRule="auto"/>
              <w:rPr>
                <w:kern w:val="2"/>
                <w:szCs w:val="24"/>
              </w:rPr>
            </w:pPr>
          </w:p>
        </w:tc>
      </w:tr>
      <w:tr w:rsidR="00163CA6" w:rsidRPr="006F633C" w14:paraId="34452AD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727AE7">
            <w:pPr>
              <w:spacing w:line="276" w:lineRule="auto"/>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4E057B7C" w:rsidR="00163CA6" w:rsidRPr="00E03540" w:rsidRDefault="00163CA6" w:rsidP="19F0D416">
            <w:pPr>
              <w:spacing w:line="276" w:lineRule="auto"/>
              <w:rPr>
                <w:color w:val="000000" w:themeColor="text1"/>
                <w:kern w:val="2"/>
              </w:rPr>
            </w:pPr>
            <w:r w:rsidRPr="00E03540">
              <w:rPr>
                <w:color w:val="000000" w:themeColor="text1"/>
                <w:kern w:val="2"/>
              </w:rPr>
              <w:t xml:space="preserve">Pirkėjas numato galimybę įsigyti Sutartimi įsigyjamų Prekių sąraše nenurodytų, tačiau su pirkimo objektu susijusių Prekių (toliau – Nenumatytos prekės) neviršijant 10 (dešimt) proc. Pradinės </w:t>
            </w:r>
            <w:r w:rsidR="22E90084" w:rsidRPr="00E03540">
              <w:rPr>
                <w:color w:val="000000" w:themeColor="text1"/>
                <w:kern w:val="2"/>
              </w:rPr>
              <w:t>s</w:t>
            </w:r>
            <w:r w:rsidRPr="00E03540">
              <w:rPr>
                <w:color w:val="000000" w:themeColor="text1"/>
                <w:kern w:val="2"/>
              </w:rPr>
              <w:t>utarties vertės (jos nedidinant).</w:t>
            </w:r>
          </w:p>
          <w:p w14:paraId="68919670" w14:textId="3669FD63" w:rsidR="00163CA6" w:rsidRPr="00E03540" w:rsidRDefault="00163CA6" w:rsidP="00727AE7">
            <w:pPr>
              <w:spacing w:line="276" w:lineRule="auto"/>
              <w:rPr>
                <w:color w:val="000000" w:themeColor="text1"/>
              </w:rPr>
            </w:pPr>
            <w:r w:rsidRPr="00E03540">
              <w:rPr>
                <w:color w:val="000000" w:themeColor="text1"/>
                <w:kern w:val="2"/>
              </w:rPr>
              <w:t xml:space="preserve">Už Nenumatytas prekes bus apmokama ne didesnėmis nei užsakymo dieną </w:t>
            </w:r>
            <w:r w:rsidR="38679113" w:rsidRPr="00E03540">
              <w:rPr>
                <w:color w:val="000000" w:themeColor="text1"/>
                <w:kern w:val="2"/>
              </w:rPr>
              <w:t>T</w:t>
            </w:r>
            <w:r w:rsidRPr="00E03540">
              <w:rPr>
                <w:color w:val="000000" w:themeColor="text1"/>
                <w:kern w:val="2"/>
              </w:rPr>
              <w:t xml:space="preserve">iekėjo prekybos vietoje, kataloge ar interneto svetainėje nurodytomis galiojančiomis šių prekių kainomis arba, jei tokios kainos neskelbiamos, </w:t>
            </w:r>
            <w:r w:rsidR="7D1170F8" w:rsidRPr="00E03540">
              <w:rPr>
                <w:color w:val="000000" w:themeColor="text1"/>
                <w:kern w:val="2"/>
              </w:rPr>
              <w:t>T</w:t>
            </w:r>
            <w:r w:rsidRPr="00E03540">
              <w:rPr>
                <w:color w:val="000000" w:themeColor="text1"/>
                <w:kern w:val="2"/>
              </w:rPr>
              <w:t xml:space="preserve">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raštu, ir </w:t>
            </w:r>
            <w:r w:rsidR="00A65044" w:rsidRPr="00E03540">
              <w:rPr>
                <w:color w:val="000000" w:themeColor="text1"/>
                <w:kern w:val="2"/>
              </w:rPr>
              <w:t>(</w:t>
            </w:r>
            <w:r w:rsidRPr="00E03540">
              <w:rPr>
                <w:color w:val="000000" w:themeColor="text1"/>
                <w:kern w:val="2"/>
              </w:rPr>
              <w:t>ar</w:t>
            </w:r>
            <w:r w:rsidR="00A65044" w:rsidRPr="00E03540">
              <w:rPr>
                <w:color w:val="000000" w:themeColor="text1"/>
                <w:kern w:val="2"/>
              </w:rPr>
              <w:t>)</w:t>
            </w:r>
            <w:r w:rsidRPr="00E03540">
              <w:rPr>
                <w:color w:val="000000" w:themeColor="text1"/>
                <w:kern w:val="2"/>
              </w:rPr>
              <w:t xml:space="preserve"> paiešką elektroninėje erdvėje ar kt.), tokiu būdu įvertindamas, ar Tiekėjo pateiktos Nenumatytų prekių kainos atitinka rinkos kainas. </w:t>
            </w:r>
            <w:r w:rsidRPr="00E03540">
              <w:rPr>
                <w:color w:val="000000" w:themeColor="text1"/>
                <w:kern w:val="2"/>
              </w:rPr>
              <w:lastRenderedPageBreak/>
              <w:t>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163CA6" w:rsidRDefault="00163CA6" w:rsidP="00727AE7">
            <w:pPr>
              <w:spacing w:line="276" w:lineRule="auto"/>
              <w:rPr>
                <w:b/>
                <w:bCs/>
                <w:kern w:val="2"/>
                <w:szCs w:val="24"/>
              </w:rPr>
            </w:pPr>
            <w:r w:rsidRPr="006F633C">
              <w:rPr>
                <w:b/>
                <w:bCs/>
                <w:kern w:val="2"/>
                <w:szCs w:val="24"/>
              </w:rPr>
              <w:lastRenderedPageBreak/>
              <w:t>5.5.</w:t>
            </w:r>
            <w:r w:rsidR="007D4483">
              <w:rPr>
                <w:b/>
                <w:bCs/>
                <w:kern w:val="2"/>
                <w:szCs w:val="24"/>
              </w:rPr>
              <w:t xml:space="preserve"> </w:t>
            </w:r>
            <w:r w:rsidRPr="006F633C">
              <w:rPr>
                <w:b/>
                <w:bCs/>
                <w:kern w:val="2"/>
                <w:szCs w:val="24"/>
              </w:rPr>
              <w:t>Atsiskaitymo su Tiekėju terminas ir tvarka</w:t>
            </w:r>
          </w:p>
          <w:p w14:paraId="5C8A5ADE" w14:textId="2E8B19AA" w:rsidR="00A65044" w:rsidRPr="006F633C" w:rsidRDefault="00A65044"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727AE7">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727AE7">
            <w:pPr>
              <w:spacing w:line="276" w:lineRule="auto"/>
              <w:rPr>
                <w:kern w:val="2"/>
                <w:szCs w:val="24"/>
              </w:rPr>
            </w:pPr>
          </w:p>
          <w:p w14:paraId="528602C2" w14:textId="143153D9" w:rsidR="00F47929" w:rsidRPr="00E03540" w:rsidRDefault="00163CA6" w:rsidP="00727AE7">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sidR="00F47929">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r w:rsidR="00F47929" w:rsidRPr="00E03540">
              <w:rPr>
                <w:color w:val="000000" w:themeColor="text1"/>
                <w:kern w:val="2"/>
                <w:szCs w:val="24"/>
                <w:shd w:val="clear" w:color="auto" w:fill="FFFFFF"/>
              </w:rPr>
              <w:t>.</w:t>
            </w:r>
          </w:p>
          <w:p w14:paraId="5ACC28E2" w14:textId="327AEC64" w:rsidR="00163CA6" w:rsidRPr="006F633C" w:rsidRDefault="0045489C" w:rsidP="00727AE7">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32B8AC57" w:rsidR="0045489C" w:rsidRPr="006F633C"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27D3BA0A" w:rsidR="00163CA6" w:rsidRPr="006F633C" w:rsidRDefault="00163CA6" w:rsidP="00727AE7">
            <w:pPr>
              <w:spacing w:line="276" w:lineRule="auto"/>
              <w:rPr>
                <w:color w:val="000000"/>
                <w:kern w:val="2"/>
                <w:szCs w:val="24"/>
                <w:shd w:val="clear" w:color="auto" w:fill="FFFFFF"/>
              </w:rPr>
            </w:pPr>
            <w:r w:rsidRPr="006F633C">
              <w:rPr>
                <w:kern w:val="2"/>
                <w:szCs w:val="24"/>
              </w:rPr>
              <w:t>Netaikoma</w:t>
            </w:r>
          </w:p>
        </w:tc>
      </w:tr>
      <w:tr w:rsidR="00163CA6" w:rsidRPr="006F633C" w14:paraId="4CBC9DA3" w14:textId="77777777" w:rsidTr="6940997C">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FE61ABA"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4272E4B4" w14:textId="299A9C34" w:rsidR="00163CA6" w:rsidRPr="006F633C" w:rsidRDefault="00163CA6" w:rsidP="00B52EB7">
            <w:pPr>
              <w:spacing w:line="276" w:lineRule="auto"/>
              <w:rPr>
                <w:kern w:val="2"/>
                <w:szCs w:val="24"/>
              </w:rPr>
            </w:pPr>
            <w:r w:rsidRPr="006F633C">
              <w:rPr>
                <w:kern w:val="2"/>
                <w:szCs w:val="24"/>
              </w:rPr>
              <w:t>Netaikoma</w:t>
            </w:r>
            <w:r w:rsidR="0045489C">
              <w:rPr>
                <w:kern w:val="2"/>
                <w:szCs w:val="24"/>
              </w:rPr>
              <w:t xml:space="preserve"> </w:t>
            </w: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6B9B69" w:rsidR="00163CA6" w:rsidRPr="006F633C" w:rsidRDefault="00A702E9"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221CC67C"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08118EA4" w:rsidR="00163CA6" w:rsidRPr="0045489C" w:rsidRDefault="00163CA6" w:rsidP="00727AE7">
            <w:pPr>
              <w:spacing w:line="276" w:lineRule="auto"/>
              <w:rPr>
                <w:color w:val="FF0000"/>
                <w:kern w:val="2"/>
                <w:szCs w:val="24"/>
              </w:rPr>
            </w:pPr>
            <w:r w:rsidRPr="006F633C">
              <w:rPr>
                <w:kern w:val="2"/>
                <w:szCs w:val="24"/>
              </w:rPr>
              <w:t xml:space="preserve">Netaikoma </w:t>
            </w:r>
          </w:p>
          <w:p w14:paraId="17361065" w14:textId="6849315C"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lastRenderedPageBreak/>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6692C727" w:rsidR="00856290" w:rsidRPr="00856290" w:rsidRDefault="00163CA6" w:rsidP="00445757">
            <w:pPr>
              <w:spacing w:line="276" w:lineRule="auto"/>
            </w:pPr>
            <w:r w:rsidRPr="006F633C">
              <w:rPr>
                <w:kern w:val="2"/>
                <w:szCs w:val="24"/>
              </w:rPr>
              <w:t>Prievolių pagal Sutartį įvykdymas užtikrinamas:</w:t>
            </w:r>
            <w:r w:rsidR="005D5459">
              <w:rPr>
                <w:kern w:val="2"/>
                <w:szCs w:val="24"/>
              </w:rPr>
              <w:t xml:space="preserve"> n</w:t>
            </w:r>
            <w:r w:rsidRPr="00E03540">
              <w:rPr>
                <w:kern w:val="2"/>
                <w:szCs w:val="24"/>
              </w:rPr>
              <w:t>etesybomis (delspinigiais, bauda)</w:t>
            </w:r>
            <w:r w:rsidR="00E60028" w:rsidRPr="00E0354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77777777" w:rsidR="00163CA6" w:rsidRPr="006F633C" w:rsidRDefault="00163CA6" w:rsidP="00727AE7">
            <w:pPr>
              <w:spacing w:line="276" w:lineRule="auto"/>
              <w:rPr>
                <w:kern w:val="2"/>
                <w:szCs w:val="24"/>
              </w:rPr>
            </w:pPr>
            <w:r w:rsidRPr="006F633C">
              <w:rPr>
                <w:kern w:val="2"/>
                <w:szCs w:val="24"/>
              </w:rPr>
              <w:t>Netaikoma</w:t>
            </w:r>
          </w:p>
          <w:p w14:paraId="16123582" w14:textId="124385B6" w:rsidR="00163CA6" w:rsidRPr="006F633C" w:rsidRDefault="00163CA6" w:rsidP="000F30E7">
            <w:pPr>
              <w:spacing w:line="276" w:lineRule="auto"/>
              <w:rPr>
                <w:kern w:val="2"/>
                <w:szCs w:val="24"/>
              </w:rPr>
            </w:pP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77777777" w:rsidR="00163CA6" w:rsidRPr="006F633C" w:rsidRDefault="00163CA6" w:rsidP="00727AE7">
            <w:pPr>
              <w:spacing w:line="276" w:lineRule="auto"/>
              <w:rPr>
                <w:kern w:val="2"/>
                <w:szCs w:val="24"/>
              </w:rPr>
            </w:pPr>
            <w:r w:rsidRPr="006F633C">
              <w:rPr>
                <w:kern w:val="2"/>
                <w:szCs w:val="24"/>
              </w:rPr>
              <w:t>Netaikoma</w:t>
            </w:r>
          </w:p>
          <w:p w14:paraId="783E261C" w14:textId="31DB52F6" w:rsidR="00163CA6" w:rsidRPr="006F633C" w:rsidRDefault="00163CA6" w:rsidP="00856290">
            <w:pPr>
              <w:spacing w:line="276" w:lineRule="auto"/>
              <w:rPr>
                <w:kern w:val="2"/>
                <w:szCs w:val="24"/>
              </w:rPr>
            </w:pP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54727325" w:rsidR="00163CA6" w:rsidRPr="006F633C" w:rsidRDefault="00163CA6" w:rsidP="00727AE7">
            <w:pPr>
              <w:spacing w:line="276" w:lineRule="auto"/>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w:t>
            </w:r>
          </w:p>
        </w:tc>
      </w:tr>
      <w:tr w:rsidR="00163CA6" w:rsidRPr="006F633C" w14:paraId="2327496B"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727AE7">
            <w:pPr>
              <w:spacing w:line="276" w:lineRule="auto"/>
              <w:rPr>
                <w:b/>
                <w:bCs/>
                <w:kern w:val="2"/>
                <w:szCs w:val="24"/>
              </w:rPr>
            </w:pPr>
            <w:r w:rsidRPr="006F633C">
              <w:rPr>
                <w:b/>
                <w:bCs/>
                <w:kern w:val="2"/>
                <w:szCs w:val="24"/>
              </w:rPr>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1841C44B" w14:textId="77777777" w:rsidR="00A03B05" w:rsidRDefault="00A03B05" w:rsidP="00426AE8">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3F4667D8" w14:textId="77777777" w:rsidR="00622682" w:rsidRPr="00717EE0" w:rsidRDefault="00622682" w:rsidP="00426AE8">
            <w:pPr>
              <w:spacing w:line="276" w:lineRule="auto"/>
              <w:rPr>
                <w:kern w:val="2"/>
                <w:szCs w:val="24"/>
              </w:rPr>
            </w:pPr>
          </w:p>
          <w:p w14:paraId="19BC14BD" w14:textId="1D41DF5E" w:rsidR="00622682" w:rsidRPr="006F633C" w:rsidRDefault="00A03B05" w:rsidP="00BF3C0B">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2D252617" w14:textId="77777777" w:rsidR="00A03B05" w:rsidRDefault="00A03B05" w:rsidP="00BF3C0B">
            <w:pPr>
              <w:spacing w:line="276" w:lineRule="auto"/>
              <w:rPr>
                <w:color w:val="000000" w:themeColor="text1"/>
              </w:rPr>
            </w:pPr>
          </w:p>
          <w:p w14:paraId="4C5F4465" w14:textId="346DA316" w:rsidR="00163CA6" w:rsidRDefault="00163CA6" w:rsidP="00BF3C0B">
            <w:pPr>
              <w:spacing w:line="276" w:lineRule="auto"/>
              <w:rPr>
                <w:color w:val="000000" w:themeColor="text1"/>
                <w:lang w:val="lt"/>
              </w:rPr>
            </w:pPr>
            <w:r w:rsidRPr="28E5352D">
              <w:rPr>
                <w:color w:val="000000" w:themeColor="text1"/>
                <w:lang w:val="lt"/>
              </w:rPr>
              <w:lastRenderedPageBreak/>
              <w:t>9.2.</w:t>
            </w:r>
            <w:r w:rsidR="009F7FFA">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kiekvieną </w:t>
            </w:r>
            <w:r w:rsidR="54BEEC41" w:rsidRPr="28E5352D">
              <w:rPr>
                <w:color w:val="000000" w:themeColor="text1"/>
                <w:lang w:val="lt"/>
              </w:rPr>
              <w:t xml:space="preserve">sekančią </w:t>
            </w:r>
            <w:r w:rsidRPr="28E5352D">
              <w:rPr>
                <w:color w:val="000000" w:themeColor="text1"/>
                <w:lang w:val="lt"/>
              </w:rPr>
              <w:t xml:space="preserve">uždelstą </w:t>
            </w:r>
            <w:r w:rsidRPr="00E03540">
              <w:rPr>
                <w:color w:val="000000" w:themeColor="text1"/>
                <w:lang w:val="lt"/>
              </w:rPr>
              <w:t xml:space="preserve">dieną </w:t>
            </w:r>
            <w:r w:rsidRPr="28E5352D">
              <w:rPr>
                <w:color w:val="000000" w:themeColor="text1"/>
                <w:lang w:val="lt"/>
              </w:rPr>
              <w:t>nuo laiku negrąžintos permokos, kainos be PVM.</w:t>
            </w:r>
          </w:p>
          <w:p w14:paraId="630DE593" w14:textId="77777777" w:rsidR="00622682" w:rsidRPr="006F633C" w:rsidRDefault="00622682" w:rsidP="00BF3C0B">
            <w:pPr>
              <w:spacing w:line="276" w:lineRule="auto"/>
              <w:rPr>
                <w:color w:val="000000"/>
                <w:kern w:val="2"/>
              </w:rPr>
            </w:pPr>
          </w:p>
          <w:p w14:paraId="4908035B" w14:textId="53892E44" w:rsidR="00163CA6" w:rsidRDefault="00163CA6" w:rsidP="00BF3C0B">
            <w:pPr>
              <w:spacing w:line="276" w:lineRule="auto"/>
              <w:rPr>
                <w:szCs w:val="24"/>
              </w:rPr>
            </w:pPr>
            <w:r w:rsidRPr="006F633C">
              <w:rPr>
                <w:color w:val="000000"/>
                <w:kern w:val="2"/>
                <w:szCs w:val="24"/>
              </w:rPr>
              <w:t>9.2.</w:t>
            </w:r>
            <w:r w:rsidR="00E0097F">
              <w:rPr>
                <w:color w:val="000000"/>
                <w:kern w:val="2"/>
                <w:szCs w:val="24"/>
              </w:rPr>
              <w:t>4</w:t>
            </w:r>
            <w:r w:rsidRPr="006F633C">
              <w:rPr>
                <w:color w:val="000000"/>
                <w:kern w:val="2"/>
                <w:szCs w:val="24"/>
              </w:rPr>
              <w:t>. Tiekėjas privalo sumokėti Pirkėjui netesybas per</w:t>
            </w:r>
            <w:r w:rsidR="00E0097F">
              <w:rPr>
                <w:color w:val="4472C4"/>
                <w:kern w:val="2"/>
                <w:szCs w:val="24"/>
              </w:rPr>
              <w:t xml:space="preserve"> </w:t>
            </w:r>
            <w:r w:rsidR="00E0097F" w:rsidRPr="00E03540">
              <w:rPr>
                <w:color w:val="000000" w:themeColor="text1"/>
                <w:kern w:val="2"/>
                <w:szCs w:val="24"/>
              </w:rPr>
              <w:t>10</w:t>
            </w:r>
            <w:r w:rsidR="00E0097F">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00F25F4D" w:rsidRPr="004B5D26">
              <w:rPr>
                <w:color w:val="000000"/>
                <w:kern w:val="2"/>
                <w:szCs w:val="24"/>
              </w:rPr>
              <w:t xml:space="preserve">Jeigu Tiekėjas nesumoka netesybų, </w:t>
            </w:r>
            <w:r w:rsidR="00B1694A">
              <w:rPr>
                <w:color w:val="000000"/>
                <w:kern w:val="2"/>
                <w:szCs w:val="24"/>
              </w:rPr>
              <w:t>P</w:t>
            </w:r>
            <w:r w:rsidR="00B1694A" w:rsidRPr="004B5D26">
              <w:rPr>
                <w:color w:val="000000"/>
                <w:kern w:val="2"/>
                <w:szCs w:val="24"/>
              </w:rPr>
              <w:t xml:space="preserve">irkėjas </w:t>
            </w:r>
            <w:r w:rsidR="00F25F4D" w:rsidRPr="004B5D26">
              <w:rPr>
                <w:color w:val="000000"/>
                <w:kern w:val="2"/>
                <w:szCs w:val="24"/>
              </w:rPr>
              <w:t xml:space="preserve">turi teisę išskaičiuoti netesybų sumas iš </w:t>
            </w:r>
            <w:r w:rsidR="00F25F4D" w:rsidRPr="004B5D26">
              <w:rPr>
                <w:szCs w:val="24"/>
              </w:rPr>
              <w:t>Tiekėjui mokėtinos sumos</w:t>
            </w:r>
            <w:r w:rsidR="00F25F4D">
              <w:rPr>
                <w:szCs w:val="24"/>
              </w:rPr>
              <w:t>.</w:t>
            </w:r>
          </w:p>
          <w:p w14:paraId="7E82A73A" w14:textId="77777777" w:rsidR="00622682" w:rsidRDefault="00622682" w:rsidP="00BF3C0B">
            <w:pPr>
              <w:spacing w:line="276" w:lineRule="auto"/>
              <w:rPr>
                <w:szCs w:val="24"/>
              </w:rPr>
            </w:pPr>
          </w:p>
          <w:p w14:paraId="7DCFACDB" w14:textId="4F8C3454" w:rsidR="00F25F4D" w:rsidRPr="006F633C" w:rsidRDefault="420CAC81" w:rsidP="6940997C">
            <w:pPr>
              <w:spacing w:line="276" w:lineRule="auto"/>
              <w:rPr>
                <w:b/>
                <w:bCs/>
                <w:kern w:val="2"/>
              </w:rPr>
            </w:pPr>
            <w:r w:rsidRPr="6940997C">
              <w:rPr>
                <w:kern w:val="2"/>
              </w:rPr>
              <w:t>9.2.</w:t>
            </w:r>
            <w:r w:rsidR="01FD44B8" w:rsidRPr="6940997C">
              <w:rPr>
                <w:kern w:val="2"/>
              </w:rPr>
              <w:t>5</w:t>
            </w:r>
            <w:r w:rsidRPr="6940997C">
              <w:rPr>
                <w:kern w:val="2"/>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117CD605" w:rsidR="00163CA6" w:rsidRPr="004C2F73" w:rsidRDefault="00F25F4D" w:rsidP="00727AE7">
            <w:pPr>
              <w:spacing w:line="276" w:lineRule="auto"/>
              <w:rPr>
                <w:kern w:val="2"/>
                <w:szCs w:val="24"/>
                <w:highlight w:val="yellow"/>
              </w:rPr>
            </w:pPr>
            <w:r w:rsidRPr="004C2F73">
              <w:rPr>
                <w:color w:val="000000" w:themeColor="text1"/>
                <w:kern w:val="2"/>
                <w:szCs w:val="24"/>
              </w:rPr>
              <w:t>Nutraukus Sutartį dėl Tiekėjo padaryto esminio Sutarties pažeidimo arba Tiekėjui nepagrįstai nutraukus Sutarties vykdymą ne Sutartyje nustatyta tvarka Tiekėjas moka Pirkėjui 5 procentų nuo Pradinės sutarties vertės dydžio baudą.</w:t>
            </w:r>
          </w:p>
        </w:tc>
      </w:tr>
      <w:tr w:rsidR="00163CA6" w:rsidRPr="006F633C" w14:paraId="3B64858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2B2CCA">
            <w:pPr>
              <w:spacing w:line="276" w:lineRule="auto"/>
              <w:rPr>
                <w:kern w:val="2"/>
                <w:szCs w:val="24"/>
              </w:rPr>
            </w:pPr>
          </w:p>
        </w:tc>
      </w:tr>
      <w:tr w:rsidR="002C2293" w:rsidRPr="006F633C" w14:paraId="7DB3DE67"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2C2293" w:rsidRPr="006F633C" w:rsidRDefault="002C2293" w:rsidP="002C2293">
            <w:pPr>
              <w:spacing w:line="276" w:lineRule="auto"/>
              <w:rPr>
                <w:b/>
                <w:bCs/>
                <w:kern w:val="2"/>
                <w:szCs w:val="24"/>
              </w:rPr>
            </w:pPr>
            <w:r w:rsidRPr="006F633C">
              <w:rPr>
                <w:b/>
                <w:bCs/>
                <w:kern w:val="2"/>
                <w:szCs w:val="24"/>
              </w:rPr>
              <w:t>9.5.</w:t>
            </w:r>
            <w:r>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3815936C" w:rsidR="002C2293" w:rsidRPr="006F633C" w:rsidRDefault="002C2293" w:rsidP="002C2293">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r>
              <w:rPr>
                <w:rStyle w:val="normaltextrun"/>
                <w:rFonts w:eastAsiaTheme="majorEastAsia"/>
                <w:color w:val="4472C4"/>
                <w:shd w:val="clear" w:color="auto" w:fill="FFFFFF"/>
              </w:rPr>
              <w:t> </w:t>
            </w:r>
            <w:r>
              <w:rPr>
                <w:rStyle w:val="eop"/>
                <w:color w:val="4472C4"/>
                <w:shd w:val="clear" w:color="auto" w:fill="FFFFFF"/>
              </w:rPr>
              <w:t> </w:t>
            </w:r>
          </w:p>
        </w:tc>
      </w:tr>
      <w:tr w:rsidR="00163CA6" w:rsidRPr="006F633C" w14:paraId="4B5FEDAA"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 xml:space="preserve">Tiekėjui / Pirkėjui taikoma bauda dėl </w:t>
            </w:r>
            <w:r w:rsidRPr="006F633C">
              <w:rPr>
                <w:b/>
                <w:bCs/>
                <w:kern w:val="2"/>
                <w:szCs w:val="24"/>
              </w:rPr>
              <w:lastRenderedPageBreak/>
              <w:t>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lastRenderedPageBreak/>
              <w:t>Netaikoma</w:t>
            </w:r>
          </w:p>
          <w:p w14:paraId="4874FECE" w14:textId="3055C9F3" w:rsidR="00163CA6" w:rsidRPr="006F633C" w:rsidRDefault="00163CA6" w:rsidP="00727AE7">
            <w:pPr>
              <w:spacing w:line="276" w:lineRule="auto"/>
              <w:rPr>
                <w:color w:val="4472C4"/>
                <w:kern w:val="2"/>
                <w:szCs w:val="24"/>
              </w:rPr>
            </w:pPr>
          </w:p>
        </w:tc>
      </w:tr>
      <w:tr w:rsidR="00163CA6" w:rsidRPr="006F633C" w14:paraId="3DB4DA6F"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284D6F55" w14:textId="5B599FF5" w:rsidR="00163CA6" w:rsidRPr="006F633C" w:rsidRDefault="00163CA6" w:rsidP="002C2293">
            <w:pPr>
              <w:spacing w:line="276" w:lineRule="auto"/>
              <w:rPr>
                <w:color w:val="4472C4"/>
                <w:kern w:val="2"/>
                <w:szCs w:val="24"/>
              </w:rPr>
            </w:pPr>
            <w:r w:rsidRPr="006F633C">
              <w:rPr>
                <w:kern w:val="2"/>
                <w:szCs w:val="24"/>
              </w:rPr>
              <w:t xml:space="preserve">Netaikoma </w:t>
            </w:r>
          </w:p>
        </w:tc>
      </w:tr>
      <w:tr w:rsidR="00163CA6" w:rsidRPr="006F633C" w14:paraId="44DBCD7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4C9900DA" w:rsidR="00163CA6" w:rsidRPr="006F633C" w:rsidRDefault="00163CA6" w:rsidP="00727AE7">
            <w:pPr>
              <w:spacing w:line="276" w:lineRule="auto"/>
              <w:rPr>
                <w:color w:val="4472C4"/>
                <w:kern w:val="2"/>
                <w:szCs w:val="24"/>
              </w:rPr>
            </w:pPr>
          </w:p>
        </w:tc>
      </w:tr>
      <w:tr w:rsidR="00163CA6" w:rsidRPr="006F633C" w14:paraId="7877CE32"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1E437538" w:rsidR="00F25F4D" w:rsidRPr="004B5D26" w:rsidRDefault="1650F788" w:rsidP="00F25F4D">
            <w:pPr>
              <w:spacing w:line="276" w:lineRule="auto"/>
            </w:pPr>
            <w:r>
              <w:t xml:space="preserve">Pažeidus reikalavimą dėl Pirkėjo simbolių, pavadinimo ir ženklo reklamoje, rinkodaroje, taip pat naudotis </w:t>
            </w:r>
            <w:r w:rsidRPr="004C2F73">
              <w:t>Pirkėjo sukurtais intelektiniais veiklos rezultatais</w:t>
            </w:r>
            <w:r>
              <w:t xml:space="preserve">, Tiekėjui taikoma </w:t>
            </w:r>
            <w:r w:rsidRPr="004C2F73">
              <w:rPr>
                <w:color w:val="000000" w:themeColor="text1"/>
              </w:rPr>
              <w:t xml:space="preserve">1 (vieno) procento </w:t>
            </w:r>
            <w:r>
              <w:t xml:space="preserve">bauda nuo Pradinės </w:t>
            </w:r>
            <w:r w:rsidR="4DA6EC3E">
              <w:t>s</w:t>
            </w:r>
            <w:r>
              <w:t>utarties vertės.</w:t>
            </w:r>
          </w:p>
          <w:p w14:paraId="3629B0FE" w14:textId="1C562259" w:rsidR="00163CA6" w:rsidRPr="006F633C" w:rsidRDefault="00163CA6" w:rsidP="00F25F4D">
            <w:pPr>
              <w:spacing w:line="276" w:lineRule="auto"/>
              <w:rPr>
                <w:color w:val="4472C4"/>
                <w:kern w:val="2"/>
                <w:szCs w:val="24"/>
              </w:rPr>
            </w:pPr>
          </w:p>
        </w:tc>
      </w:tr>
      <w:tr w:rsidR="00163CA6" w:rsidRPr="006F633C" w14:paraId="686F35CC" w14:textId="77777777" w:rsidTr="6940997C">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7DE901E6" w14:textId="7895826B" w:rsidR="00F25F4D" w:rsidRPr="004C2F73" w:rsidRDefault="005527AF" w:rsidP="00F25F4D">
            <w:pPr>
              <w:spacing w:line="276" w:lineRule="auto"/>
              <w:rPr>
                <w:color w:val="000000" w:themeColor="text1"/>
                <w:kern w:val="2"/>
                <w:szCs w:val="24"/>
              </w:rPr>
            </w:pPr>
            <w:r w:rsidRPr="004C2F73">
              <w:rPr>
                <w:color w:val="000000" w:themeColor="text1"/>
                <w:kern w:val="2"/>
                <w:szCs w:val="24"/>
              </w:rPr>
              <w:t>-</w:t>
            </w:r>
          </w:p>
          <w:p w14:paraId="36DD721B" w14:textId="77777777" w:rsidR="00F25F4D" w:rsidRPr="004C2F73" w:rsidRDefault="00F25F4D" w:rsidP="00727AE7">
            <w:pPr>
              <w:spacing w:line="276" w:lineRule="auto"/>
              <w:rPr>
                <w:color w:val="000000" w:themeColor="text1"/>
                <w:kern w:val="2"/>
                <w:szCs w:val="24"/>
              </w:rPr>
            </w:pP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7140074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310CD308" w:rsidR="00163CA6" w:rsidRPr="006F633C" w:rsidRDefault="00163CA6" w:rsidP="004668C1">
            <w:pPr>
              <w:spacing w:line="276" w:lineRule="auto"/>
              <w:rPr>
                <w:kern w:val="2"/>
                <w:szCs w:val="24"/>
              </w:rPr>
            </w:pPr>
            <w:r w:rsidRPr="006F633C">
              <w:rPr>
                <w:kern w:val="2"/>
                <w:szCs w:val="24"/>
              </w:rPr>
              <w:t xml:space="preserve">Netaikoma </w:t>
            </w: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727AE7">
            <w:pPr>
              <w:spacing w:line="276" w:lineRule="auto"/>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Pr="004B5D26" w:rsidRDefault="00404E09" w:rsidP="00404E09">
            <w:pPr>
              <w:spacing w:line="276" w:lineRule="auto"/>
              <w:rPr>
                <w:kern w:val="2"/>
                <w:szCs w:val="24"/>
              </w:rPr>
            </w:pPr>
            <w:r w:rsidRPr="004B5D26">
              <w:rPr>
                <w:kern w:val="2"/>
                <w:szCs w:val="24"/>
              </w:rPr>
              <w:t>Ši Sutartis laikoma sudaryta ir įsigalioja nuo Sutarties pasirašymo dienos (paskutinės Šalies pasirašymo dieną).</w:t>
            </w:r>
          </w:p>
          <w:p w14:paraId="1AA48180" w14:textId="77777777" w:rsidR="00404E09" w:rsidRPr="004B5D26" w:rsidRDefault="00404E09" w:rsidP="00404E09">
            <w:pPr>
              <w:spacing w:line="276" w:lineRule="auto"/>
              <w:rPr>
                <w:color w:val="000000"/>
                <w:kern w:val="2"/>
                <w:szCs w:val="24"/>
              </w:rPr>
            </w:pPr>
            <w:r w:rsidRPr="004B5D26">
              <w:rPr>
                <w:color w:val="000000"/>
                <w:kern w:val="2"/>
                <w:szCs w:val="24"/>
              </w:rPr>
              <w:lastRenderedPageBreak/>
              <w:t xml:space="preserve">Sutartis galioja iki visiško prievolių įvykdymo arba Sutarties nutraukimo. </w:t>
            </w:r>
          </w:p>
          <w:p w14:paraId="7F03E8E5" w14:textId="4985DC71" w:rsidR="00163CA6" w:rsidRPr="006F633C" w:rsidRDefault="25198122" w:rsidP="00404E09">
            <w:pPr>
              <w:spacing w:line="276" w:lineRule="auto"/>
              <w:rPr>
                <w:color w:val="4472C4"/>
                <w:kern w:val="2"/>
                <w:szCs w:val="24"/>
              </w:rPr>
            </w:pPr>
            <w:r w:rsidRPr="19F0D416">
              <w:rPr>
                <w:color w:val="000000"/>
                <w:kern w:val="2"/>
              </w:rPr>
              <w:t xml:space="preserve">Nutraukus </w:t>
            </w:r>
            <w:r w:rsidR="4C1F4095" w:rsidRPr="19F0D416">
              <w:rPr>
                <w:color w:val="000000"/>
                <w:kern w:val="2"/>
              </w:rPr>
              <w:t>S</w:t>
            </w:r>
            <w:r w:rsidRPr="19F0D416">
              <w:rPr>
                <w:color w:val="000000"/>
                <w:kern w:val="2"/>
              </w:rPr>
              <w:t>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6940997C">
        <w:trPr>
          <w:trHeight w:val="300"/>
        </w:trPr>
        <w:tc>
          <w:tcPr>
            <w:tcW w:w="2532" w:type="dxa"/>
          </w:tcPr>
          <w:p w14:paraId="157F1ABE" w14:textId="76478207"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0241F2D" w:rsidR="00163CA6" w:rsidRPr="006F633C" w:rsidRDefault="00163CA6" w:rsidP="00727AE7">
            <w:pPr>
              <w:spacing w:line="276" w:lineRule="auto"/>
              <w:rPr>
                <w:color w:val="4472C4"/>
                <w:kern w:val="2"/>
                <w:szCs w:val="24"/>
              </w:rPr>
            </w:pPr>
            <w:r w:rsidRPr="006F633C">
              <w:rPr>
                <w:kern w:val="2"/>
                <w:szCs w:val="24"/>
              </w:rPr>
              <w:t>Sutartis gali būti nutraukiama rašytiniu Šalių susitarimu arba vienašališkai, Bendrosiose sąlygose nustatyta tvarka.</w:t>
            </w:r>
          </w:p>
        </w:tc>
      </w:tr>
      <w:tr w:rsidR="00BB3E08" w:rsidRPr="006F633C" w14:paraId="60F6E4FC" w14:textId="77777777" w:rsidTr="6940997C">
        <w:trPr>
          <w:trHeight w:val="300"/>
        </w:trPr>
        <w:tc>
          <w:tcPr>
            <w:tcW w:w="2532" w:type="dxa"/>
          </w:tcPr>
          <w:p w14:paraId="2237A627" w14:textId="74213F5C" w:rsidR="00BB3E08" w:rsidRPr="006F633C" w:rsidRDefault="00BB3E08" w:rsidP="00BB3E08">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4F1F9199" w14:textId="77777777" w:rsidR="00BB3E08" w:rsidRPr="0048688E" w:rsidRDefault="00BB3E08" w:rsidP="00BB3E08">
            <w:pPr>
              <w:rPr>
                <w:kern w:val="2"/>
                <w:szCs w:val="24"/>
              </w:rPr>
            </w:pPr>
            <w:r w:rsidRPr="0048688E">
              <w:rPr>
                <w:kern w:val="2"/>
                <w:szCs w:val="24"/>
              </w:rPr>
              <w:t>12.2.1. jeigu Tiekėjas nevykdo prisiimtų įsipareigojimų už Sutartyje nustatytą Sutarties kainą (įkainius);</w:t>
            </w:r>
          </w:p>
          <w:p w14:paraId="09217BFE" w14:textId="24408499" w:rsidR="00BB3E08" w:rsidRPr="0048688E" w:rsidRDefault="1B130001" w:rsidP="6940997C">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649E77D8"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2E6878A1"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8E88630"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0B70C724" w14:textId="77777777" w:rsidR="00BB3E08" w:rsidRPr="0048688E" w:rsidRDefault="00BB3E08" w:rsidP="00BB3E08">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24C6C9BE" w:rsidR="00BB3E08" w:rsidRPr="006F633C" w:rsidRDefault="00BB3E08" w:rsidP="00BB3E08">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7760E" w:rsidRPr="006F633C" w14:paraId="18F6E437" w14:textId="77777777" w:rsidTr="005D43A7">
        <w:trPr>
          <w:trHeight w:val="300"/>
        </w:trPr>
        <w:tc>
          <w:tcPr>
            <w:tcW w:w="2532" w:type="dxa"/>
          </w:tcPr>
          <w:p w14:paraId="7246B410" w14:textId="37F16839" w:rsidR="0097760E" w:rsidRPr="006F633C" w:rsidRDefault="0097760E" w:rsidP="0097760E">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315A6978" w14:textId="77777777" w:rsidR="0097760E" w:rsidRDefault="0097760E" w:rsidP="00AA199B">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748CEAC5" w14:textId="77777777" w:rsidR="0097760E" w:rsidRDefault="0097760E" w:rsidP="00AA199B">
            <w:pPr>
              <w:spacing w:line="276" w:lineRule="auto"/>
              <w:rPr>
                <w:color w:val="000000"/>
                <w:kern w:val="2"/>
                <w:szCs w:val="24"/>
                <w:shd w:val="clear" w:color="auto" w:fill="FFFFFF"/>
              </w:rPr>
            </w:pPr>
          </w:p>
          <w:p w14:paraId="5D178F69" w14:textId="77777777" w:rsidR="0097760E" w:rsidRDefault="0097760E" w:rsidP="00AA199B">
            <w:pPr>
              <w:spacing w:line="276" w:lineRule="auto"/>
              <w:rPr>
                <w:szCs w:val="24"/>
              </w:rPr>
            </w:pPr>
            <w:r>
              <w:rPr>
                <w:color w:val="000000"/>
                <w:kern w:val="2"/>
                <w:szCs w:val="24"/>
                <w:shd w:val="clear" w:color="auto" w:fill="FFFFFF"/>
              </w:rPr>
              <w:lastRenderedPageBreak/>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6BE5951F" w14:textId="77777777" w:rsidR="0097760E" w:rsidRDefault="0097760E" w:rsidP="00AA199B">
            <w:pPr>
              <w:spacing w:line="276" w:lineRule="auto"/>
              <w:rPr>
                <w:szCs w:val="24"/>
              </w:rPr>
            </w:pPr>
          </w:p>
          <w:p w14:paraId="48F5CE44" w14:textId="58077372" w:rsidR="0097760E" w:rsidRPr="006F633C" w:rsidRDefault="0097760E" w:rsidP="007E3A1C">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418B79C1"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4EAD6F7" w14:textId="483E6A7D" w:rsidR="009B5DBE" w:rsidRPr="006F633C" w:rsidRDefault="009B5DBE" w:rsidP="004C2F73">
      <w:pPr>
        <w:pStyle w:val="Antrat1"/>
        <w:spacing w:line="276" w:lineRule="auto"/>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E62ACD" w:rsidRPr="006F633C" w14:paraId="784A49E0" w14:textId="77777777" w:rsidTr="005D43A7">
        <w:trPr>
          <w:trHeight w:val="300"/>
        </w:trPr>
        <w:tc>
          <w:tcPr>
            <w:tcW w:w="2532" w:type="dxa"/>
          </w:tcPr>
          <w:p w14:paraId="0FF43648" w14:textId="126AEBAB" w:rsidR="00E62ACD" w:rsidRPr="006F633C" w:rsidRDefault="00E62ACD" w:rsidP="00E62ACD">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06F2A72D" w14:textId="2C9FB3B4" w:rsidR="00E62ACD" w:rsidRPr="004B5D26" w:rsidRDefault="00E62ACD" w:rsidP="00E62ACD">
            <w:pPr>
              <w:rPr>
                <w:szCs w:val="24"/>
                <w:shd w:val="clear" w:color="auto" w:fill="FFFFFF"/>
              </w:rPr>
            </w:pPr>
            <w:r w:rsidRPr="004B5D26">
              <w:rPr>
                <w:szCs w:val="24"/>
                <w:shd w:val="clear" w:color="auto" w:fill="FFFFFF"/>
              </w:rPr>
              <w:t>14.1.</w:t>
            </w:r>
            <w:r w:rsidR="00642463">
              <w:rPr>
                <w:szCs w:val="24"/>
                <w:shd w:val="clear" w:color="auto" w:fill="FFFFFF"/>
              </w:rPr>
              <w:t>1</w:t>
            </w:r>
            <w:r w:rsidRPr="004B5D26">
              <w:rPr>
                <w:szCs w:val="24"/>
                <w:shd w:val="clear" w:color="auto" w:fill="FFFFFF"/>
              </w:rPr>
              <w:t>. Bendrųjų sąlygų 25.2 punktą išdėstyti nauja redakcija:</w:t>
            </w:r>
          </w:p>
          <w:p w14:paraId="0ED764FF" w14:textId="1F68AF09" w:rsidR="00E62ACD" w:rsidRPr="00AA63EC" w:rsidRDefault="00E62ACD" w:rsidP="00E62ACD">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727AE7">
            <w:pPr>
              <w:spacing w:line="276" w:lineRule="auto"/>
              <w:rPr>
                <w:b/>
                <w:bCs/>
                <w:kern w:val="2"/>
                <w:szCs w:val="24"/>
              </w:rPr>
            </w:pPr>
            <w:r w:rsidRPr="006F633C">
              <w:rPr>
                <w:b/>
                <w:bCs/>
                <w:kern w:val="2"/>
                <w:szCs w:val="24"/>
              </w:rPr>
              <w:lastRenderedPageBreak/>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624E41E3" w14:textId="77777777" w:rsidR="00163CA6" w:rsidRDefault="00163CA6" w:rsidP="00727AE7">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2F24FB73" w14:textId="77777777" w:rsidR="00AA63EC" w:rsidRPr="004B5D26" w:rsidRDefault="00AA63EC" w:rsidP="00AA63EC">
            <w:pPr>
              <w:spacing w:line="276" w:lineRule="auto"/>
              <w:jc w:val="both"/>
              <w:rPr>
                <w:kern w:val="2"/>
                <w:szCs w:val="24"/>
              </w:rPr>
            </w:pPr>
            <w:r w:rsidRPr="004B5D26">
              <w:rPr>
                <w:kern w:val="2"/>
                <w:szCs w:val="24"/>
              </w:rPr>
              <w:t>14.2.1. Papildyti Bendrąsias sąlygas nauju 12.2.8 punktu:</w:t>
            </w:r>
          </w:p>
          <w:p w14:paraId="43DE29DF" w14:textId="19BD3F75" w:rsidR="00AA63EC" w:rsidRPr="006F633C" w:rsidRDefault="00AA63EC" w:rsidP="00727AE7">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93AD9EB" w14:textId="787A382D" w:rsidR="00AA63EC" w:rsidRPr="004C2F73" w:rsidRDefault="00CA6147" w:rsidP="00AA63EC">
            <w:pPr>
              <w:spacing w:line="276" w:lineRule="auto"/>
              <w:rPr>
                <w:color w:val="000000" w:themeColor="text1"/>
                <w:kern w:val="2"/>
                <w:szCs w:val="24"/>
              </w:rPr>
            </w:pPr>
            <w:r w:rsidRPr="004C2F73">
              <w:rPr>
                <w:color w:val="000000" w:themeColor="text1"/>
                <w:kern w:val="2"/>
                <w:szCs w:val="24"/>
              </w:rPr>
              <w:t>-</w:t>
            </w:r>
          </w:p>
          <w:p w14:paraId="25B5889F" w14:textId="640B86AF" w:rsidR="00163CA6" w:rsidRPr="006F633C" w:rsidRDefault="00163CA6" w:rsidP="00727AE7">
            <w:pPr>
              <w:spacing w:line="276" w:lineRule="auto"/>
              <w:rPr>
                <w:kern w:val="2"/>
                <w:szCs w:val="24"/>
              </w:rPr>
            </w:pP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6B1EC77E" w14:textId="693DB0C3" w:rsidR="00163CA6" w:rsidRPr="004C2F73" w:rsidRDefault="00E91033" w:rsidP="00727AE7">
            <w:pPr>
              <w:spacing w:line="276" w:lineRule="auto"/>
              <w:rPr>
                <w:color w:val="000000" w:themeColor="text1"/>
                <w:kern w:val="2"/>
                <w:szCs w:val="24"/>
              </w:rPr>
            </w:pPr>
            <w:r w:rsidRPr="004C2F73">
              <w:rPr>
                <w:color w:val="000000" w:themeColor="text1"/>
                <w:kern w:val="2"/>
                <w:szCs w:val="24"/>
              </w:rPr>
              <w:t>-</w:t>
            </w:r>
          </w:p>
          <w:p w14:paraId="16D80FE8" w14:textId="77777777" w:rsidR="00163CA6" w:rsidRPr="006F633C" w:rsidRDefault="00163CA6" w:rsidP="00727AE7">
            <w:pPr>
              <w:spacing w:line="276" w:lineRule="auto"/>
              <w:rPr>
                <w:color w:val="0070C0"/>
                <w:kern w:val="2"/>
                <w:szCs w:val="24"/>
              </w:rPr>
            </w:pP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609E56F2" w:rsidR="00163CA6" w:rsidRPr="006F633C" w:rsidRDefault="00A33E1D" w:rsidP="00727AE7">
            <w:pPr>
              <w:spacing w:line="276" w:lineRule="auto"/>
              <w:jc w:val="center"/>
              <w:rPr>
                <w:b/>
                <w:bCs/>
                <w:kern w:val="2"/>
                <w:szCs w:val="24"/>
              </w:rPr>
            </w:pPr>
            <w:r>
              <w:rPr>
                <w:b/>
                <w:bCs/>
                <w:kern w:val="2"/>
                <w:szCs w:val="24"/>
              </w:rPr>
              <w:t>Techninė specifikacija</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DD6E89" w:rsidRPr="00DD6E89"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DD6E89" w:rsidRDefault="00163CA6" w:rsidP="00727AE7">
            <w:pPr>
              <w:spacing w:line="276" w:lineRule="auto"/>
              <w:jc w:val="center"/>
              <w:rPr>
                <w:b/>
                <w:bCs/>
                <w:color w:val="000000" w:themeColor="text1"/>
                <w:kern w:val="2"/>
                <w:szCs w:val="24"/>
              </w:rPr>
            </w:pPr>
            <w:r w:rsidRPr="00DD6E89">
              <w:rPr>
                <w:b/>
                <w:bCs/>
                <w:color w:val="000000" w:themeColor="text1"/>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DD6E89" w:rsidRDefault="00163CA6" w:rsidP="00727AE7">
            <w:pPr>
              <w:spacing w:line="276" w:lineRule="auto"/>
              <w:jc w:val="center"/>
              <w:rPr>
                <w:b/>
                <w:bCs/>
                <w:color w:val="000000" w:themeColor="text1"/>
                <w:kern w:val="2"/>
                <w:szCs w:val="24"/>
              </w:rPr>
            </w:pPr>
            <w:r w:rsidRPr="00DD6E89">
              <w:rPr>
                <w:b/>
                <w:bCs/>
                <w:color w:val="000000" w:themeColor="text1"/>
                <w:kern w:val="2"/>
                <w:szCs w:val="24"/>
              </w:rPr>
              <w:t>TIEKĖJAS</w:t>
            </w:r>
          </w:p>
        </w:tc>
      </w:tr>
      <w:tr w:rsidR="00DD6E89" w:rsidRPr="00DD6E89"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2C322694" w14:textId="77777777" w:rsidR="00DD6E89" w:rsidRDefault="00DD6E89" w:rsidP="00727AE7">
            <w:pPr>
              <w:spacing w:line="276" w:lineRule="auto"/>
              <w:jc w:val="center"/>
              <w:rPr>
                <w:color w:val="000000" w:themeColor="text1"/>
                <w:kern w:val="2"/>
                <w:szCs w:val="24"/>
              </w:rPr>
            </w:pPr>
            <w:r w:rsidRPr="00DD6E89">
              <w:rPr>
                <w:color w:val="000000" w:themeColor="text1"/>
                <w:kern w:val="2"/>
                <w:szCs w:val="24"/>
              </w:rPr>
              <w:t xml:space="preserve">Direktorė </w:t>
            </w:r>
          </w:p>
          <w:p w14:paraId="3CB841C7" w14:textId="1E75E72B" w:rsidR="00163CA6" w:rsidRPr="00DD6E89" w:rsidRDefault="00DD6E89" w:rsidP="00727AE7">
            <w:pPr>
              <w:spacing w:line="276" w:lineRule="auto"/>
              <w:jc w:val="center"/>
              <w:rPr>
                <w:color w:val="000000" w:themeColor="text1"/>
                <w:kern w:val="2"/>
                <w:szCs w:val="24"/>
              </w:rPr>
            </w:pPr>
            <w:r w:rsidRPr="00DD6E89">
              <w:rPr>
                <w:color w:val="000000" w:themeColor="text1"/>
                <w:kern w:val="2"/>
                <w:szCs w:val="24"/>
              </w:rPr>
              <w:t>Aušra Bilotienė Motiejūnienė</w:t>
            </w:r>
          </w:p>
        </w:tc>
        <w:tc>
          <w:tcPr>
            <w:tcW w:w="4748" w:type="dxa"/>
            <w:tcBorders>
              <w:top w:val="single" w:sz="4" w:space="0" w:color="auto"/>
              <w:left w:val="single" w:sz="4" w:space="0" w:color="auto"/>
              <w:bottom w:val="single" w:sz="4" w:space="0" w:color="auto"/>
              <w:right w:val="single" w:sz="4" w:space="0" w:color="auto"/>
            </w:tcBorders>
          </w:tcPr>
          <w:p w14:paraId="3930BCB4" w14:textId="77777777" w:rsidR="00DD6E89" w:rsidRDefault="00DD6E89" w:rsidP="00727AE7">
            <w:pPr>
              <w:spacing w:line="276" w:lineRule="auto"/>
              <w:jc w:val="center"/>
              <w:rPr>
                <w:color w:val="000000" w:themeColor="text1"/>
                <w:kern w:val="2"/>
                <w:szCs w:val="24"/>
              </w:rPr>
            </w:pPr>
            <w:r w:rsidRPr="00DD6E89">
              <w:rPr>
                <w:color w:val="000000" w:themeColor="text1"/>
                <w:kern w:val="2"/>
                <w:szCs w:val="24"/>
              </w:rPr>
              <w:t xml:space="preserve">Konkursų skyriaus vadovas </w:t>
            </w:r>
          </w:p>
          <w:p w14:paraId="03C04072" w14:textId="1AFEB9F5" w:rsidR="00163CA6" w:rsidRPr="00DD6E89" w:rsidRDefault="00DD6E89" w:rsidP="00727AE7">
            <w:pPr>
              <w:spacing w:line="276" w:lineRule="auto"/>
              <w:jc w:val="center"/>
              <w:rPr>
                <w:b/>
                <w:bCs/>
                <w:color w:val="000000" w:themeColor="text1"/>
                <w:kern w:val="2"/>
                <w:szCs w:val="24"/>
              </w:rPr>
            </w:pPr>
            <w:r w:rsidRPr="00DD6E89">
              <w:rPr>
                <w:color w:val="000000" w:themeColor="text1"/>
                <w:kern w:val="2"/>
                <w:szCs w:val="24"/>
              </w:rPr>
              <w:t>Aurimas Krikliauskas</w:t>
            </w:r>
          </w:p>
        </w:tc>
      </w:tr>
      <w:tr w:rsidR="00DD6E89" w:rsidRPr="00DD6E89"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DD6E89" w:rsidRDefault="00163CA6" w:rsidP="00727AE7">
            <w:pPr>
              <w:spacing w:line="276" w:lineRule="auto"/>
              <w:jc w:val="center"/>
              <w:rPr>
                <w:b/>
                <w:bCs/>
                <w:color w:val="000000" w:themeColor="text1"/>
                <w:kern w:val="2"/>
                <w:szCs w:val="24"/>
              </w:rPr>
            </w:pPr>
          </w:p>
          <w:p w14:paraId="1693785E" w14:textId="4D8CF9CB" w:rsidR="00163CA6" w:rsidRPr="00DD6E89" w:rsidRDefault="00163CA6" w:rsidP="00727AE7">
            <w:pPr>
              <w:spacing w:line="276" w:lineRule="auto"/>
              <w:jc w:val="center"/>
              <w:rPr>
                <w:b/>
                <w:bCs/>
                <w:color w:val="000000" w:themeColor="text1"/>
                <w:kern w:val="2"/>
                <w:szCs w:val="24"/>
              </w:rPr>
            </w:pPr>
            <w:r w:rsidRPr="00DD6E89">
              <w:rPr>
                <w:b/>
                <w:bCs/>
                <w:color w:val="000000" w:themeColor="text1"/>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DD6E89" w:rsidRDefault="00163CA6" w:rsidP="00727AE7">
            <w:pPr>
              <w:spacing w:line="276" w:lineRule="auto"/>
              <w:jc w:val="center"/>
              <w:rPr>
                <w:b/>
                <w:bCs/>
                <w:color w:val="000000" w:themeColor="text1"/>
                <w:kern w:val="2"/>
                <w:szCs w:val="24"/>
              </w:rPr>
            </w:pPr>
          </w:p>
          <w:p w14:paraId="10983778" w14:textId="77777777" w:rsidR="00163CA6" w:rsidRPr="00DD6E89" w:rsidRDefault="00163CA6" w:rsidP="00727AE7">
            <w:pPr>
              <w:spacing w:line="276" w:lineRule="auto"/>
              <w:jc w:val="center"/>
              <w:rPr>
                <w:b/>
                <w:bCs/>
                <w:color w:val="000000" w:themeColor="text1"/>
                <w:kern w:val="2"/>
                <w:szCs w:val="24"/>
              </w:rPr>
            </w:pPr>
            <w:r w:rsidRPr="00DD6E89">
              <w:rPr>
                <w:b/>
                <w:bCs/>
                <w:color w:val="000000" w:themeColor="text1"/>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7AA03" w14:textId="77777777" w:rsidR="00617177" w:rsidRDefault="00617177">
      <w:pPr>
        <w:rPr>
          <w:kern w:val="2"/>
          <w:sz w:val="22"/>
          <w:szCs w:val="22"/>
          <w:lang w:val="en-US"/>
        </w:rPr>
      </w:pPr>
      <w:r>
        <w:rPr>
          <w:kern w:val="2"/>
          <w:sz w:val="22"/>
          <w:szCs w:val="22"/>
          <w:lang w:val="en-US"/>
        </w:rPr>
        <w:separator/>
      </w:r>
    </w:p>
  </w:endnote>
  <w:endnote w:type="continuationSeparator" w:id="0">
    <w:p w14:paraId="26314999" w14:textId="77777777" w:rsidR="00617177" w:rsidRDefault="00617177">
      <w:pPr>
        <w:rPr>
          <w:kern w:val="2"/>
          <w:sz w:val="22"/>
          <w:szCs w:val="22"/>
          <w:lang w:val="en-US"/>
        </w:rPr>
      </w:pPr>
      <w:r>
        <w:rPr>
          <w:kern w:val="2"/>
          <w:sz w:val="22"/>
          <w:szCs w:val="22"/>
          <w:lang w:val="en-US"/>
        </w:rPr>
        <w:continuationSeparator/>
      </w:r>
    </w:p>
  </w:endnote>
  <w:endnote w:type="continuationNotice" w:id="1">
    <w:p w14:paraId="1CA823A2" w14:textId="77777777" w:rsidR="00617177" w:rsidRDefault="0061717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B7FE5" w14:textId="77777777" w:rsidR="00617177" w:rsidRDefault="00617177">
      <w:pPr>
        <w:rPr>
          <w:kern w:val="2"/>
          <w:sz w:val="22"/>
          <w:szCs w:val="22"/>
          <w:lang w:val="en-US"/>
        </w:rPr>
      </w:pPr>
      <w:r>
        <w:rPr>
          <w:kern w:val="2"/>
          <w:sz w:val="22"/>
          <w:szCs w:val="22"/>
          <w:lang w:val="en-US"/>
        </w:rPr>
        <w:separator/>
      </w:r>
    </w:p>
  </w:footnote>
  <w:footnote w:type="continuationSeparator" w:id="0">
    <w:p w14:paraId="66C7EA9D" w14:textId="77777777" w:rsidR="00617177" w:rsidRDefault="00617177">
      <w:pPr>
        <w:rPr>
          <w:kern w:val="2"/>
          <w:sz w:val="22"/>
          <w:szCs w:val="22"/>
          <w:lang w:val="en-US"/>
        </w:rPr>
      </w:pPr>
      <w:r>
        <w:rPr>
          <w:kern w:val="2"/>
          <w:sz w:val="22"/>
          <w:szCs w:val="22"/>
          <w:lang w:val="en-US"/>
        </w:rPr>
        <w:continuationSeparator/>
      </w:r>
    </w:p>
  </w:footnote>
  <w:footnote w:type="continuationNotice" w:id="1">
    <w:p w14:paraId="4024289D" w14:textId="77777777" w:rsidR="00617177" w:rsidRDefault="0061717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FACD5A2"/>
    <w:lvl w:ilvl="0" w:tplc="3D0E950C">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26A4"/>
    <w:rsid w:val="000627A9"/>
    <w:rsid w:val="00070EBF"/>
    <w:rsid w:val="00072644"/>
    <w:rsid w:val="000805CF"/>
    <w:rsid w:val="000E0EEF"/>
    <w:rsid w:val="000F30E7"/>
    <w:rsid w:val="000F6A10"/>
    <w:rsid w:val="00163CA6"/>
    <w:rsid w:val="001950DA"/>
    <w:rsid w:val="001A6ABA"/>
    <w:rsid w:val="001D67DE"/>
    <w:rsid w:val="001E7CE4"/>
    <w:rsid w:val="001F4363"/>
    <w:rsid w:val="00214C7B"/>
    <w:rsid w:val="00243836"/>
    <w:rsid w:val="00266DA3"/>
    <w:rsid w:val="002851A6"/>
    <w:rsid w:val="002908B1"/>
    <w:rsid w:val="002923F9"/>
    <w:rsid w:val="002A03FF"/>
    <w:rsid w:val="002A3C7E"/>
    <w:rsid w:val="002A402E"/>
    <w:rsid w:val="002B2CCA"/>
    <w:rsid w:val="002B7ED3"/>
    <w:rsid w:val="002C2293"/>
    <w:rsid w:val="002C3FF1"/>
    <w:rsid w:val="002F01DD"/>
    <w:rsid w:val="002F13D0"/>
    <w:rsid w:val="0030454B"/>
    <w:rsid w:val="0031130C"/>
    <w:rsid w:val="00327D8F"/>
    <w:rsid w:val="00330935"/>
    <w:rsid w:val="00356EAF"/>
    <w:rsid w:val="00360F7D"/>
    <w:rsid w:val="00367135"/>
    <w:rsid w:val="00381BC6"/>
    <w:rsid w:val="003A104E"/>
    <w:rsid w:val="003A2EFA"/>
    <w:rsid w:val="003A6AF5"/>
    <w:rsid w:val="003B074C"/>
    <w:rsid w:val="003D00C4"/>
    <w:rsid w:val="003E5427"/>
    <w:rsid w:val="003E75D3"/>
    <w:rsid w:val="003F03D2"/>
    <w:rsid w:val="003F3BDD"/>
    <w:rsid w:val="003F41AE"/>
    <w:rsid w:val="00404E09"/>
    <w:rsid w:val="00420F2D"/>
    <w:rsid w:val="004216F4"/>
    <w:rsid w:val="00426AE8"/>
    <w:rsid w:val="00445757"/>
    <w:rsid w:val="004539BE"/>
    <w:rsid w:val="0045489C"/>
    <w:rsid w:val="00460324"/>
    <w:rsid w:val="00464AD3"/>
    <w:rsid w:val="004668C1"/>
    <w:rsid w:val="00477297"/>
    <w:rsid w:val="004773F1"/>
    <w:rsid w:val="00482B48"/>
    <w:rsid w:val="00497B3A"/>
    <w:rsid w:val="004A2023"/>
    <w:rsid w:val="004B1428"/>
    <w:rsid w:val="004B2E23"/>
    <w:rsid w:val="004B7F61"/>
    <w:rsid w:val="004C2DA4"/>
    <w:rsid w:val="004C2F73"/>
    <w:rsid w:val="004F37C6"/>
    <w:rsid w:val="00506D0E"/>
    <w:rsid w:val="005278AF"/>
    <w:rsid w:val="0054168E"/>
    <w:rsid w:val="005523AE"/>
    <w:rsid w:val="005527AF"/>
    <w:rsid w:val="00562368"/>
    <w:rsid w:val="005676F3"/>
    <w:rsid w:val="005736B2"/>
    <w:rsid w:val="00584E63"/>
    <w:rsid w:val="005A2421"/>
    <w:rsid w:val="005A6C26"/>
    <w:rsid w:val="005B51A8"/>
    <w:rsid w:val="005C2254"/>
    <w:rsid w:val="005C6F48"/>
    <w:rsid w:val="005D5459"/>
    <w:rsid w:val="005E503A"/>
    <w:rsid w:val="005E56DC"/>
    <w:rsid w:val="005E73E5"/>
    <w:rsid w:val="005F050C"/>
    <w:rsid w:val="005F0D7C"/>
    <w:rsid w:val="00617177"/>
    <w:rsid w:val="00620E00"/>
    <w:rsid w:val="00622682"/>
    <w:rsid w:val="00640CBD"/>
    <w:rsid w:val="00642463"/>
    <w:rsid w:val="006613DC"/>
    <w:rsid w:val="006723AC"/>
    <w:rsid w:val="00686287"/>
    <w:rsid w:val="006912E0"/>
    <w:rsid w:val="006A33DC"/>
    <w:rsid w:val="006C5A91"/>
    <w:rsid w:val="006D5B7C"/>
    <w:rsid w:val="006F633C"/>
    <w:rsid w:val="007035E6"/>
    <w:rsid w:val="00712975"/>
    <w:rsid w:val="00712D20"/>
    <w:rsid w:val="00721E82"/>
    <w:rsid w:val="00727AE7"/>
    <w:rsid w:val="00740F20"/>
    <w:rsid w:val="007610CF"/>
    <w:rsid w:val="007632E9"/>
    <w:rsid w:val="00771DDF"/>
    <w:rsid w:val="007957DD"/>
    <w:rsid w:val="007A1FF5"/>
    <w:rsid w:val="007C4AAD"/>
    <w:rsid w:val="007C6772"/>
    <w:rsid w:val="007D4483"/>
    <w:rsid w:val="007E126F"/>
    <w:rsid w:val="007E3A1C"/>
    <w:rsid w:val="00814B60"/>
    <w:rsid w:val="00822462"/>
    <w:rsid w:val="00856290"/>
    <w:rsid w:val="00856B72"/>
    <w:rsid w:val="00883301"/>
    <w:rsid w:val="008B41AD"/>
    <w:rsid w:val="008D7799"/>
    <w:rsid w:val="00915A75"/>
    <w:rsid w:val="00921091"/>
    <w:rsid w:val="0092131F"/>
    <w:rsid w:val="00932B3B"/>
    <w:rsid w:val="00936EBE"/>
    <w:rsid w:val="0094137B"/>
    <w:rsid w:val="009551FE"/>
    <w:rsid w:val="00960963"/>
    <w:rsid w:val="00962C24"/>
    <w:rsid w:val="0096625B"/>
    <w:rsid w:val="00966648"/>
    <w:rsid w:val="009668A2"/>
    <w:rsid w:val="00974773"/>
    <w:rsid w:val="0097760E"/>
    <w:rsid w:val="009949F2"/>
    <w:rsid w:val="009A28C5"/>
    <w:rsid w:val="009B1039"/>
    <w:rsid w:val="009B5DBE"/>
    <w:rsid w:val="009E0B10"/>
    <w:rsid w:val="009E2F7D"/>
    <w:rsid w:val="009E3D17"/>
    <w:rsid w:val="009F7FFA"/>
    <w:rsid w:val="00A03B05"/>
    <w:rsid w:val="00A06AE8"/>
    <w:rsid w:val="00A240B4"/>
    <w:rsid w:val="00A306BD"/>
    <w:rsid w:val="00A33E1D"/>
    <w:rsid w:val="00A3705B"/>
    <w:rsid w:val="00A44CCA"/>
    <w:rsid w:val="00A53BA1"/>
    <w:rsid w:val="00A55400"/>
    <w:rsid w:val="00A60560"/>
    <w:rsid w:val="00A617AB"/>
    <w:rsid w:val="00A65044"/>
    <w:rsid w:val="00A6617A"/>
    <w:rsid w:val="00A67731"/>
    <w:rsid w:val="00A702E9"/>
    <w:rsid w:val="00A81B58"/>
    <w:rsid w:val="00A965D4"/>
    <w:rsid w:val="00AA199B"/>
    <w:rsid w:val="00AA63EC"/>
    <w:rsid w:val="00AE44E6"/>
    <w:rsid w:val="00AE6EAA"/>
    <w:rsid w:val="00B04BC9"/>
    <w:rsid w:val="00B1694A"/>
    <w:rsid w:val="00B178C2"/>
    <w:rsid w:val="00B17BD8"/>
    <w:rsid w:val="00B3019A"/>
    <w:rsid w:val="00B52479"/>
    <w:rsid w:val="00B52EB7"/>
    <w:rsid w:val="00BA6EC3"/>
    <w:rsid w:val="00BB2E7F"/>
    <w:rsid w:val="00BB3E08"/>
    <w:rsid w:val="00BC1C62"/>
    <w:rsid w:val="00BF331C"/>
    <w:rsid w:val="00BF3C0B"/>
    <w:rsid w:val="00C261CF"/>
    <w:rsid w:val="00C26C1A"/>
    <w:rsid w:val="00C2708E"/>
    <w:rsid w:val="00C32D5B"/>
    <w:rsid w:val="00C72A5F"/>
    <w:rsid w:val="00CA3C93"/>
    <w:rsid w:val="00CA44DD"/>
    <w:rsid w:val="00CA6147"/>
    <w:rsid w:val="00CA671F"/>
    <w:rsid w:val="00CA71A5"/>
    <w:rsid w:val="00CD3DF3"/>
    <w:rsid w:val="00CE5FED"/>
    <w:rsid w:val="00D00AB7"/>
    <w:rsid w:val="00D06F98"/>
    <w:rsid w:val="00D150A8"/>
    <w:rsid w:val="00D318CB"/>
    <w:rsid w:val="00D33A49"/>
    <w:rsid w:val="00D36151"/>
    <w:rsid w:val="00D423B0"/>
    <w:rsid w:val="00D93488"/>
    <w:rsid w:val="00DA0D6C"/>
    <w:rsid w:val="00DA7AAC"/>
    <w:rsid w:val="00DD6E89"/>
    <w:rsid w:val="00DE51C4"/>
    <w:rsid w:val="00DE78C9"/>
    <w:rsid w:val="00DF2DCA"/>
    <w:rsid w:val="00E00132"/>
    <w:rsid w:val="00E0097F"/>
    <w:rsid w:val="00E03540"/>
    <w:rsid w:val="00E03F40"/>
    <w:rsid w:val="00E07DC6"/>
    <w:rsid w:val="00E123B6"/>
    <w:rsid w:val="00E22158"/>
    <w:rsid w:val="00E25F4D"/>
    <w:rsid w:val="00E533E3"/>
    <w:rsid w:val="00E60028"/>
    <w:rsid w:val="00E62ACD"/>
    <w:rsid w:val="00E67EBF"/>
    <w:rsid w:val="00E8321E"/>
    <w:rsid w:val="00E868CC"/>
    <w:rsid w:val="00E91033"/>
    <w:rsid w:val="00E93A26"/>
    <w:rsid w:val="00EA1A1F"/>
    <w:rsid w:val="00EB7033"/>
    <w:rsid w:val="00ED6D70"/>
    <w:rsid w:val="00EF1A88"/>
    <w:rsid w:val="00F153EF"/>
    <w:rsid w:val="00F23113"/>
    <w:rsid w:val="00F25F4D"/>
    <w:rsid w:val="00F3364B"/>
    <w:rsid w:val="00F41D2B"/>
    <w:rsid w:val="00F41D3F"/>
    <w:rsid w:val="00F42D28"/>
    <w:rsid w:val="00F47929"/>
    <w:rsid w:val="00F5131F"/>
    <w:rsid w:val="00F51549"/>
    <w:rsid w:val="00F650CA"/>
    <w:rsid w:val="00F95E5B"/>
    <w:rsid w:val="00FB55BB"/>
    <w:rsid w:val="00FD3FAC"/>
    <w:rsid w:val="00FF368F"/>
    <w:rsid w:val="00FF6BA0"/>
    <w:rsid w:val="00FF7896"/>
    <w:rsid w:val="01FD44B8"/>
    <w:rsid w:val="0673C4EE"/>
    <w:rsid w:val="06C4E265"/>
    <w:rsid w:val="0C4A388A"/>
    <w:rsid w:val="1273933C"/>
    <w:rsid w:val="13E74CE2"/>
    <w:rsid w:val="13F76FE4"/>
    <w:rsid w:val="1650F788"/>
    <w:rsid w:val="19F0D416"/>
    <w:rsid w:val="1A5FF072"/>
    <w:rsid w:val="1B130001"/>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20CAC81"/>
    <w:rsid w:val="494DDD81"/>
    <w:rsid w:val="4C1F4095"/>
    <w:rsid w:val="4C539F0D"/>
    <w:rsid w:val="4DA6EC3E"/>
    <w:rsid w:val="54BEEC41"/>
    <w:rsid w:val="57E00AE7"/>
    <w:rsid w:val="5D7FEC82"/>
    <w:rsid w:val="601AEE1F"/>
    <w:rsid w:val="601DA854"/>
    <w:rsid w:val="674DC9D1"/>
    <w:rsid w:val="6940997C"/>
    <w:rsid w:val="6B0DC3DF"/>
    <w:rsid w:val="6C6D730E"/>
    <w:rsid w:val="6F030C1E"/>
    <w:rsid w:val="6F3A5C4C"/>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721E82"/>
  </w:style>
  <w:style w:type="paragraph" w:customStyle="1" w:styleId="paragraph">
    <w:name w:val="paragraph"/>
    <w:basedOn w:val="prastasis"/>
    <w:rsid w:val="00721E82"/>
    <w:pPr>
      <w:spacing w:before="100" w:beforeAutospacing="1" w:after="100" w:afterAutospacing="1"/>
    </w:pPr>
    <w:rPr>
      <w:szCs w:val="24"/>
      <w:lang w:eastAsia="lt-LT"/>
    </w:rPr>
  </w:style>
  <w:style w:type="character" w:customStyle="1" w:styleId="eop">
    <w:name w:val="eop"/>
    <w:basedOn w:val="Numatytasispastraiposriftas"/>
    <w:rsid w:val="00721E82"/>
  </w:style>
  <w:style w:type="character" w:styleId="Hipersaitas">
    <w:name w:val="Hyperlink"/>
    <w:basedOn w:val="Numatytasispastraiposriftas"/>
    <w:unhideWhenUsed/>
    <w:rsid w:val="003A104E"/>
    <w:rPr>
      <w:color w:val="467886" w:themeColor="hyperlink"/>
      <w:u w:val="single"/>
    </w:rPr>
  </w:style>
  <w:style w:type="character" w:styleId="Neapdorotaspaminjimas">
    <w:name w:val="Unresolved Mention"/>
    <w:basedOn w:val="Numatytasispastraiposriftas"/>
    <w:uiPriority w:val="99"/>
    <w:semiHidden/>
    <w:unhideWhenUsed/>
    <w:rsid w:val="003A1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gonines@entafarm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69063</Words>
  <Characters>39367</Characters>
  <Application>Microsoft Office Word</Application>
  <DocSecurity>0</DocSecurity>
  <Lines>328</Lines>
  <Paragraphs>216</Paragraphs>
  <ScaleCrop>false</ScaleCrop>
  <Company/>
  <LinksUpToDate>false</LinksUpToDate>
  <CharactersWithSpaces>108214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3</cp:revision>
  <dcterms:created xsi:type="dcterms:W3CDTF">2026-01-05T13:27:00Z</dcterms:created>
  <dcterms:modified xsi:type="dcterms:W3CDTF">2026-01-05T13:48:00Z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471a25cb-0680-4f07-aa91-b51b1d2fd48d</vt:lpwstr>
  </property>
</Properties>
</file>