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5A750" w14:textId="77777777" w:rsidR="003C53C0" w:rsidRPr="00347231" w:rsidRDefault="003C53C0" w:rsidP="003C53C0">
      <w:pPr>
        <w:ind w:left="5387"/>
        <w:jc w:val="right"/>
        <w:rPr>
          <w:rFonts w:eastAsia="Times New Roman"/>
          <w:sz w:val="24"/>
          <w:szCs w:val="24"/>
        </w:rPr>
      </w:pPr>
      <w:r w:rsidRPr="00347231">
        <w:rPr>
          <w:rFonts w:eastAsia="Times New Roman"/>
          <w:sz w:val="24"/>
          <w:szCs w:val="24"/>
        </w:rPr>
        <w:t>Pirkimo sąlygų</w:t>
      </w:r>
    </w:p>
    <w:p w14:paraId="0A809889" w14:textId="77777777" w:rsidR="003C53C0" w:rsidRPr="00347231" w:rsidRDefault="003C53C0" w:rsidP="003C53C0">
      <w:pPr>
        <w:ind w:left="5387"/>
        <w:jc w:val="right"/>
        <w:rPr>
          <w:rFonts w:eastAsia="Times New Roman"/>
          <w:sz w:val="20"/>
          <w:szCs w:val="20"/>
        </w:rPr>
      </w:pPr>
      <w:r w:rsidRPr="00347231">
        <w:rPr>
          <w:rFonts w:eastAsia="Times New Roman"/>
          <w:sz w:val="24"/>
          <w:szCs w:val="24"/>
        </w:rPr>
        <w:t>1 priedas</w:t>
      </w:r>
    </w:p>
    <w:p w14:paraId="0268658A" w14:textId="77777777" w:rsidR="003C53C0" w:rsidRPr="00BC5520" w:rsidRDefault="003C53C0" w:rsidP="003C53C0">
      <w:pPr>
        <w:jc w:val="center"/>
        <w:rPr>
          <w:rFonts w:eastAsia="Calibri"/>
          <w:highlight w:val="yellow"/>
        </w:rPr>
      </w:pPr>
    </w:p>
    <w:p w14:paraId="7A0C0139" w14:textId="77777777" w:rsidR="003C53C0" w:rsidRPr="00BC5520" w:rsidRDefault="003C53C0" w:rsidP="003C53C0">
      <w:pPr>
        <w:jc w:val="center"/>
        <w:rPr>
          <w:rFonts w:eastAsia="Calibri"/>
          <w:highlight w:val="yellow"/>
        </w:rPr>
      </w:pPr>
    </w:p>
    <w:p w14:paraId="2CC7B68E" w14:textId="77777777" w:rsidR="0015650F" w:rsidRDefault="0015650F" w:rsidP="0015650F">
      <w:pPr>
        <w:jc w:val="center"/>
        <w:rPr>
          <w:rFonts w:eastAsia="Calibri"/>
        </w:rPr>
      </w:pPr>
      <w:r w:rsidRPr="00736B95">
        <w:rPr>
          <w:rFonts w:eastAsia="Calibri"/>
        </w:rPr>
        <w:t>UAB AVEDUS, Geležinio Vilko g. 18A, LT-08104 Vilnius, įm. kodas 300583901, PVM mokėtojo kodas LT100002530119</w:t>
      </w:r>
    </w:p>
    <w:p w14:paraId="4FE0934C" w14:textId="77777777" w:rsidR="003C53C0" w:rsidRPr="00347231" w:rsidRDefault="003C53C0" w:rsidP="003C53C0">
      <w:pPr>
        <w:ind w:firstLine="720"/>
        <w:jc w:val="both"/>
        <w:rPr>
          <w:rFonts w:eastAsia="Calibri"/>
          <w:b/>
          <w:bCs/>
        </w:rPr>
      </w:pPr>
    </w:p>
    <w:p w14:paraId="757FA139" w14:textId="77777777" w:rsidR="003C53C0" w:rsidRPr="00347231" w:rsidRDefault="003C53C0" w:rsidP="003C53C0">
      <w:pPr>
        <w:tabs>
          <w:tab w:val="center" w:pos="2520"/>
        </w:tabs>
        <w:jc w:val="both"/>
        <w:rPr>
          <w:rFonts w:eastAsia="Calibri"/>
          <w:b/>
        </w:rPr>
      </w:pPr>
    </w:p>
    <w:p w14:paraId="3C590703" w14:textId="77777777" w:rsidR="003C53C0" w:rsidRPr="00347231" w:rsidRDefault="003C53C0" w:rsidP="003C53C0">
      <w:pPr>
        <w:tabs>
          <w:tab w:val="center" w:pos="2520"/>
        </w:tabs>
        <w:jc w:val="both"/>
        <w:rPr>
          <w:rFonts w:eastAsia="Calibri"/>
          <w:b/>
        </w:rPr>
      </w:pPr>
      <w:r w:rsidRPr="00347231">
        <w:rPr>
          <w:rFonts w:eastAsia="Calibri"/>
          <w:b/>
        </w:rPr>
        <w:t>Kertiniam valstybės telekomunikacijų centrui</w:t>
      </w:r>
    </w:p>
    <w:p w14:paraId="3E6EC8F2" w14:textId="77777777" w:rsidR="003C53C0" w:rsidRPr="00BC5520" w:rsidRDefault="003C53C0" w:rsidP="003C53C0">
      <w:pPr>
        <w:ind w:firstLine="720"/>
        <w:jc w:val="both"/>
        <w:rPr>
          <w:rFonts w:eastAsia="Calibri"/>
          <w:b/>
          <w:highlight w:val="yellow"/>
        </w:rPr>
      </w:pPr>
    </w:p>
    <w:p w14:paraId="3B1FB100" w14:textId="77777777" w:rsidR="003C53C0" w:rsidRPr="00347231" w:rsidRDefault="003C53C0" w:rsidP="003C53C0">
      <w:pPr>
        <w:jc w:val="center"/>
        <w:rPr>
          <w:rFonts w:eastAsia="Calibri"/>
          <w:b/>
          <w:sz w:val="24"/>
          <w:szCs w:val="24"/>
        </w:rPr>
      </w:pPr>
    </w:p>
    <w:p w14:paraId="49D6129C" w14:textId="77777777" w:rsidR="003C53C0" w:rsidRPr="00347231" w:rsidRDefault="003C53C0" w:rsidP="003C53C0">
      <w:pPr>
        <w:jc w:val="center"/>
        <w:rPr>
          <w:rFonts w:eastAsia="Calibri"/>
          <w:b/>
          <w:sz w:val="24"/>
          <w:szCs w:val="24"/>
        </w:rPr>
      </w:pPr>
      <w:r w:rsidRPr="00347231">
        <w:rPr>
          <w:rFonts w:eastAsia="Calibri"/>
          <w:b/>
          <w:sz w:val="24"/>
          <w:szCs w:val="24"/>
        </w:rPr>
        <w:t>PASIŪLYMAS</w:t>
      </w:r>
    </w:p>
    <w:p w14:paraId="3494BAB2" w14:textId="77777777" w:rsidR="003C53C0" w:rsidRPr="00347231" w:rsidRDefault="003C53C0" w:rsidP="003C53C0">
      <w:pPr>
        <w:spacing w:after="160" w:line="259" w:lineRule="auto"/>
        <w:jc w:val="center"/>
        <w:rPr>
          <w:rFonts w:ascii="TimesNewRomanPSMT" w:eastAsiaTheme="minorHAnsi" w:hAnsi="TimesNewRomanPSMT" w:cs="TimesNewRomanPSMT"/>
          <w:b/>
          <w:sz w:val="24"/>
          <w:szCs w:val="24"/>
          <w:lang w:eastAsia="en-US"/>
        </w:rPr>
      </w:pPr>
      <w:r w:rsidRPr="00347231">
        <w:rPr>
          <w:rFonts w:eastAsia="Calibri"/>
          <w:b/>
          <w:sz w:val="24"/>
          <w:szCs w:val="24"/>
        </w:rPr>
        <w:t xml:space="preserve">DĖL </w:t>
      </w:r>
      <w:r w:rsidRPr="00347231">
        <w:rPr>
          <w:b/>
          <w:sz w:val="24"/>
        </w:rPr>
        <w:t>KLIENTŲ VALDYMO</w:t>
      </w:r>
      <w:r w:rsidRPr="00347231">
        <w:rPr>
          <w:sz w:val="24"/>
        </w:rPr>
        <w:t xml:space="preserve"> </w:t>
      </w:r>
      <w:r w:rsidRPr="00347231">
        <w:rPr>
          <w:b/>
          <w:sz w:val="24"/>
        </w:rPr>
        <w:t>PROGRAMINĖS ĮRANGOS FORTICLIENT ARBA LYGIAVERTĖS PROGRAMINĖS ĮRANGOS</w:t>
      </w:r>
      <w:r w:rsidRPr="00347231">
        <w:rPr>
          <w:rFonts w:eastAsia="Calibri"/>
          <w:b/>
          <w:sz w:val="24"/>
          <w:szCs w:val="24"/>
        </w:rPr>
        <w:t xml:space="preserve"> PIRKIMO</w:t>
      </w:r>
    </w:p>
    <w:p w14:paraId="48CB1834" w14:textId="77777777" w:rsidR="003C53C0" w:rsidRPr="00BC5520" w:rsidRDefault="003C53C0" w:rsidP="003C53C0">
      <w:pPr>
        <w:jc w:val="center"/>
        <w:rPr>
          <w:rFonts w:eastAsia="Calibri"/>
          <w:highlight w:val="yellow"/>
        </w:rPr>
      </w:pPr>
    </w:p>
    <w:p w14:paraId="14783345" w14:textId="0081737E" w:rsidR="002F1FC8" w:rsidRPr="001E1C29" w:rsidRDefault="002F1FC8" w:rsidP="002F1FC8">
      <w:pPr>
        <w:shd w:val="clear" w:color="auto" w:fill="FFFFFF"/>
        <w:jc w:val="center"/>
        <w:rPr>
          <w:rFonts w:eastAsia="Calibri"/>
          <w:b/>
          <w:bCs/>
          <w:color w:val="000000"/>
        </w:rPr>
      </w:pPr>
      <w:r>
        <w:rPr>
          <w:rFonts w:eastAsia="Calibri"/>
        </w:rPr>
        <w:t>2023-11-16</w:t>
      </w:r>
      <w:r w:rsidRPr="001E1C29">
        <w:rPr>
          <w:rFonts w:eastAsia="Calibri"/>
          <w:bCs/>
          <w:color w:val="000000"/>
        </w:rPr>
        <w:t xml:space="preserve"> Nr.</w:t>
      </w:r>
      <w:r w:rsidRPr="001E1C29">
        <w:rPr>
          <w:rFonts w:eastAsia="Calibri"/>
        </w:rPr>
        <w:t xml:space="preserve"> </w:t>
      </w:r>
      <w:r>
        <w:rPr>
          <w:rFonts w:eastAsia="Calibri"/>
        </w:rPr>
        <w:t>AV-FCL2023/11/16</w:t>
      </w:r>
    </w:p>
    <w:p w14:paraId="62539C68" w14:textId="77777777" w:rsidR="002F1FC8" w:rsidRPr="001E1C29" w:rsidRDefault="002F1FC8" w:rsidP="002F1FC8">
      <w:pPr>
        <w:shd w:val="clear" w:color="auto" w:fill="FFFFFF"/>
        <w:jc w:val="center"/>
        <w:rPr>
          <w:rFonts w:eastAsia="Calibri"/>
          <w:bCs/>
          <w:color w:val="000000"/>
        </w:rPr>
      </w:pPr>
      <w:r>
        <w:rPr>
          <w:rFonts w:eastAsia="Calibri"/>
          <w:bCs/>
          <w:color w:val="000000"/>
        </w:rPr>
        <w:t>Vilnius</w:t>
      </w:r>
    </w:p>
    <w:p w14:paraId="2E756BCF" w14:textId="77777777" w:rsidR="003C53C0" w:rsidRPr="00BC5520" w:rsidRDefault="003C53C0" w:rsidP="003C53C0">
      <w:pPr>
        <w:jc w:val="center"/>
        <w:rPr>
          <w:rFonts w:eastAsia="Calibri"/>
          <w:highlight w:val="yellow"/>
        </w:rPr>
      </w:pPr>
    </w:p>
    <w:tbl>
      <w:tblPr>
        <w:tblW w:w="9376" w:type="dxa"/>
        <w:tblInd w:w="-25" w:type="dxa"/>
        <w:tblLayout w:type="fixed"/>
        <w:tblLook w:val="0000" w:firstRow="0" w:lastRow="0" w:firstColumn="0" w:lastColumn="0" w:noHBand="0" w:noVBand="0"/>
      </w:tblPr>
      <w:tblGrid>
        <w:gridCol w:w="5090"/>
        <w:gridCol w:w="4286"/>
      </w:tblGrid>
      <w:tr w:rsidR="00F479ED" w:rsidRPr="00347231" w14:paraId="495B9C9C" w14:textId="77777777" w:rsidTr="00F479ED">
        <w:trPr>
          <w:trHeight w:val="65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69B5B485"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pavadinimas / Jeigu dalyvauja ūkio subjektų grupė, surašomi visų dalyvių pavadinimai</w:t>
            </w:r>
          </w:p>
        </w:tc>
        <w:tc>
          <w:tcPr>
            <w:tcW w:w="4286" w:type="dxa"/>
            <w:tcBorders>
              <w:top w:val="single" w:sz="4" w:space="0" w:color="auto"/>
              <w:left w:val="single" w:sz="4" w:space="0" w:color="auto"/>
              <w:bottom w:val="single" w:sz="4" w:space="0" w:color="auto"/>
              <w:right w:val="single" w:sz="4" w:space="0" w:color="auto"/>
            </w:tcBorders>
          </w:tcPr>
          <w:p w14:paraId="671E97AB" w14:textId="089AA748" w:rsidR="00F479ED" w:rsidRPr="00347231" w:rsidRDefault="00F479ED" w:rsidP="00201BD0">
            <w:pPr>
              <w:tabs>
                <w:tab w:val="left" w:pos="1380"/>
              </w:tabs>
              <w:snapToGrid w:val="0"/>
              <w:spacing w:line="259" w:lineRule="auto"/>
              <w:ind w:right="28"/>
              <w:rPr>
                <w:rFonts w:eastAsiaTheme="minorHAnsi"/>
                <w:sz w:val="24"/>
                <w:lang w:eastAsia="en-US"/>
              </w:rPr>
            </w:pPr>
            <w:r w:rsidRPr="001E1D47">
              <w:t>UAB AVEDUS</w:t>
            </w:r>
          </w:p>
        </w:tc>
      </w:tr>
      <w:tr w:rsidR="00F479ED" w:rsidRPr="00347231" w14:paraId="58C9DEED" w14:textId="77777777" w:rsidTr="00F479ED">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A93F831"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adresas / Jeigu dalyvauja ūkio subjektų grupė, surašomi visų dalyvių adresai</w:t>
            </w:r>
          </w:p>
        </w:tc>
        <w:tc>
          <w:tcPr>
            <w:tcW w:w="4286" w:type="dxa"/>
            <w:tcBorders>
              <w:top w:val="single" w:sz="4" w:space="0" w:color="auto"/>
              <w:left w:val="single" w:sz="4" w:space="0" w:color="auto"/>
              <w:bottom w:val="single" w:sz="4" w:space="0" w:color="auto"/>
              <w:right w:val="single" w:sz="4" w:space="0" w:color="auto"/>
            </w:tcBorders>
          </w:tcPr>
          <w:p w14:paraId="4C559AEE" w14:textId="30103419" w:rsidR="00F479ED" w:rsidRPr="00347231" w:rsidRDefault="00F479ED" w:rsidP="00201BD0">
            <w:pPr>
              <w:tabs>
                <w:tab w:val="left" w:pos="1380"/>
              </w:tabs>
              <w:snapToGrid w:val="0"/>
              <w:spacing w:line="259" w:lineRule="auto"/>
              <w:ind w:right="28"/>
              <w:rPr>
                <w:rFonts w:eastAsiaTheme="minorHAnsi"/>
                <w:sz w:val="24"/>
                <w:lang w:eastAsia="en-US"/>
              </w:rPr>
            </w:pPr>
            <w:r w:rsidRPr="001E1D47">
              <w:t>Geležinio Vilko g. 18A, LT-08104 Vilnius</w:t>
            </w:r>
          </w:p>
        </w:tc>
      </w:tr>
      <w:tr w:rsidR="00F479ED" w:rsidRPr="00347231" w14:paraId="7226A817" w14:textId="77777777" w:rsidTr="00F479ED">
        <w:trPr>
          <w:trHeight w:val="300"/>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37A0416"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kodas</w:t>
            </w:r>
          </w:p>
        </w:tc>
        <w:tc>
          <w:tcPr>
            <w:tcW w:w="4286" w:type="dxa"/>
            <w:tcBorders>
              <w:top w:val="single" w:sz="4" w:space="0" w:color="auto"/>
              <w:left w:val="single" w:sz="4" w:space="0" w:color="auto"/>
              <w:bottom w:val="single" w:sz="4" w:space="0" w:color="auto"/>
              <w:right w:val="single" w:sz="4" w:space="0" w:color="auto"/>
            </w:tcBorders>
          </w:tcPr>
          <w:p w14:paraId="330266FA" w14:textId="78AB6CBC" w:rsidR="00F479ED" w:rsidRPr="00347231" w:rsidRDefault="00F479ED" w:rsidP="00201BD0">
            <w:pPr>
              <w:tabs>
                <w:tab w:val="left" w:pos="1380"/>
              </w:tabs>
              <w:snapToGrid w:val="0"/>
              <w:spacing w:line="259" w:lineRule="auto"/>
              <w:ind w:right="28"/>
              <w:rPr>
                <w:rFonts w:eastAsiaTheme="minorHAnsi"/>
                <w:sz w:val="24"/>
                <w:lang w:eastAsia="en-US"/>
              </w:rPr>
            </w:pPr>
            <w:r w:rsidRPr="001E1D47">
              <w:t>300583901</w:t>
            </w:r>
          </w:p>
        </w:tc>
      </w:tr>
      <w:tr w:rsidR="00F479ED" w:rsidRPr="00347231" w14:paraId="6E281FBE" w14:textId="77777777" w:rsidTr="00F479ED">
        <w:trPr>
          <w:trHeight w:val="2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00B6FB1"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PVM kodas</w:t>
            </w:r>
          </w:p>
        </w:tc>
        <w:tc>
          <w:tcPr>
            <w:tcW w:w="4286" w:type="dxa"/>
            <w:tcBorders>
              <w:top w:val="single" w:sz="4" w:space="0" w:color="auto"/>
              <w:left w:val="single" w:sz="4" w:space="0" w:color="auto"/>
              <w:bottom w:val="single" w:sz="4" w:space="0" w:color="auto"/>
              <w:right w:val="single" w:sz="4" w:space="0" w:color="auto"/>
            </w:tcBorders>
          </w:tcPr>
          <w:p w14:paraId="0B04D731" w14:textId="63775757" w:rsidR="00F479ED" w:rsidRPr="00347231" w:rsidRDefault="00F479ED" w:rsidP="00201BD0">
            <w:pPr>
              <w:tabs>
                <w:tab w:val="left" w:pos="1380"/>
              </w:tabs>
              <w:snapToGrid w:val="0"/>
              <w:spacing w:line="259" w:lineRule="auto"/>
              <w:ind w:right="28"/>
              <w:rPr>
                <w:rFonts w:eastAsiaTheme="minorHAnsi"/>
                <w:sz w:val="24"/>
                <w:lang w:eastAsia="en-US"/>
              </w:rPr>
            </w:pPr>
            <w:r w:rsidRPr="001E1D47">
              <w:t>LT100002530119</w:t>
            </w:r>
          </w:p>
        </w:tc>
      </w:tr>
      <w:tr w:rsidR="00F479ED" w:rsidRPr="00347231" w14:paraId="0D881892" w14:textId="77777777" w:rsidTr="00F479ED">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1456BEC7"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 Ūkio subjektų grupės atsakingo partnerio sąskaitos numeris, banko pavadinimas ir banko kodas (-ai)</w:t>
            </w:r>
          </w:p>
        </w:tc>
        <w:tc>
          <w:tcPr>
            <w:tcW w:w="4286" w:type="dxa"/>
            <w:tcBorders>
              <w:top w:val="single" w:sz="4" w:space="0" w:color="auto"/>
              <w:left w:val="single" w:sz="4" w:space="0" w:color="auto"/>
              <w:bottom w:val="single" w:sz="4" w:space="0" w:color="auto"/>
              <w:right w:val="single" w:sz="4" w:space="0" w:color="auto"/>
            </w:tcBorders>
          </w:tcPr>
          <w:p w14:paraId="08A37493" w14:textId="745E85EF" w:rsidR="00F479ED" w:rsidRPr="00347231" w:rsidRDefault="00F479ED" w:rsidP="00201BD0">
            <w:pPr>
              <w:tabs>
                <w:tab w:val="left" w:pos="1380"/>
              </w:tabs>
              <w:snapToGrid w:val="0"/>
              <w:spacing w:line="259" w:lineRule="auto"/>
              <w:ind w:right="28"/>
              <w:rPr>
                <w:rFonts w:eastAsiaTheme="minorHAnsi"/>
                <w:sz w:val="24"/>
                <w:lang w:eastAsia="en-US"/>
              </w:rPr>
            </w:pPr>
            <w:proofErr w:type="spellStart"/>
            <w:r w:rsidRPr="001E1D47">
              <w:t>A.s</w:t>
            </w:r>
            <w:proofErr w:type="spellEnd"/>
            <w:r w:rsidRPr="001E1D47">
              <w:t>. LT03 7300 0100 9676 7590, bankas Swedbank</w:t>
            </w:r>
          </w:p>
        </w:tc>
      </w:tr>
      <w:tr w:rsidR="00F479ED" w:rsidRPr="00347231" w14:paraId="318488E4" w14:textId="77777777" w:rsidTr="00F479ED">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9234985"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Už pasiūlymą atsakingo asmens pareigos, vardas, pavardė</w:t>
            </w:r>
          </w:p>
        </w:tc>
        <w:tc>
          <w:tcPr>
            <w:tcW w:w="4286" w:type="dxa"/>
            <w:tcBorders>
              <w:top w:val="single" w:sz="4" w:space="0" w:color="auto"/>
              <w:left w:val="single" w:sz="4" w:space="0" w:color="auto"/>
              <w:bottom w:val="single" w:sz="4" w:space="0" w:color="auto"/>
              <w:right w:val="single" w:sz="4" w:space="0" w:color="auto"/>
            </w:tcBorders>
          </w:tcPr>
          <w:p w14:paraId="0BD3FEC5" w14:textId="08B95214" w:rsidR="00F479ED" w:rsidRPr="00347231" w:rsidRDefault="00D448E9" w:rsidP="00201BD0">
            <w:pPr>
              <w:tabs>
                <w:tab w:val="left" w:pos="1380"/>
              </w:tabs>
              <w:snapToGrid w:val="0"/>
              <w:spacing w:line="259" w:lineRule="auto"/>
              <w:ind w:right="28"/>
              <w:rPr>
                <w:rFonts w:eastAsiaTheme="minorHAnsi"/>
                <w:sz w:val="24"/>
                <w:lang w:eastAsia="en-US"/>
              </w:rPr>
            </w:pPr>
            <w:r>
              <w:t>..................</w:t>
            </w:r>
          </w:p>
        </w:tc>
      </w:tr>
      <w:tr w:rsidR="00F479ED" w:rsidRPr="00347231" w14:paraId="64F846F3" w14:textId="77777777" w:rsidTr="00F479ED">
        <w:trPr>
          <w:trHeight w:val="391"/>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4845211"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Už pasiūlymą atsakingo asmens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4B20514E" w14:textId="2BE2E49E" w:rsidR="00F479ED" w:rsidRPr="00347231" w:rsidRDefault="00D448E9" w:rsidP="00201BD0">
            <w:pPr>
              <w:tabs>
                <w:tab w:val="left" w:pos="1380"/>
              </w:tabs>
              <w:snapToGrid w:val="0"/>
              <w:spacing w:line="259" w:lineRule="auto"/>
              <w:ind w:right="28"/>
              <w:rPr>
                <w:rFonts w:eastAsiaTheme="minorHAnsi"/>
                <w:sz w:val="24"/>
                <w:lang w:eastAsia="en-US"/>
              </w:rPr>
            </w:pPr>
            <w:r>
              <w:t>.............................</w:t>
            </w:r>
            <w:r w:rsidR="00F479ED">
              <w:t xml:space="preserve"> </w:t>
            </w:r>
            <w:r w:rsidR="00F479ED" w:rsidRPr="001E1D47">
              <w:t xml:space="preserve"> </w:t>
            </w:r>
          </w:p>
        </w:tc>
      </w:tr>
      <w:tr w:rsidR="00F479ED" w:rsidRPr="00347231" w14:paraId="6D2D5B86" w14:textId="77777777" w:rsidTr="00F479ED">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23C6BAF6"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 Ūkio subjektų grupės, laimėjimo atveju, pasirašančio sutartį asmens vardas, pavardė, pareigos</w:t>
            </w:r>
          </w:p>
        </w:tc>
        <w:tc>
          <w:tcPr>
            <w:tcW w:w="4286" w:type="dxa"/>
            <w:tcBorders>
              <w:top w:val="single" w:sz="4" w:space="0" w:color="auto"/>
              <w:left w:val="single" w:sz="4" w:space="0" w:color="auto"/>
              <w:bottom w:val="single" w:sz="4" w:space="0" w:color="auto"/>
              <w:right w:val="single" w:sz="4" w:space="0" w:color="auto"/>
            </w:tcBorders>
          </w:tcPr>
          <w:p w14:paraId="0363302A" w14:textId="4899D7D8" w:rsidR="00F479ED" w:rsidRPr="00347231" w:rsidRDefault="00F479ED" w:rsidP="00201BD0">
            <w:pPr>
              <w:tabs>
                <w:tab w:val="left" w:pos="1380"/>
              </w:tabs>
              <w:snapToGrid w:val="0"/>
              <w:spacing w:line="259" w:lineRule="auto"/>
              <w:ind w:right="28"/>
              <w:rPr>
                <w:rFonts w:eastAsiaTheme="minorHAnsi"/>
                <w:sz w:val="24"/>
                <w:lang w:eastAsia="en-US"/>
              </w:rPr>
            </w:pPr>
            <w:r w:rsidRPr="001E1D47">
              <w:t>generalinis direktorius Andrius Danilaitis</w:t>
            </w:r>
          </w:p>
        </w:tc>
      </w:tr>
      <w:tr w:rsidR="00F479ED" w:rsidRPr="00347231" w14:paraId="74A9797A" w14:textId="77777777" w:rsidTr="00F479ED">
        <w:trPr>
          <w:trHeight w:val="24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001D1E1E" w14:textId="77777777" w:rsidR="00F479ED" w:rsidRPr="00347231" w:rsidRDefault="00F479ED" w:rsidP="00F479ED">
            <w:pPr>
              <w:tabs>
                <w:tab w:val="left" w:pos="1380"/>
              </w:tabs>
              <w:snapToGrid w:val="0"/>
              <w:spacing w:line="259" w:lineRule="auto"/>
              <w:ind w:right="28"/>
              <w:rPr>
                <w:rFonts w:eastAsiaTheme="minorHAnsi"/>
                <w:sz w:val="24"/>
                <w:lang w:eastAsia="en-US"/>
              </w:rPr>
            </w:pPr>
            <w:r w:rsidRPr="00347231">
              <w:rPr>
                <w:rFonts w:eastAsiaTheme="minorHAnsi"/>
                <w:sz w:val="24"/>
                <w:lang w:eastAsia="en-US"/>
              </w:rPr>
              <w:t>Tiekėjo / Ūkio subjektų grupės, laimėjimo atveju, už sutarties vykdymą atsakingo asmens vardas, pavardė,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65B7A917" w14:textId="02ABBB4D" w:rsidR="00F479ED" w:rsidRPr="00347231" w:rsidRDefault="00D448E9" w:rsidP="00201BD0">
            <w:pPr>
              <w:tabs>
                <w:tab w:val="left" w:pos="1380"/>
              </w:tabs>
              <w:snapToGrid w:val="0"/>
              <w:spacing w:line="259" w:lineRule="auto"/>
              <w:ind w:right="28"/>
              <w:rPr>
                <w:rFonts w:eastAsiaTheme="minorHAnsi"/>
                <w:sz w:val="24"/>
                <w:lang w:eastAsia="en-US"/>
              </w:rPr>
            </w:pPr>
            <w:r>
              <w:rPr>
                <w:rFonts w:eastAsiaTheme="minorHAnsi"/>
                <w:sz w:val="24"/>
                <w:lang w:eastAsia="en-US"/>
              </w:rPr>
              <w:t>.........................</w:t>
            </w:r>
            <w:bookmarkStart w:id="0" w:name="_GoBack"/>
            <w:bookmarkEnd w:id="0"/>
            <w:r w:rsidR="00F479ED">
              <w:rPr>
                <w:rFonts w:eastAsiaTheme="minorHAnsi"/>
                <w:sz w:val="24"/>
                <w:lang w:eastAsia="en-US"/>
              </w:rPr>
              <w:t xml:space="preserve"> </w:t>
            </w:r>
          </w:p>
        </w:tc>
      </w:tr>
    </w:tbl>
    <w:p w14:paraId="24A64192" w14:textId="77777777" w:rsidR="003C53C0" w:rsidRPr="00BC5520" w:rsidRDefault="003C53C0" w:rsidP="003C53C0">
      <w:pPr>
        <w:jc w:val="both"/>
        <w:rPr>
          <w:rFonts w:eastAsiaTheme="minorHAnsi"/>
          <w:i/>
          <w:sz w:val="24"/>
          <w:szCs w:val="24"/>
          <w:highlight w:val="yellow"/>
          <w:lang w:eastAsia="en-US"/>
        </w:rPr>
      </w:pPr>
    </w:p>
    <w:p w14:paraId="192E4872" w14:textId="77777777" w:rsidR="003C53C0" w:rsidRPr="00347231" w:rsidRDefault="003C53C0" w:rsidP="003C53C0">
      <w:pPr>
        <w:jc w:val="both"/>
        <w:rPr>
          <w:rFonts w:eastAsiaTheme="minorHAnsi"/>
          <w:spacing w:val="-4"/>
          <w:sz w:val="24"/>
          <w:szCs w:val="24"/>
          <w:lang w:eastAsia="ar-SA"/>
        </w:rPr>
      </w:pPr>
      <w:r w:rsidRPr="00347231">
        <w:rPr>
          <w:rFonts w:eastAsiaTheme="minorHAnsi"/>
          <w:i/>
          <w:spacing w:val="-4"/>
          <w:sz w:val="24"/>
          <w:szCs w:val="24"/>
          <w:lang w:eastAsia="ar-SA"/>
        </w:rPr>
        <w:t>/Pastaba. Pildoma, jei tiekėjas ketina pasitelkti subrangovą (-</w:t>
      </w:r>
      <w:proofErr w:type="spellStart"/>
      <w:r w:rsidRPr="00347231">
        <w:rPr>
          <w:rFonts w:eastAsiaTheme="minorHAnsi"/>
          <w:i/>
          <w:spacing w:val="-4"/>
          <w:sz w:val="24"/>
          <w:szCs w:val="24"/>
          <w:lang w:eastAsia="ar-SA"/>
        </w:rPr>
        <w:t>us</w:t>
      </w:r>
      <w:proofErr w:type="spellEnd"/>
      <w:r w:rsidRPr="00347231">
        <w:rPr>
          <w:rFonts w:eastAsiaTheme="minorHAnsi"/>
          <w:i/>
          <w:spacing w:val="-4"/>
          <w:sz w:val="24"/>
          <w:szCs w:val="24"/>
          <w:lang w:eastAsia="ar-SA"/>
        </w:rPr>
        <w:t>), subtiekėją (-</w:t>
      </w:r>
      <w:proofErr w:type="spellStart"/>
      <w:r w:rsidRPr="00347231">
        <w:rPr>
          <w:rFonts w:eastAsiaTheme="minorHAnsi"/>
          <w:i/>
          <w:spacing w:val="-4"/>
          <w:sz w:val="24"/>
          <w:szCs w:val="24"/>
          <w:lang w:eastAsia="ar-SA"/>
        </w:rPr>
        <w:t>us</w:t>
      </w:r>
      <w:proofErr w:type="spellEnd"/>
      <w:r w:rsidRPr="00347231">
        <w:rPr>
          <w:rFonts w:eastAsiaTheme="minorHAnsi"/>
          <w:i/>
          <w:spacing w:val="-4"/>
          <w:sz w:val="24"/>
          <w:szCs w:val="24"/>
          <w:lang w:eastAsia="ar-SA"/>
        </w:rPr>
        <w:t>)</w:t>
      </w:r>
      <w:r w:rsidRPr="00347231">
        <w:rPr>
          <w:rFonts w:eastAsiaTheme="minorHAnsi"/>
          <w:i/>
          <w:strike/>
          <w:spacing w:val="-4"/>
          <w:sz w:val="24"/>
          <w:szCs w:val="24"/>
          <w:lang w:eastAsia="ar-SA"/>
        </w:rPr>
        <w:t>,</w:t>
      </w:r>
      <w:r w:rsidRPr="00347231">
        <w:rPr>
          <w:rFonts w:eastAsiaTheme="minorHAnsi"/>
          <w:i/>
          <w:spacing w:val="-4"/>
          <w:sz w:val="24"/>
          <w:szCs w:val="24"/>
          <w:lang w:eastAsia="ar-SA"/>
        </w:rPr>
        <w:t xml:space="preserve"> ar </w:t>
      </w:r>
      <w:proofErr w:type="spellStart"/>
      <w:r w:rsidRPr="00347231">
        <w:rPr>
          <w:rFonts w:eastAsiaTheme="minorHAnsi"/>
          <w:i/>
          <w:spacing w:val="-4"/>
          <w:sz w:val="24"/>
          <w:szCs w:val="24"/>
          <w:lang w:eastAsia="ar-SA"/>
        </w:rPr>
        <w:t>subteikėją</w:t>
      </w:r>
      <w:proofErr w:type="spellEnd"/>
      <w:r w:rsidRPr="00347231">
        <w:rPr>
          <w:rFonts w:eastAsiaTheme="minorHAnsi"/>
          <w:i/>
          <w:spacing w:val="-4"/>
          <w:sz w:val="24"/>
          <w:szCs w:val="24"/>
          <w:lang w:eastAsia="ar-SA"/>
        </w:rPr>
        <w:t xml:space="preserve"> (-</w:t>
      </w:r>
      <w:proofErr w:type="spellStart"/>
      <w:r w:rsidRPr="00347231">
        <w:rPr>
          <w:rFonts w:eastAsiaTheme="minorHAnsi"/>
          <w:i/>
          <w:spacing w:val="-4"/>
          <w:sz w:val="24"/>
          <w:szCs w:val="24"/>
          <w:lang w:eastAsia="ar-SA"/>
        </w:rPr>
        <w:t>us</w:t>
      </w:r>
      <w:proofErr w:type="spellEnd"/>
      <w:r w:rsidRPr="00347231">
        <w:rPr>
          <w:rFonts w:eastAsiaTheme="minorHAnsi"/>
          <w:i/>
          <w:spacing w:val="-4"/>
          <w:sz w:val="24"/>
          <w:szCs w:val="24"/>
          <w:lang w:eastAsia="ar-SA"/>
        </w:rPr>
        <w:t>)/</w:t>
      </w:r>
    </w:p>
    <w:tbl>
      <w:tblPr>
        <w:tblW w:w="9351" w:type="dxa"/>
        <w:tblLook w:val="04A0" w:firstRow="1" w:lastRow="0" w:firstColumn="1" w:lastColumn="0" w:noHBand="0" w:noVBand="1"/>
      </w:tblPr>
      <w:tblGrid>
        <w:gridCol w:w="5059"/>
        <w:gridCol w:w="4292"/>
      </w:tblGrid>
      <w:tr w:rsidR="003C53C0" w:rsidRPr="00347231" w14:paraId="5BC73139" w14:textId="77777777" w:rsidTr="005D717F">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1F9DFF0E" w14:textId="77777777" w:rsidR="003C53C0" w:rsidRPr="00347231" w:rsidRDefault="003C53C0" w:rsidP="005D717F">
            <w:pPr>
              <w:rPr>
                <w:rFonts w:eastAsiaTheme="minorHAnsi"/>
                <w:i/>
                <w:sz w:val="24"/>
                <w:szCs w:val="24"/>
                <w:lang w:eastAsia="en-US"/>
              </w:rPr>
            </w:pPr>
            <w:r w:rsidRPr="00347231">
              <w:rPr>
                <w:rFonts w:eastAsiaTheme="minorHAnsi"/>
                <w:spacing w:val="-4"/>
                <w:sz w:val="24"/>
                <w:szCs w:val="24"/>
                <w:lang w:eastAsia="ar-SA"/>
              </w:rPr>
              <w:t>Subrangovo (-ų), subtiekėjo (-ų) ar subteikėjo  (</w:t>
            </w:r>
            <w:r w:rsidRPr="00347231">
              <w:rPr>
                <w:rFonts w:eastAsiaTheme="minorHAnsi"/>
                <w:spacing w:val="-4"/>
                <w:sz w:val="24"/>
                <w:szCs w:val="24"/>
                <w:lang w:eastAsia="ar-SA"/>
              </w:rPr>
              <w:noBreakHyphen/>
              <w:t>ų)</w:t>
            </w:r>
            <w:r w:rsidRPr="00347231">
              <w:rPr>
                <w:rFonts w:eastAsiaTheme="minorHAnsi"/>
                <w:sz w:val="24"/>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B4E7410" w14:textId="77777777" w:rsidR="003C53C0" w:rsidRPr="00347231" w:rsidRDefault="003C53C0" w:rsidP="005D717F">
            <w:pPr>
              <w:jc w:val="both"/>
              <w:rPr>
                <w:rFonts w:eastAsiaTheme="minorHAnsi"/>
                <w:sz w:val="24"/>
                <w:szCs w:val="24"/>
                <w:lang w:eastAsia="en-US"/>
              </w:rPr>
            </w:pPr>
          </w:p>
        </w:tc>
      </w:tr>
      <w:tr w:rsidR="003C53C0" w:rsidRPr="00BC5520" w14:paraId="31F2CD67" w14:textId="77777777" w:rsidTr="005D717F">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03B84661" w14:textId="77777777" w:rsidR="003C53C0" w:rsidRPr="00347231" w:rsidRDefault="003C53C0" w:rsidP="005D717F">
            <w:pPr>
              <w:rPr>
                <w:rFonts w:eastAsiaTheme="minorHAnsi"/>
                <w:sz w:val="24"/>
                <w:szCs w:val="24"/>
                <w:lang w:eastAsia="en-US"/>
              </w:rPr>
            </w:pPr>
            <w:r w:rsidRPr="00347231">
              <w:rPr>
                <w:rFonts w:eastAsiaTheme="minorHAnsi"/>
                <w:spacing w:val="-4"/>
                <w:sz w:val="24"/>
                <w:szCs w:val="24"/>
                <w:lang w:eastAsia="ar-SA"/>
              </w:rPr>
              <w:t>Subrangovo (-ų), subtiekėjo (-ų) ar subteikėjo  (</w:t>
            </w:r>
            <w:r w:rsidRPr="00347231">
              <w:rPr>
                <w:rFonts w:eastAsiaTheme="minorHAnsi"/>
                <w:spacing w:val="-4"/>
                <w:sz w:val="24"/>
                <w:szCs w:val="24"/>
                <w:lang w:eastAsia="ar-SA"/>
              </w:rPr>
              <w:noBreakHyphen/>
              <w:t>ų)</w:t>
            </w:r>
            <w:r w:rsidRPr="00347231">
              <w:rPr>
                <w:rFonts w:eastAsiaTheme="minorHAnsi"/>
                <w:sz w:val="24"/>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4F70B594" w14:textId="16947B8F" w:rsidR="003C53C0" w:rsidRPr="00347231" w:rsidRDefault="003C53C0" w:rsidP="005D717F">
            <w:pPr>
              <w:jc w:val="both"/>
              <w:rPr>
                <w:rFonts w:eastAsiaTheme="minorHAnsi"/>
                <w:sz w:val="24"/>
                <w:szCs w:val="24"/>
                <w:lang w:eastAsia="en-US"/>
              </w:rPr>
            </w:pPr>
          </w:p>
        </w:tc>
      </w:tr>
      <w:tr w:rsidR="003C53C0" w:rsidRPr="00BC5520" w14:paraId="6B794B9A" w14:textId="77777777" w:rsidTr="005D717F">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4ABEABB4" w14:textId="77777777" w:rsidR="003C53C0" w:rsidRPr="00347231" w:rsidRDefault="003C53C0" w:rsidP="005D717F">
            <w:pPr>
              <w:rPr>
                <w:rFonts w:eastAsiaTheme="minorHAnsi"/>
                <w:sz w:val="24"/>
                <w:szCs w:val="24"/>
                <w:lang w:eastAsia="en-US"/>
              </w:rPr>
            </w:pPr>
            <w:r w:rsidRPr="00347231">
              <w:rPr>
                <w:rFonts w:eastAsiaTheme="minorHAnsi"/>
                <w:sz w:val="24"/>
                <w:szCs w:val="24"/>
                <w:lang w:eastAsia="ar-SA"/>
              </w:rPr>
              <w:t>Įsipareigojimų dalis (procentais), kuriai ketinama pasitelkti subrangovą (-</w:t>
            </w:r>
            <w:proofErr w:type="spellStart"/>
            <w:r w:rsidRPr="00347231">
              <w:rPr>
                <w:rFonts w:eastAsiaTheme="minorHAnsi"/>
                <w:sz w:val="24"/>
                <w:szCs w:val="24"/>
                <w:lang w:eastAsia="ar-SA"/>
              </w:rPr>
              <w:t>us</w:t>
            </w:r>
            <w:proofErr w:type="spellEnd"/>
            <w:r w:rsidRPr="00347231">
              <w:rPr>
                <w:rFonts w:eastAsiaTheme="minorHAnsi"/>
                <w:sz w:val="24"/>
                <w:szCs w:val="24"/>
                <w:lang w:eastAsia="ar-SA"/>
              </w:rPr>
              <w:t>), subtiekėją (-</w:t>
            </w:r>
            <w:proofErr w:type="spellStart"/>
            <w:r w:rsidRPr="00347231">
              <w:rPr>
                <w:rFonts w:eastAsiaTheme="minorHAnsi"/>
                <w:sz w:val="24"/>
                <w:szCs w:val="24"/>
                <w:lang w:eastAsia="ar-SA"/>
              </w:rPr>
              <w:t>us</w:t>
            </w:r>
            <w:proofErr w:type="spellEnd"/>
            <w:r w:rsidRPr="00347231">
              <w:rPr>
                <w:rFonts w:eastAsiaTheme="minorHAnsi"/>
                <w:sz w:val="24"/>
                <w:szCs w:val="24"/>
                <w:lang w:eastAsia="ar-SA"/>
              </w:rPr>
              <w:t xml:space="preserve">) ar </w:t>
            </w:r>
            <w:proofErr w:type="spellStart"/>
            <w:r w:rsidRPr="00347231">
              <w:rPr>
                <w:rFonts w:eastAsiaTheme="minorHAnsi"/>
                <w:sz w:val="24"/>
                <w:szCs w:val="24"/>
                <w:lang w:eastAsia="ar-SA"/>
              </w:rPr>
              <w:t>subteikėją</w:t>
            </w:r>
            <w:proofErr w:type="spellEnd"/>
            <w:r w:rsidRPr="00347231">
              <w:rPr>
                <w:rFonts w:eastAsiaTheme="minorHAnsi"/>
                <w:sz w:val="24"/>
                <w:szCs w:val="24"/>
                <w:lang w:eastAsia="ar-SA"/>
              </w:rPr>
              <w:t xml:space="preserve"> (-</w:t>
            </w:r>
            <w:proofErr w:type="spellStart"/>
            <w:r w:rsidRPr="00347231">
              <w:rPr>
                <w:rFonts w:eastAsiaTheme="minorHAnsi"/>
                <w:sz w:val="24"/>
                <w:szCs w:val="24"/>
                <w:lang w:eastAsia="ar-SA"/>
              </w:rPr>
              <w:t>us</w:t>
            </w:r>
            <w:proofErr w:type="spellEnd"/>
            <w:r w:rsidRPr="00347231">
              <w:rPr>
                <w:rFonts w:eastAsiaTheme="minorHAnsi"/>
                <w:sz w:val="24"/>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FCDF694" w14:textId="77777777" w:rsidR="003C53C0" w:rsidRPr="00347231" w:rsidRDefault="003C53C0" w:rsidP="005D717F">
            <w:pPr>
              <w:jc w:val="both"/>
              <w:rPr>
                <w:rFonts w:eastAsiaTheme="minorHAnsi"/>
                <w:sz w:val="24"/>
                <w:szCs w:val="24"/>
                <w:lang w:eastAsia="en-US"/>
              </w:rPr>
            </w:pPr>
          </w:p>
        </w:tc>
      </w:tr>
    </w:tbl>
    <w:p w14:paraId="275649DC" w14:textId="77777777" w:rsidR="003C53C0" w:rsidRPr="00BC5520" w:rsidRDefault="003C53C0" w:rsidP="003C53C0">
      <w:pPr>
        <w:jc w:val="both"/>
        <w:rPr>
          <w:rFonts w:eastAsia="Calibri"/>
          <w:highlight w:val="yellow"/>
        </w:rPr>
      </w:pPr>
    </w:p>
    <w:p w14:paraId="345C3A97" w14:textId="77777777" w:rsidR="003C53C0" w:rsidRPr="00347231" w:rsidRDefault="003C53C0" w:rsidP="003C53C0">
      <w:pPr>
        <w:jc w:val="both"/>
        <w:rPr>
          <w:rFonts w:eastAsia="Calibri"/>
          <w:sz w:val="24"/>
          <w:szCs w:val="24"/>
        </w:rPr>
      </w:pPr>
      <w:r w:rsidRPr="00347231">
        <w:rPr>
          <w:rFonts w:eastAsia="Calibri"/>
          <w:b/>
          <w:sz w:val="24"/>
          <w:szCs w:val="24"/>
        </w:rPr>
        <w:lastRenderedPageBreak/>
        <w:t>1.</w:t>
      </w:r>
      <w:r w:rsidRPr="00347231">
        <w:rPr>
          <w:rFonts w:eastAsia="Calibri"/>
          <w:sz w:val="24"/>
          <w:szCs w:val="24"/>
        </w:rPr>
        <w:t xml:space="preserve"> Šiuo pasiūlymu pažymime, kad sutinkame su visomis pirkimo sąlygomis.</w:t>
      </w:r>
      <w:r w:rsidRPr="00347231">
        <w:rPr>
          <w:rFonts w:eastAsia="Calibri"/>
          <w:spacing w:val="-4"/>
          <w:sz w:val="24"/>
          <w:szCs w:val="24"/>
          <w:lang w:eastAsia="en-US"/>
        </w:rPr>
        <w:t xml:space="preserve"> Pateikdamas pasiūlymą, patvirtinu, kad dokumentų skaitmeninės</w:t>
      </w:r>
      <w:r w:rsidRPr="00347231">
        <w:rPr>
          <w:rFonts w:eastAsia="Calibri"/>
          <w:sz w:val="24"/>
          <w:szCs w:val="24"/>
          <w:lang w:eastAsia="en-US"/>
        </w:rPr>
        <w:t xml:space="preserve"> kopijos ir elektroninėmis priemonėmis pateikti duomenys yra tikri.</w:t>
      </w:r>
    </w:p>
    <w:p w14:paraId="51407923" w14:textId="77777777" w:rsidR="003C53C0" w:rsidRPr="00347231" w:rsidRDefault="003C53C0" w:rsidP="003C53C0">
      <w:pPr>
        <w:tabs>
          <w:tab w:val="left" w:pos="810"/>
        </w:tabs>
        <w:jc w:val="both"/>
        <w:rPr>
          <w:rFonts w:eastAsia="Calibri"/>
          <w:b/>
          <w:bCs/>
        </w:rPr>
      </w:pPr>
    </w:p>
    <w:p w14:paraId="31741C17" w14:textId="77777777" w:rsidR="003C53C0" w:rsidRPr="00347231" w:rsidRDefault="003C53C0" w:rsidP="003C53C0">
      <w:pPr>
        <w:tabs>
          <w:tab w:val="left" w:pos="993"/>
          <w:tab w:val="left" w:pos="1560"/>
        </w:tabs>
        <w:suppressAutoHyphens/>
        <w:overflowPunct w:val="0"/>
        <w:autoSpaceDE w:val="0"/>
        <w:autoSpaceDN w:val="0"/>
        <w:adjustRightInd w:val="0"/>
        <w:spacing w:after="160" w:line="259" w:lineRule="auto"/>
        <w:jc w:val="both"/>
        <w:textAlignment w:val="baseline"/>
        <w:rPr>
          <w:rFonts w:eastAsia="Calibri"/>
          <w:i/>
          <w:sz w:val="24"/>
          <w:szCs w:val="24"/>
          <w:lang w:eastAsia="en-US"/>
        </w:rPr>
      </w:pPr>
      <w:r w:rsidRPr="00347231">
        <w:rPr>
          <w:rFonts w:eastAsia="Calibri"/>
          <w:b/>
          <w:sz w:val="24"/>
          <w:szCs w:val="24"/>
          <w:lang w:eastAsia="en-US"/>
        </w:rPr>
        <w:t>2.</w:t>
      </w:r>
      <w:r w:rsidRPr="00347231">
        <w:rPr>
          <w:rFonts w:eastAsia="Calibri"/>
          <w:sz w:val="24"/>
          <w:szCs w:val="24"/>
          <w:lang w:eastAsia="en-US"/>
        </w:rPr>
        <w:t xml:space="preserve"> Šiame pasiūlyme yra pateikta ši konfidenciali informacija* (</w:t>
      </w:r>
      <w:r w:rsidRPr="00347231">
        <w:rPr>
          <w:rFonts w:eastAsia="Calibri"/>
          <w:i/>
          <w:sz w:val="24"/>
          <w:szCs w:val="24"/>
          <w:lang w:eastAsia="en-US"/>
        </w:rPr>
        <w:t>p</w:t>
      </w:r>
      <w:r w:rsidRPr="00347231">
        <w:rPr>
          <w:rFonts w:eastAsia="Calibri"/>
          <w:bCs/>
          <w:i/>
          <w:sz w:val="24"/>
          <w:szCs w:val="24"/>
          <w:lang w:eastAsia="en-US"/>
        </w:rPr>
        <w:t xml:space="preserve">ildyti tuomet, jei bus pateikta konfidenciali informacija. </w:t>
      </w:r>
      <w:r w:rsidRPr="00347231">
        <w:rPr>
          <w:rFonts w:eastAsia="Calibri"/>
          <w:b/>
          <w:bCs/>
          <w:sz w:val="24"/>
          <w:szCs w:val="24"/>
          <w:u w:val="single"/>
          <w:lang w:eastAsia="en-US"/>
        </w:rPr>
        <w:t>Tiekėjas negali nurodyti, kad konfidencialus yra pasiūlymo įkainis (kaina) arba, kad visas pasiūlymas yra konfidencialus,</w:t>
      </w:r>
      <w:r w:rsidRPr="00347231">
        <w:rPr>
          <w:rFonts w:eastAsia="Calibri"/>
          <w:b/>
          <w:sz w:val="24"/>
          <w:szCs w:val="24"/>
          <w:u w:val="single"/>
          <w:lang w:eastAsia="en-US"/>
        </w:rPr>
        <w:t xml:space="preserve"> </w:t>
      </w:r>
      <w:r w:rsidRPr="00347231">
        <w:rPr>
          <w:rFonts w:eastAsia="Calibri"/>
          <w:b/>
          <w:bCs/>
          <w:sz w:val="24"/>
          <w:szCs w:val="24"/>
          <w:u w:val="single"/>
          <w:lang w:eastAsia="en-US"/>
        </w:rPr>
        <w:t>konfidencialia informacija taip pat negali būti laikoma informacija nurodyta Viešųjų pirkimų įstatymo 20 str. 2 d.</w:t>
      </w:r>
      <w:r w:rsidRPr="00347231">
        <w:rPr>
          <w:rFonts w:eastAsia="Calibri"/>
          <w:b/>
          <w:bCs/>
          <w:sz w:val="24"/>
          <w:szCs w:val="24"/>
          <w:lang w:eastAsia="en-US"/>
        </w:rPr>
        <w:t>)</w:t>
      </w:r>
      <w:r w:rsidRPr="00347231">
        <w:rPr>
          <w:rFonts w:eastAsia="Calibri"/>
          <w:bCs/>
          <w:i/>
          <w:sz w:val="24"/>
          <w:szCs w:val="24"/>
          <w:lang w:eastAsia="en-US"/>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3C53C0" w:rsidRPr="00347231" w14:paraId="002AB738" w14:textId="77777777" w:rsidTr="005D717F">
        <w:tc>
          <w:tcPr>
            <w:tcW w:w="851" w:type="dxa"/>
            <w:shd w:val="clear" w:color="auto" w:fill="D9E2F3" w:themeFill="accent1" w:themeFillTint="33"/>
          </w:tcPr>
          <w:p w14:paraId="4E66792B" w14:textId="77777777" w:rsidR="003C53C0" w:rsidRPr="00347231" w:rsidRDefault="003C53C0" w:rsidP="005D717F">
            <w:pPr>
              <w:widowControl w:val="0"/>
              <w:autoSpaceDE w:val="0"/>
              <w:autoSpaceDN w:val="0"/>
              <w:adjustRightInd w:val="0"/>
              <w:spacing w:after="160"/>
              <w:jc w:val="both"/>
              <w:rPr>
                <w:rFonts w:eastAsia="Calibri"/>
                <w:b/>
              </w:rPr>
            </w:pPr>
            <w:r w:rsidRPr="00347231">
              <w:rPr>
                <w:rFonts w:eastAsia="Calibri"/>
                <w:b/>
              </w:rPr>
              <w:t xml:space="preserve">Eil. Nr. </w:t>
            </w:r>
          </w:p>
        </w:tc>
        <w:tc>
          <w:tcPr>
            <w:tcW w:w="3544" w:type="dxa"/>
            <w:shd w:val="clear" w:color="auto" w:fill="D9E2F3" w:themeFill="accent1" w:themeFillTint="33"/>
          </w:tcPr>
          <w:p w14:paraId="4C434627" w14:textId="77777777" w:rsidR="003C53C0" w:rsidRPr="00347231" w:rsidRDefault="003C53C0" w:rsidP="005D717F">
            <w:pPr>
              <w:widowControl w:val="0"/>
              <w:autoSpaceDE w:val="0"/>
              <w:autoSpaceDN w:val="0"/>
              <w:adjustRightInd w:val="0"/>
              <w:spacing w:after="160"/>
              <w:jc w:val="both"/>
              <w:rPr>
                <w:rFonts w:eastAsia="Calibri"/>
                <w:b/>
              </w:rPr>
            </w:pPr>
            <w:r w:rsidRPr="00347231">
              <w:rPr>
                <w:rFonts w:eastAsia="Calibri"/>
                <w:b/>
              </w:rPr>
              <w:t>Pateikto dokumento pavadinimas</w:t>
            </w:r>
          </w:p>
        </w:tc>
        <w:tc>
          <w:tcPr>
            <w:tcW w:w="5273" w:type="dxa"/>
            <w:shd w:val="clear" w:color="auto" w:fill="D9E2F3" w:themeFill="accent1" w:themeFillTint="33"/>
          </w:tcPr>
          <w:p w14:paraId="4BE736B6" w14:textId="77777777" w:rsidR="003C53C0" w:rsidRPr="00347231" w:rsidRDefault="003C53C0" w:rsidP="005D717F">
            <w:pPr>
              <w:widowControl w:val="0"/>
              <w:autoSpaceDE w:val="0"/>
              <w:autoSpaceDN w:val="0"/>
              <w:adjustRightInd w:val="0"/>
              <w:spacing w:after="160"/>
              <w:ind w:right="312"/>
              <w:jc w:val="both"/>
              <w:rPr>
                <w:rFonts w:eastAsia="Calibri"/>
                <w:b/>
              </w:rPr>
            </w:pPr>
            <w:r w:rsidRPr="00347231">
              <w:rPr>
                <w:rFonts w:eastAsia="Calibri"/>
                <w:b/>
              </w:rPr>
              <w:t>Dokumentas yra įkeltas šioje CVP IS pasiūlymo lango eilutėje („Prisegti dokumentai“</w:t>
            </w:r>
            <w:r w:rsidRPr="00347231">
              <w:rPr>
                <w:rFonts w:eastAsia="Calibri"/>
                <w:b/>
                <w:bCs/>
              </w:rPr>
              <w:t>)</w:t>
            </w:r>
          </w:p>
        </w:tc>
      </w:tr>
      <w:tr w:rsidR="003C53C0" w:rsidRPr="00347231" w14:paraId="5462B3A9" w14:textId="77777777" w:rsidTr="005D717F">
        <w:tc>
          <w:tcPr>
            <w:tcW w:w="851" w:type="dxa"/>
          </w:tcPr>
          <w:p w14:paraId="01C37D52"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c>
          <w:tcPr>
            <w:tcW w:w="3544" w:type="dxa"/>
          </w:tcPr>
          <w:p w14:paraId="43AB5914"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c>
          <w:tcPr>
            <w:tcW w:w="5273" w:type="dxa"/>
          </w:tcPr>
          <w:p w14:paraId="1F853583"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r>
      <w:tr w:rsidR="003C53C0" w:rsidRPr="00347231" w14:paraId="4BFDF854" w14:textId="77777777" w:rsidTr="005D717F">
        <w:tc>
          <w:tcPr>
            <w:tcW w:w="851" w:type="dxa"/>
          </w:tcPr>
          <w:p w14:paraId="699348C3"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c>
          <w:tcPr>
            <w:tcW w:w="3544" w:type="dxa"/>
          </w:tcPr>
          <w:p w14:paraId="525B5008" w14:textId="77777777" w:rsidR="003C53C0" w:rsidRPr="00347231" w:rsidRDefault="003C53C0" w:rsidP="005D717F">
            <w:pPr>
              <w:tabs>
                <w:tab w:val="left" w:pos="1296"/>
                <w:tab w:val="center" w:pos="4819"/>
                <w:tab w:val="right" w:pos="9638"/>
              </w:tabs>
              <w:autoSpaceDE w:val="0"/>
              <w:autoSpaceDN w:val="0"/>
              <w:adjustRightInd w:val="0"/>
              <w:spacing w:after="160" w:line="259" w:lineRule="auto"/>
              <w:ind w:firstLine="720"/>
              <w:rPr>
                <w:rFonts w:eastAsia="Calibri"/>
              </w:rPr>
            </w:pPr>
          </w:p>
        </w:tc>
        <w:tc>
          <w:tcPr>
            <w:tcW w:w="5273" w:type="dxa"/>
          </w:tcPr>
          <w:p w14:paraId="141A3207"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r>
      <w:tr w:rsidR="003C53C0" w:rsidRPr="00347231" w14:paraId="00E90F56" w14:textId="77777777" w:rsidTr="005D717F">
        <w:tc>
          <w:tcPr>
            <w:tcW w:w="851" w:type="dxa"/>
          </w:tcPr>
          <w:p w14:paraId="692C9AC9"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c>
          <w:tcPr>
            <w:tcW w:w="3544" w:type="dxa"/>
          </w:tcPr>
          <w:p w14:paraId="6F3AFCEA"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c>
          <w:tcPr>
            <w:tcW w:w="5273" w:type="dxa"/>
          </w:tcPr>
          <w:p w14:paraId="45058C6D" w14:textId="77777777" w:rsidR="003C53C0" w:rsidRPr="00347231" w:rsidRDefault="003C53C0" w:rsidP="005D717F">
            <w:pPr>
              <w:widowControl w:val="0"/>
              <w:autoSpaceDE w:val="0"/>
              <w:autoSpaceDN w:val="0"/>
              <w:adjustRightInd w:val="0"/>
              <w:spacing w:after="160" w:line="259" w:lineRule="auto"/>
              <w:ind w:firstLine="720"/>
              <w:jc w:val="both"/>
              <w:rPr>
                <w:rFonts w:eastAsia="Calibri"/>
              </w:rPr>
            </w:pPr>
          </w:p>
        </w:tc>
      </w:tr>
    </w:tbl>
    <w:p w14:paraId="07FE12A3" w14:textId="77777777" w:rsidR="003C53C0" w:rsidRPr="00347231" w:rsidRDefault="003C53C0" w:rsidP="003C53C0">
      <w:pPr>
        <w:spacing w:after="200"/>
        <w:jc w:val="both"/>
        <w:rPr>
          <w:rFonts w:eastAsia="Calibri"/>
          <w:sz w:val="20"/>
          <w:szCs w:val="20"/>
          <w:lang w:eastAsia="en-US"/>
        </w:rPr>
      </w:pPr>
      <w:r w:rsidRPr="00347231">
        <w:rPr>
          <w:rFonts w:eastAsia="Times New Roman"/>
          <w:b/>
          <w:i/>
          <w:sz w:val="20"/>
          <w:szCs w:val="20"/>
        </w:rPr>
        <w:t>Pastaba:</w:t>
      </w:r>
      <w:r w:rsidRPr="00347231">
        <w:rPr>
          <w:rFonts w:eastAsia="Times New Roman"/>
          <w:i/>
          <w:sz w:val="20"/>
          <w:szCs w:val="20"/>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391DBA21" w14:textId="77777777" w:rsidR="003C53C0" w:rsidRPr="00347231" w:rsidRDefault="003C53C0" w:rsidP="003C53C0">
      <w:pPr>
        <w:numPr>
          <w:ilvl w:val="0"/>
          <w:numId w:val="2"/>
        </w:numPr>
        <w:spacing w:after="160" w:line="259" w:lineRule="auto"/>
        <w:contextualSpacing/>
        <w:jc w:val="both"/>
        <w:rPr>
          <w:rFonts w:eastAsia="Times New Roman"/>
          <w:b/>
          <w:sz w:val="24"/>
          <w:szCs w:val="20"/>
        </w:rPr>
      </w:pPr>
      <w:r w:rsidRPr="00347231">
        <w:rPr>
          <w:rFonts w:eastAsia="Times New Roman"/>
          <w:b/>
          <w:sz w:val="24"/>
          <w:szCs w:val="20"/>
        </w:rPr>
        <w:t>Mes siūlome šias prekes:</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01"/>
        <w:gridCol w:w="1350"/>
        <w:gridCol w:w="1011"/>
        <w:gridCol w:w="1695"/>
      </w:tblGrid>
      <w:tr w:rsidR="003C53C0" w:rsidRPr="00347231" w14:paraId="580FF2C7" w14:textId="77777777" w:rsidTr="005D717F">
        <w:trPr>
          <w:jc w:val="center"/>
        </w:trPr>
        <w:tc>
          <w:tcPr>
            <w:tcW w:w="704" w:type="dxa"/>
            <w:shd w:val="clear" w:color="auto" w:fill="D9E2F3" w:themeFill="accent1" w:themeFillTint="33"/>
            <w:vAlign w:val="center"/>
          </w:tcPr>
          <w:p w14:paraId="447A4AD5" w14:textId="77777777" w:rsidR="003C53C0" w:rsidRPr="00347231" w:rsidRDefault="003C53C0" w:rsidP="005D717F">
            <w:pPr>
              <w:jc w:val="center"/>
              <w:rPr>
                <w:rFonts w:eastAsia="Times New Roman"/>
                <w:b/>
                <w:bCs/>
                <w:color w:val="000000" w:themeColor="text1"/>
                <w:sz w:val="24"/>
                <w:szCs w:val="24"/>
              </w:rPr>
            </w:pPr>
            <w:r w:rsidRPr="00347231">
              <w:rPr>
                <w:rFonts w:eastAsia="Times New Roman"/>
                <w:b/>
                <w:bCs/>
                <w:color w:val="000000" w:themeColor="text1"/>
                <w:sz w:val="24"/>
                <w:szCs w:val="24"/>
              </w:rPr>
              <w:t>Eil. Nr.</w:t>
            </w:r>
          </w:p>
        </w:tc>
        <w:tc>
          <w:tcPr>
            <w:tcW w:w="4601" w:type="dxa"/>
            <w:shd w:val="clear" w:color="auto" w:fill="D9E2F3" w:themeFill="accent1" w:themeFillTint="33"/>
            <w:vAlign w:val="center"/>
          </w:tcPr>
          <w:p w14:paraId="2295B070" w14:textId="77777777" w:rsidR="003C53C0" w:rsidRPr="00347231" w:rsidRDefault="003C53C0" w:rsidP="005D717F">
            <w:pPr>
              <w:jc w:val="center"/>
              <w:rPr>
                <w:rFonts w:eastAsia="Times New Roman"/>
                <w:b/>
                <w:color w:val="000000" w:themeColor="text1"/>
                <w:sz w:val="24"/>
                <w:szCs w:val="24"/>
              </w:rPr>
            </w:pPr>
            <w:r w:rsidRPr="00347231">
              <w:rPr>
                <w:rFonts w:eastAsia="Times New Roman"/>
                <w:b/>
                <w:sz w:val="24"/>
                <w:szCs w:val="24"/>
              </w:rPr>
              <w:t>Prekių</w:t>
            </w:r>
            <w:r w:rsidRPr="00347231">
              <w:rPr>
                <w:rFonts w:eastAsia="Times New Roman"/>
                <w:b/>
                <w:color w:val="000000" w:themeColor="text1"/>
                <w:sz w:val="24"/>
                <w:szCs w:val="24"/>
              </w:rPr>
              <w:t xml:space="preserve"> pavadinimas</w:t>
            </w:r>
          </w:p>
          <w:p w14:paraId="639E711B" w14:textId="77777777" w:rsidR="003C53C0" w:rsidRPr="00347231" w:rsidRDefault="003C53C0" w:rsidP="005D717F">
            <w:pPr>
              <w:jc w:val="center"/>
              <w:rPr>
                <w:rFonts w:eastAsia="Times New Roman"/>
                <w:i/>
                <w:color w:val="000000" w:themeColor="text1"/>
                <w:sz w:val="24"/>
                <w:szCs w:val="24"/>
              </w:rPr>
            </w:pPr>
          </w:p>
        </w:tc>
        <w:tc>
          <w:tcPr>
            <w:tcW w:w="1350" w:type="dxa"/>
            <w:shd w:val="clear" w:color="auto" w:fill="D9E2F3" w:themeFill="accent1" w:themeFillTint="33"/>
          </w:tcPr>
          <w:p w14:paraId="50661065" w14:textId="77777777" w:rsidR="003C53C0" w:rsidRPr="00347231" w:rsidRDefault="003C53C0" w:rsidP="005D717F">
            <w:pPr>
              <w:jc w:val="center"/>
              <w:rPr>
                <w:rFonts w:eastAsia="Times New Roman"/>
                <w:b/>
                <w:color w:val="000000" w:themeColor="text1"/>
                <w:sz w:val="24"/>
                <w:szCs w:val="24"/>
              </w:rPr>
            </w:pPr>
            <w:r w:rsidRPr="00347231">
              <w:rPr>
                <w:rFonts w:eastAsia="Times New Roman"/>
                <w:b/>
                <w:color w:val="000000" w:themeColor="text1"/>
                <w:sz w:val="24"/>
                <w:szCs w:val="24"/>
              </w:rPr>
              <w:t xml:space="preserve">Kaina, Eur be PVM </w:t>
            </w:r>
          </w:p>
          <w:p w14:paraId="768FC8A2" w14:textId="77777777" w:rsidR="003C53C0" w:rsidRPr="00347231" w:rsidRDefault="003C53C0" w:rsidP="005D717F">
            <w:pPr>
              <w:rPr>
                <w:rFonts w:eastAsia="Times New Roman"/>
                <w:b/>
                <w:color w:val="000000" w:themeColor="text1"/>
                <w:sz w:val="24"/>
                <w:szCs w:val="24"/>
              </w:rPr>
            </w:pPr>
          </w:p>
        </w:tc>
        <w:tc>
          <w:tcPr>
            <w:tcW w:w="1011" w:type="dxa"/>
            <w:shd w:val="clear" w:color="auto" w:fill="D9E2F3" w:themeFill="accent1" w:themeFillTint="33"/>
          </w:tcPr>
          <w:p w14:paraId="0510D5CF" w14:textId="77777777" w:rsidR="003C53C0" w:rsidRPr="00347231" w:rsidRDefault="003C53C0" w:rsidP="005D717F">
            <w:pPr>
              <w:jc w:val="center"/>
              <w:rPr>
                <w:rFonts w:eastAsia="Times New Roman"/>
                <w:b/>
                <w:color w:val="000000" w:themeColor="text1"/>
                <w:sz w:val="24"/>
                <w:szCs w:val="24"/>
              </w:rPr>
            </w:pPr>
            <w:r w:rsidRPr="00347231">
              <w:rPr>
                <w:rFonts w:eastAsia="Times New Roman"/>
                <w:b/>
                <w:color w:val="000000" w:themeColor="text1"/>
                <w:sz w:val="24"/>
                <w:szCs w:val="24"/>
              </w:rPr>
              <w:t>PVM</w:t>
            </w:r>
          </w:p>
          <w:p w14:paraId="71E7097D" w14:textId="77777777" w:rsidR="003C53C0" w:rsidRPr="00347231" w:rsidRDefault="003C53C0" w:rsidP="005D717F">
            <w:pPr>
              <w:jc w:val="center"/>
              <w:rPr>
                <w:rFonts w:eastAsia="Times New Roman"/>
                <w:b/>
                <w:color w:val="000000" w:themeColor="text1"/>
                <w:sz w:val="24"/>
                <w:szCs w:val="24"/>
              </w:rPr>
            </w:pPr>
          </w:p>
        </w:tc>
        <w:tc>
          <w:tcPr>
            <w:tcW w:w="1695" w:type="dxa"/>
            <w:shd w:val="clear" w:color="auto" w:fill="D9E2F3" w:themeFill="accent1" w:themeFillTint="33"/>
          </w:tcPr>
          <w:p w14:paraId="4763EF74" w14:textId="77777777" w:rsidR="003C53C0" w:rsidRPr="00347231" w:rsidRDefault="003C53C0" w:rsidP="005D717F">
            <w:pPr>
              <w:autoSpaceDE w:val="0"/>
              <w:autoSpaceDN w:val="0"/>
              <w:adjustRightInd w:val="0"/>
              <w:jc w:val="center"/>
              <w:rPr>
                <w:rFonts w:eastAsia="Calibri"/>
                <w:b/>
                <w:sz w:val="24"/>
                <w:szCs w:val="24"/>
              </w:rPr>
            </w:pPr>
            <w:r w:rsidRPr="00347231">
              <w:rPr>
                <w:rFonts w:eastAsia="Calibri"/>
                <w:b/>
                <w:sz w:val="24"/>
                <w:szCs w:val="24"/>
              </w:rPr>
              <w:t>Kaina,</w:t>
            </w:r>
          </w:p>
          <w:p w14:paraId="5FE61679" w14:textId="77777777" w:rsidR="003C53C0" w:rsidRPr="00347231" w:rsidRDefault="003C53C0" w:rsidP="005D717F">
            <w:pPr>
              <w:autoSpaceDE w:val="0"/>
              <w:autoSpaceDN w:val="0"/>
              <w:adjustRightInd w:val="0"/>
              <w:jc w:val="center"/>
              <w:rPr>
                <w:rFonts w:eastAsia="Calibri"/>
                <w:b/>
                <w:sz w:val="24"/>
                <w:szCs w:val="24"/>
              </w:rPr>
            </w:pPr>
            <w:r w:rsidRPr="00347231">
              <w:rPr>
                <w:rFonts w:eastAsia="Calibri"/>
                <w:b/>
                <w:sz w:val="24"/>
                <w:szCs w:val="24"/>
              </w:rPr>
              <w:t>Eur su PVM</w:t>
            </w:r>
          </w:p>
          <w:p w14:paraId="18F8F7ED" w14:textId="77777777" w:rsidR="003C53C0" w:rsidRPr="00347231" w:rsidRDefault="003C53C0" w:rsidP="005D717F">
            <w:pPr>
              <w:autoSpaceDE w:val="0"/>
              <w:autoSpaceDN w:val="0"/>
              <w:adjustRightInd w:val="0"/>
              <w:jc w:val="center"/>
              <w:rPr>
                <w:rFonts w:eastAsia="Calibri"/>
                <w:b/>
                <w:sz w:val="24"/>
                <w:szCs w:val="24"/>
              </w:rPr>
            </w:pPr>
          </w:p>
          <w:p w14:paraId="224BFC04" w14:textId="77777777" w:rsidR="003C53C0" w:rsidRPr="00347231" w:rsidRDefault="003C53C0" w:rsidP="005D717F">
            <w:pPr>
              <w:jc w:val="center"/>
              <w:rPr>
                <w:rFonts w:eastAsia="Times New Roman"/>
                <w:b/>
                <w:color w:val="000000" w:themeColor="text1"/>
                <w:sz w:val="24"/>
                <w:szCs w:val="24"/>
              </w:rPr>
            </w:pPr>
          </w:p>
        </w:tc>
      </w:tr>
      <w:tr w:rsidR="003C53C0" w:rsidRPr="00347231" w14:paraId="66D62D2E" w14:textId="77777777" w:rsidTr="005D717F">
        <w:trPr>
          <w:jc w:val="center"/>
        </w:trPr>
        <w:tc>
          <w:tcPr>
            <w:tcW w:w="704" w:type="dxa"/>
            <w:shd w:val="clear" w:color="auto" w:fill="D9E2F3" w:themeFill="accent1" w:themeFillTint="33"/>
            <w:vAlign w:val="center"/>
          </w:tcPr>
          <w:p w14:paraId="76E1A783" w14:textId="77777777" w:rsidR="003C53C0" w:rsidRPr="00347231" w:rsidRDefault="003C53C0" w:rsidP="005D717F">
            <w:pPr>
              <w:jc w:val="center"/>
              <w:rPr>
                <w:rFonts w:eastAsia="Times New Roman"/>
                <w:color w:val="000000" w:themeColor="text1"/>
                <w:sz w:val="24"/>
                <w:szCs w:val="24"/>
              </w:rPr>
            </w:pPr>
            <w:r w:rsidRPr="00347231">
              <w:rPr>
                <w:rFonts w:eastAsia="Times New Roman"/>
                <w:color w:val="000000" w:themeColor="text1"/>
                <w:sz w:val="24"/>
                <w:szCs w:val="24"/>
              </w:rPr>
              <w:t>1</w:t>
            </w:r>
          </w:p>
        </w:tc>
        <w:tc>
          <w:tcPr>
            <w:tcW w:w="4601" w:type="dxa"/>
            <w:shd w:val="clear" w:color="auto" w:fill="D9E2F3" w:themeFill="accent1" w:themeFillTint="33"/>
          </w:tcPr>
          <w:p w14:paraId="49E44A05" w14:textId="77777777" w:rsidR="003C53C0" w:rsidRPr="00347231" w:rsidRDefault="003C53C0" w:rsidP="005D717F">
            <w:pPr>
              <w:jc w:val="center"/>
              <w:rPr>
                <w:rFonts w:eastAsia="Times New Roman"/>
                <w:color w:val="000000" w:themeColor="text1"/>
                <w:sz w:val="24"/>
                <w:szCs w:val="24"/>
              </w:rPr>
            </w:pPr>
            <w:r w:rsidRPr="00347231">
              <w:rPr>
                <w:rFonts w:eastAsia="Times New Roman"/>
                <w:color w:val="000000" w:themeColor="text1"/>
                <w:sz w:val="24"/>
                <w:szCs w:val="24"/>
              </w:rPr>
              <w:t>2</w:t>
            </w:r>
          </w:p>
        </w:tc>
        <w:tc>
          <w:tcPr>
            <w:tcW w:w="1350" w:type="dxa"/>
            <w:shd w:val="clear" w:color="auto" w:fill="D9E2F3" w:themeFill="accent1" w:themeFillTint="33"/>
          </w:tcPr>
          <w:p w14:paraId="55F87E5A" w14:textId="77777777" w:rsidR="003C53C0" w:rsidRPr="00347231" w:rsidRDefault="003C53C0" w:rsidP="005D717F">
            <w:pPr>
              <w:jc w:val="center"/>
              <w:rPr>
                <w:rFonts w:eastAsia="Times New Roman"/>
                <w:color w:val="000000" w:themeColor="text1"/>
                <w:sz w:val="24"/>
                <w:szCs w:val="24"/>
              </w:rPr>
            </w:pPr>
            <w:r w:rsidRPr="00347231">
              <w:rPr>
                <w:rFonts w:eastAsia="Times New Roman"/>
                <w:color w:val="000000" w:themeColor="text1"/>
                <w:sz w:val="24"/>
                <w:szCs w:val="24"/>
              </w:rPr>
              <w:t>3</w:t>
            </w:r>
          </w:p>
        </w:tc>
        <w:tc>
          <w:tcPr>
            <w:tcW w:w="1011" w:type="dxa"/>
            <w:shd w:val="clear" w:color="auto" w:fill="D9E2F3" w:themeFill="accent1" w:themeFillTint="33"/>
          </w:tcPr>
          <w:p w14:paraId="3914290C" w14:textId="77777777" w:rsidR="003C53C0" w:rsidRPr="00347231" w:rsidDel="00E85927" w:rsidRDefault="003C53C0" w:rsidP="005D717F">
            <w:pPr>
              <w:jc w:val="center"/>
              <w:rPr>
                <w:rFonts w:eastAsia="Times New Roman"/>
                <w:color w:val="000000" w:themeColor="text1"/>
                <w:sz w:val="24"/>
                <w:szCs w:val="24"/>
              </w:rPr>
            </w:pPr>
            <w:r w:rsidRPr="00347231">
              <w:rPr>
                <w:rFonts w:eastAsia="Times New Roman"/>
                <w:color w:val="000000" w:themeColor="text1"/>
                <w:sz w:val="24"/>
                <w:szCs w:val="24"/>
              </w:rPr>
              <w:t>4</w:t>
            </w:r>
          </w:p>
        </w:tc>
        <w:tc>
          <w:tcPr>
            <w:tcW w:w="1695" w:type="dxa"/>
            <w:shd w:val="clear" w:color="auto" w:fill="D9E2F3" w:themeFill="accent1" w:themeFillTint="33"/>
          </w:tcPr>
          <w:p w14:paraId="55778FD8" w14:textId="77777777" w:rsidR="003C53C0" w:rsidRPr="00347231" w:rsidRDefault="003C53C0" w:rsidP="005D717F">
            <w:pPr>
              <w:jc w:val="center"/>
              <w:rPr>
                <w:rFonts w:eastAsia="Times New Roman"/>
                <w:color w:val="000000" w:themeColor="text1"/>
                <w:sz w:val="24"/>
                <w:szCs w:val="24"/>
              </w:rPr>
            </w:pPr>
            <w:r w:rsidRPr="00347231">
              <w:rPr>
                <w:rFonts w:eastAsia="Times New Roman"/>
                <w:color w:val="000000" w:themeColor="text1"/>
                <w:sz w:val="24"/>
                <w:szCs w:val="24"/>
              </w:rPr>
              <w:t>5</w:t>
            </w:r>
          </w:p>
        </w:tc>
      </w:tr>
      <w:tr w:rsidR="003C53C0" w:rsidRPr="00347231" w14:paraId="4FD01A0E" w14:textId="77777777" w:rsidTr="005D717F">
        <w:trPr>
          <w:trHeight w:val="710"/>
          <w:jc w:val="center"/>
        </w:trPr>
        <w:tc>
          <w:tcPr>
            <w:tcW w:w="704" w:type="dxa"/>
            <w:shd w:val="clear" w:color="auto" w:fill="auto"/>
            <w:vAlign w:val="center"/>
          </w:tcPr>
          <w:p w14:paraId="41902423" w14:textId="77777777" w:rsidR="003C53C0" w:rsidRPr="00347231" w:rsidRDefault="003C53C0" w:rsidP="005D717F">
            <w:pPr>
              <w:jc w:val="center"/>
              <w:rPr>
                <w:rFonts w:eastAsia="Times New Roman"/>
                <w:color w:val="000000" w:themeColor="text1"/>
                <w:sz w:val="24"/>
                <w:szCs w:val="24"/>
              </w:rPr>
            </w:pPr>
            <w:r w:rsidRPr="00347231">
              <w:rPr>
                <w:rFonts w:eastAsia="Times New Roman"/>
                <w:color w:val="000000" w:themeColor="text1"/>
                <w:sz w:val="24"/>
                <w:szCs w:val="24"/>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382B" w14:textId="77777777" w:rsidR="003C53C0" w:rsidRPr="00347231" w:rsidRDefault="003C53C0" w:rsidP="005D717F">
            <w:pPr>
              <w:keepNext/>
              <w:jc w:val="both"/>
              <w:outlineLvl w:val="3"/>
              <w:rPr>
                <w:rFonts w:eastAsia="Times New Roman"/>
                <w:sz w:val="24"/>
                <w:szCs w:val="24"/>
              </w:rPr>
            </w:pPr>
          </w:p>
          <w:p w14:paraId="62C2A136" w14:textId="77777777" w:rsidR="003C53C0" w:rsidRPr="00347231" w:rsidRDefault="003C53C0" w:rsidP="005D717F">
            <w:pPr>
              <w:keepNext/>
              <w:jc w:val="both"/>
              <w:outlineLvl w:val="3"/>
              <w:rPr>
                <w:rFonts w:eastAsia="Times New Roman"/>
                <w:sz w:val="24"/>
                <w:szCs w:val="24"/>
              </w:rPr>
            </w:pPr>
            <w:r w:rsidRPr="00347231">
              <w:rPr>
                <w:rFonts w:eastAsia="Times New Roman"/>
                <w:sz w:val="24"/>
                <w:szCs w:val="24"/>
              </w:rPr>
              <w:t xml:space="preserve">Klientų valdymo programinės įrangos </w:t>
            </w:r>
            <w:proofErr w:type="spellStart"/>
            <w:r w:rsidRPr="00347231">
              <w:rPr>
                <w:rFonts w:eastAsia="Times New Roman"/>
                <w:sz w:val="24"/>
                <w:szCs w:val="24"/>
              </w:rPr>
              <w:t>FortiClient</w:t>
            </w:r>
            <w:proofErr w:type="spellEnd"/>
            <w:r w:rsidRPr="00347231">
              <w:rPr>
                <w:rFonts w:eastAsia="Times New Roman"/>
                <w:sz w:val="24"/>
                <w:szCs w:val="24"/>
              </w:rPr>
              <w:t xml:space="preserve"> arba lygiavertės programinės įrangos licencijos </w:t>
            </w:r>
          </w:p>
          <w:p w14:paraId="5FAF7B6B" w14:textId="77777777" w:rsidR="003C53C0" w:rsidRPr="00347231" w:rsidRDefault="003C53C0" w:rsidP="005D717F">
            <w:pPr>
              <w:keepNext/>
              <w:jc w:val="both"/>
              <w:outlineLvl w:val="3"/>
              <w:rPr>
                <w:rFonts w:eastAsia="Times New Roman"/>
                <w:noProof/>
                <w:sz w:val="24"/>
                <w:szCs w:val="24"/>
              </w:rPr>
            </w:pPr>
          </w:p>
        </w:tc>
        <w:tc>
          <w:tcPr>
            <w:tcW w:w="1350" w:type="dxa"/>
            <w:vAlign w:val="center"/>
          </w:tcPr>
          <w:p w14:paraId="6A1E99CD" w14:textId="3B9CA173" w:rsidR="003C53C0" w:rsidRPr="00347231" w:rsidRDefault="00B05D37" w:rsidP="00ED1831">
            <w:pPr>
              <w:ind w:firstLine="115"/>
              <w:jc w:val="both"/>
              <w:rPr>
                <w:rFonts w:eastAsia="Times New Roman"/>
                <w:color w:val="000000" w:themeColor="text1"/>
                <w:sz w:val="24"/>
                <w:szCs w:val="24"/>
              </w:rPr>
            </w:pPr>
            <w:r>
              <w:rPr>
                <w:rFonts w:eastAsia="Times New Roman"/>
                <w:color w:val="000000" w:themeColor="text1"/>
                <w:sz w:val="24"/>
                <w:szCs w:val="24"/>
              </w:rPr>
              <w:t>3</w:t>
            </w:r>
            <w:r w:rsidR="00ED1831">
              <w:rPr>
                <w:rFonts w:eastAsia="Times New Roman"/>
                <w:color w:val="000000" w:themeColor="text1"/>
                <w:sz w:val="24"/>
                <w:szCs w:val="24"/>
              </w:rPr>
              <w:t>.</w:t>
            </w:r>
            <w:r>
              <w:rPr>
                <w:rFonts w:eastAsia="Times New Roman"/>
                <w:color w:val="000000" w:themeColor="text1"/>
                <w:sz w:val="24"/>
                <w:szCs w:val="24"/>
              </w:rPr>
              <w:t>4</w:t>
            </w:r>
            <w:r w:rsidR="00ED1831">
              <w:rPr>
                <w:rFonts w:eastAsia="Times New Roman"/>
                <w:color w:val="000000" w:themeColor="text1"/>
                <w:sz w:val="24"/>
                <w:szCs w:val="24"/>
              </w:rPr>
              <w:t>00,00</w:t>
            </w:r>
          </w:p>
        </w:tc>
        <w:tc>
          <w:tcPr>
            <w:tcW w:w="1011" w:type="dxa"/>
            <w:vAlign w:val="center"/>
          </w:tcPr>
          <w:p w14:paraId="32FF36D3" w14:textId="260E7481" w:rsidR="003C53C0" w:rsidRPr="00347231" w:rsidDel="00E85927" w:rsidRDefault="006554DC" w:rsidP="00ED1831">
            <w:pPr>
              <w:ind w:hanging="101"/>
              <w:jc w:val="both"/>
              <w:rPr>
                <w:rFonts w:eastAsia="Times New Roman"/>
                <w:color w:val="000000" w:themeColor="text1"/>
                <w:sz w:val="24"/>
                <w:szCs w:val="24"/>
              </w:rPr>
            </w:pPr>
            <w:r>
              <w:rPr>
                <w:rFonts w:eastAsia="Times New Roman"/>
                <w:color w:val="000000" w:themeColor="text1"/>
                <w:sz w:val="24"/>
                <w:szCs w:val="24"/>
              </w:rPr>
              <w:t xml:space="preserve">   </w:t>
            </w:r>
            <w:r w:rsidR="00B83096">
              <w:rPr>
                <w:rFonts w:eastAsia="Times New Roman"/>
                <w:color w:val="000000" w:themeColor="text1"/>
                <w:sz w:val="24"/>
                <w:szCs w:val="24"/>
              </w:rPr>
              <w:t>714</w:t>
            </w:r>
            <w:r w:rsidR="00ED1831">
              <w:rPr>
                <w:rFonts w:eastAsia="Times New Roman"/>
                <w:color w:val="000000" w:themeColor="text1"/>
                <w:sz w:val="24"/>
                <w:szCs w:val="24"/>
              </w:rPr>
              <w:t>,00</w:t>
            </w:r>
          </w:p>
        </w:tc>
        <w:tc>
          <w:tcPr>
            <w:tcW w:w="1695" w:type="dxa"/>
          </w:tcPr>
          <w:p w14:paraId="1B01144B" w14:textId="77777777" w:rsidR="003C53C0" w:rsidRDefault="003C53C0" w:rsidP="005D717F">
            <w:pPr>
              <w:ind w:firstLine="720"/>
              <w:jc w:val="both"/>
              <w:rPr>
                <w:rFonts w:eastAsia="Times New Roman"/>
                <w:color w:val="000000" w:themeColor="text1"/>
                <w:sz w:val="24"/>
                <w:szCs w:val="24"/>
              </w:rPr>
            </w:pPr>
          </w:p>
          <w:p w14:paraId="6D42616D" w14:textId="77777777" w:rsidR="00ED1831" w:rsidRDefault="00ED1831" w:rsidP="005D717F">
            <w:pPr>
              <w:ind w:firstLine="720"/>
              <w:jc w:val="both"/>
              <w:rPr>
                <w:rFonts w:eastAsia="Times New Roman"/>
                <w:color w:val="000000" w:themeColor="text1"/>
                <w:sz w:val="24"/>
                <w:szCs w:val="24"/>
              </w:rPr>
            </w:pPr>
          </w:p>
          <w:p w14:paraId="03E6FEF8" w14:textId="00092355" w:rsidR="00ED1831" w:rsidRPr="00347231" w:rsidDel="00E85927" w:rsidRDefault="00FE3F50" w:rsidP="00170E19">
            <w:pPr>
              <w:ind w:firstLine="154"/>
              <w:jc w:val="both"/>
              <w:rPr>
                <w:rFonts w:eastAsia="Times New Roman"/>
                <w:color w:val="000000" w:themeColor="text1"/>
                <w:sz w:val="24"/>
                <w:szCs w:val="24"/>
              </w:rPr>
            </w:pPr>
            <w:r>
              <w:rPr>
                <w:rFonts w:eastAsia="Times New Roman"/>
                <w:color w:val="000000" w:themeColor="text1"/>
                <w:sz w:val="24"/>
                <w:szCs w:val="24"/>
              </w:rPr>
              <w:t>4</w:t>
            </w:r>
            <w:r w:rsidR="00170E19">
              <w:rPr>
                <w:rFonts w:eastAsia="Times New Roman"/>
                <w:color w:val="000000" w:themeColor="text1"/>
                <w:sz w:val="24"/>
                <w:szCs w:val="24"/>
              </w:rPr>
              <w:t>.</w:t>
            </w:r>
            <w:r>
              <w:rPr>
                <w:rFonts w:eastAsia="Times New Roman"/>
                <w:color w:val="000000" w:themeColor="text1"/>
                <w:sz w:val="24"/>
                <w:szCs w:val="24"/>
              </w:rPr>
              <w:t>114</w:t>
            </w:r>
            <w:r w:rsidR="00170E19">
              <w:rPr>
                <w:rFonts w:eastAsia="Times New Roman"/>
                <w:color w:val="000000" w:themeColor="text1"/>
                <w:sz w:val="24"/>
                <w:szCs w:val="24"/>
              </w:rPr>
              <w:t>.00</w:t>
            </w:r>
          </w:p>
        </w:tc>
      </w:tr>
    </w:tbl>
    <w:p w14:paraId="7D845A22" w14:textId="77777777" w:rsidR="003C53C0" w:rsidRPr="00347231" w:rsidRDefault="003C53C0" w:rsidP="003C53C0">
      <w:pPr>
        <w:spacing w:after="160" w:line="259" w:lineRule="auto"/>
        <w:contextualSpacing/>
        <w:jc w:val="both"/>
        <w:rPr>
          <w:rFonts w:eastAsia="Times New Roman"/>
          <w:b/>
          <w:sz w:val="24"/>
          <w:szCs w:val="20"/>
        </w:rPr>
      </w:pPr>
    </w:p>
    <w:p w14:paraId="5982BC64" w14:textId="0A210F1B" w:rsidR="003C53C0" w:rsidRPr="00347231" w:rsidRDefault="003C53C0" w:rsidP="003C53C0">
      <w:pPr>
        <w:ind w:firstLine="720"/>
        <w:jc w:val="both"/>
        <w:rPr>
          <w:rFonts w:eastAsia="Calibri"/>
          <w:b/>
          <w:sz w:val="24"/>
          <w:szCs w:val="24"/>
          <w:lang w:eastAsia="en-US"/>
        </w:rPr>
      </w:pPr>
      <w:r w:rsidRPr="00347231">
        <w:rPr>
          <w:rFonts w:eastAsia="Calibri"/>
          <w:b/>
          <w:sz w:val="24"/>
          <w:szCs w:val="24"/>
          <w:lang w:eastAsia="en-US"/>
        </w:rPr>
        <w:t xml:space="preserve">Bendra pasiūlymo kaina, su PVM </w:t>
      </w:r>
      <w:r w:rsidR="00D71086">
        <w:rPr>
          <w:rFonts w:eastAsia="Calibri"/>
          <w:b/>
          <w:sz w:val="24"/>
          <w:szCs w:val="24"/>
          <w:lang w:eastAsia="en-US"/>
        </w:rPr>
        <w:t>–</w:t>
      </w:r>
      <w:r w:rsidRPr="00347231">
        <w:rPr>
          <w:rFonts w:eastAsia="Calibri"/>
          <w:b/>
          <w:sz w:val="24"/>
          <w:szCs w:val="24"/>
          <w:lang w:eastAsia="en-US"/>
        </w:rPr>
        <w:t xml:space="preserve"> </w:t>
      </w:r>
      <w:r w:rsidR="004D181D">
        <w:rPr>
          <w:rFonts w:eastAsia="Calibri"/>
          <w:b/>
          <w:sz w:val="24"/>
          <w:szCs w:val="24"/>
          <w:lang w:eastAsia="en-US"/>
        </w:rPr>
        <w:t>4</w:t>
      </w:r>
      <w:r w:rsidR="00D71086">
        <w:rPr>
          <w:rFonts w:eastAsia="Calibri"/>
          <w:b/>
          <w:sz w:val="24"/>
          <w:szCs w:val="24"/>
          <w:lang w:eastAsia="en-US"/>
        </w:rPr>
        <w:t>.</w:t>
      </w:r>
      <w:r w:rsidR="004D181D">
        <w:rPr>
          <w:rFonts w:eastAsia="Calibri"/>
          <w:b/>
          <w:sz w:val="24"/>
          <w:szCs w:val="24"/>
          <w:lang w:eastAsia="en-US"/>
        </w:rPr>
        <w:t>114</w:t>
      </w:r>
      <w:r w:rsidR="00D71086">
        <w:rPr>
          <w:rFonts w:eastAsia="Calibri"/>
          <w:b/>
          <w:sz w:val="24"/>
          <w:szCs w:val="24"/>
          <w:lang w:eastAsia="en-US"/>
        </w:rPr>
        <w:t>,00</w:t>
      </w:r>
      <w:r w:rsidRPr="00347231">
        <w:rPr>
          <w:rFonts w:eastAsia="Calibri"/>
          <w:b/>
          <w:sz w:val="24"/>
          <w:szCs w:val="24"/>
          <w:lang w:eastAsia="en-US"/>
        </w:rPr>
        <w:t xml:space="preserve"> EUR </w:t>
      </w:r>
      <w:r w:rsidRPr="00347231">
        <w:rPr>
          <w:rFonts w:eastAsia="Calibri"/>
          <w:sz w:val="24"/>
          <w:szCs w:val="24"/>
          <w:lang w:eastAsia="en-US"/>
        </w:rPr>
        <w:t>(</w:t>
      </w:r>
      <w:r w:rsidR="003E0D70">
        <w:rPr>
          <w:rFonts w:eastAsia="Calibri"/>
          <w:sz w:val="24"/>
          <w:szCs w:val="24"/>
          <w:lang w:eastAsia="en-US"/>
        </w:rPr>
        <w:t>keturi tūkstančiai šimtas keturiolika eurų</w:t>
      </w:r>
      <w:r w:rsidRPr="00347231">
        <w:rPr>
          <w:rFonts w:eastAsia="Calibri"/>
          <w:sz w:val="24"/>
          <w:szCs w:val="24"/>
          <w:lang w:eastAsia="en-US"/>
        </w:rPr>
        <w:t>).</w:t>
      </w:r>
      <w:r w:rsidRPr="00347231">
        <w:rPr>
          <w:rFonts w:eastAsia="Calibri"/>
          <w:b/>
          <w:sz w:val="24"/>
          <w:szCs w:val="24"/>
          <w:lang w:eastAsia="en-US"/>
        </w:rPr>
        <w:t xml:space="preserve"> </w:t>
      </w:r>
    </w:p>
    <w:p w14:paraId="078233DB" w14:textId="77777777" w:rsidR="003C53C0" w:rsidRPr="00347231" w:rsidRDefault="003C53C0" w:rsidP="003C53C0">
      <w:pPr>
        <w:jc w:val="both"/>
        <w:rPr>
          <w:rFonts w:eastAsiaTheme="minorHAnsi"/>
          <w:b/>
          <w:sz w:val="24"/>
          <w:szCs w:val="24"/>
        </w:rPr>
      </w:pPr>
    </w:p>
    <w:p w14:paraId="290BFEC6" w14:textId="77777777" w:rsidR="003C53C0" w:rsidRPr="00347231" w:rsidRDefault="003C53C0" w:rsidP="003C53C0">
      <w:pPr>
        <w:spacing w:line="276" w:lineRule="auto"/>
        <w:jc w:val="both"/>
        <w:rPr>
          <w:rFonts w:ascii="Calibri" w:eastAsia="Calibri" w:hAnsi="Calibri"/>
          <w:sz w:val="24"/>
          <w:szCs w:val="24"/>
          <w:lang w:eastAsia="en-US"/>
        </w:rPr>
      </w:pPr>
      <w:r w:rsidRPr="00347231">
        <w:rPr>
          <w:rFonts w:eastAsia="Times New Roman"/>
          <w:b/>
          <w:bCs/>
          <w:sz w:val="24"/>
          <w:szCs w:val="24"/>
        </w:rPr>
        <w:t>Pastabos:</w:t>
      </w:r>
      <w:r w:rsidRPr="00347231">
        <w:rPr>
          <w:rFonts w:ascii="Calibri" w:eastAsia="Calibri" w:hAnsi="Calibri"/>
          <w:sz w:val="24"/>
          <w:szCs w:val="24"/>
          <w:lang w:eastAsia="en-US"/>
        </w:rPr>
        <w:t xml:space="preserve"> </w:t>
      </w:r>
    </w:p>
    <w:p w14:paraId="4C39BDD5" w14:textId="77777777" w:rsidR="003C53C0" w:rsidRPr="00347231" w:rsidRDefault="003C53C0" w:rsidP="003C53C0">
      <w:pPr>
        <w:spacing w:line="276" w:lineRule="auto"/>
        <w:jc w:val="both"/>
        <w:rPr>
          <w:rFonts w:eastAsia="Calibri"/>
          <w:i/>
          <w:sz w:val="24"/>
          <w:szCs w:val="24"/>
          <w:lang w:eastAsia="en-US"/>
        </w:rPr>
      </w:pPr>
      <w:r w:rsidRPr="00347231">
        <w:rPr>
          <w:rFonts w:eastAsia="Calibri"/>
          <w:i/>
          <w:sz w:val="24"/>
          <w:szCs w:val="24"/>
          <w:lang w:eastAsia="en-US"/>
        </w:rPr>
        <w:t>a) kaina pasiūlyme nurodoma suapvalinta, paliekant ne daugiau kaip du skaitmenis po kablelio;</w:t>
      </w:r>
    </w:p>
    <w:p w14:paraId="5E346E4B" w14:textId="77777777" w:rsidR="003C53C0" w:rsidRPr="00347231" w:rsidRDefault="003C53C0" w:rsidP="003C53C0">
      <w:pPr>
        <w:spacing w:line="276" w:lineRule="auto"/>
        <w:jc w:val="both"/>
        <w:rPr>
          <w:rFonts w:eastAsia="Calibri"/>
          <w:i/>
          <w:sz w:val="24"/>
          <w:szCs w:val="24"/>
          <w:lang w:eastAsia="en-US"/>
        </w:rPr>
      </w:pPr>
      <w:r w:rsidRPr="00347231">
        <w:rPr>
          <w:rFonts w:eastAsia="Calibri"/>
          <w:i/>
          <w:sz w:val="24"/>
          <w:szCs w:val="24"/>
          <w:lang w:eastAsia="en-US"/>
        </w:rPr>
        <w:t xml:space="preserve">b) tais atvejais, kai pagal galiojančius teisės aktus tiekėjui nereikia mokėti PVM, tiekėjas gali nepildyti eilutės „PVM“, </w:t>
      </w:r>
      <w:r w:rsidRPr="00347231">
        <w:rPr>
          <w:rFonts w:eastAsia="Calibri"/>
          <w:i/>
          <w:sz w:val="24"/>
          <w:szCs w:val="24"/>
          <w:u w:val="single"/>
          <w:lang w:eastAsia="en-US"/>
        </w:rPr>
        <w:t>tačiau turi nurodyti priežastis, dėl kurių PVM nemoka</w:t>
      </w:r>
      <w:r w:rsidRPr="00347231">
        <w:rPr>
          <w:rFonts w:eastAsia="Calibri"/>
          <w:i/>
          <w:sz w:val="24"/>
          <w:szCs w:val="24"/>
          <w:lang w:eastAsia="en-US"/>
        </w:rPr>
        <w:t>;</w:t>
      </w:r>
    </w:p>
    <w:p w14:paraId="1C780BE4" w14:textId="77777777" w:rsidR="003C53C0" w:rsidRPr="00347231" w:rsidRDefault="003C53C0" w:rsidP="003C53C0">
      <w:pPr>
        <w:widowControl w:val="0"/>
        <w:autoSpaceDE w:val="0"/>
        <w:autoSpaceDN w:val="0"/>
        <w:adjustRightInd w:val="0"/>
        <w:contextualSpacing/>
        <w:jc w:val="both"/>
        <w:rPr>
          <w:rFonts w:eastAsia="Calibri"/>
          <w:bCs/>
          <w:i/>
          <w:sz w:val="24"/>
          <w:szCs w:val="24"/>
          <w:lang w:eastAsia="en-US"/>
        </w:rPr>
      </w:pPr>
      <w:r w:rsidRPr="00347231">
        <w:rPr>
          <w:rFonts w:eastAsia="Calibri"/>
          <w:i/>
          <w:sz w:val="24"/>
          <w:szCs w:val="24"/>
          <w:lang w:eastAsia="en-US"/>
        </w:rPr>
        <w:t>c) bendra pasiūlymo kaina turi atitikti sudėtinių dalių sumą;</w:t>
      </w:r>
    </w:p>
    <w:p w14:paraId="446CD8BC" w14:textId="77777777" w:rsidR="003C53C0" w:rsidRPr="00347231" w:rsidRDefault="003C53C0" w:rsidP="003C53C0">
      <w:pPr>
        <w:tabs>
          <w:tab w:val="left" w:pos="720"/>
        </w:tabs>
        <w:contextualSpacing/>
        <w:jc w:val="both"/>
        <w:rPr>
          <w:rFonts w:eastAsia="Calibri"/>
          <w:sz w:val="24"/>
          <w:szCs w:val="24"/>
          <w:lang w:eastAsia="en-US"/>
        </w:rPr>
      </w:pPr>
      <w:r w:rsidRPr="00347231">
        <w:rPr>
          <w:rFonts w:eastAsia="Calibri"/>
          <w:i/>
          <w:sz w:val="24"/>
          <w:szCs w:val="24"/>
        </w:rPr>
        <w:t xml:space="preserve">d) jei suma skaičiais neatitinka sumos žodžiais, teisinga laikoma suma žodžiais. </w:t>
      </w:r>
    </w:p>
    <w:p w14:paraId="1EC372E6" w14:textId="77777777" w:rsidR="003C53C0" w:rsidRPr="00347231" w:rsidRDefault="003C53C0" w:rsidP="003C53C0">
      <w:pPr>
        <w:tabs>
          <w:tab w:val="left" w:pos="720"/>
        </w:tabs>
        <w:contextualSpacing/>
        <w:jc w:val="both"/>
        <w:rPr>
          <w:rFonts w:eastAsia="Calibri"/>
          <w:sz w:val="24"/>
          <w:szCs w:val="24"/>
          <w:lang w:eastAsia="en-US"/>
        </w:rPr>
      </w:pPr>
      <w:r w:rsidRPr="00347231">
        <w:rPr>
          <w:rFonts w:eastAsiaTheme="minorHAnsi"/>
          <w:sz w:val="24"/>
          <w:szCs w:val="24"/>
          <w:lang w:eastAsia="en-US"/>
        </w:rPr>
        <w:tab/>
        <w:t>Teikdami šį pasiūlymą patvirtiname, kad:</w:t>
      </w:r>
    </w:p>
    <w:p w14:paraId="4B1BA9C9" w14:textId="77777777" w:rsidR="003C53C0" w:rsidRPr="00347231" w:rsidRDefault="003C53C0" w:rsidP="003C53C0">
      <w:pPr>
        <w:numPr>
          <w:ilvl w:val="0"/>
          <w:numId w:val="3"/>
        </w:numPr>
        <w:tabs>
          <w:tab w:val="left" w:pos="720"/>
        </w:tabs>
        <w:spacing w:line="259" w:lineRule="auto"/>
        <w:ind w:left="720" w:hanging="720"/>
        <w:contextualSpacing/>
        <w:jc w:val="both"/>
        <w:rPr>
          <w:rFonts w:eastAsia="Times New Roman"/>
          <w:sz w:val="24"/>
          <w:szCs w:val="24"/>
          <w:u w:val="single"/>
          <w:lang w:eastAsia="en-US"/>
        </w:rPr>
      </w:pPr>
      <w:r w:rsidRPr="00347231">
        <w:rPr>
          <w:rFonts w:eastAsia="Times New Roman"/>
          <w:sz w:val="24"/>
          <w:szCs w:val="24"/>
          <w:u w:val="single"/>
          <w:lang w:eastAsia="en-US"/>
        </w:rPr>
        <w:t>siūlomos prekės ir su jomis susijusios paslaugos nekelia grėsmės nacionaliniam saugumui;</w:t>
      </w:r>
    </w:p>
    <w:p w14:paraId="7F4D61C0" w14:textId="77777777" w:rsidR="003C53C0" w:rsidRPr="00347231" w:rsidRDefault="003C53C0" w:rsidP="003C53C0">
      <w:pPr>
        <w:numPr>
          <w:ilvl w:val="0"/>
          <w:numId w:val="3"/>
        </w:numPr>
        <w:tabs>
          <w:tab w:val="left" w:pos="720"/>
        </w:tabs>
        <w:spacing w:line="259" w:lineRule="auto"/>
        <w:ind w:left="720" w:hanging="720"/>
        <w:contextualSpacing/>
        <w:jc w:val="both"/>
        <w:rPr>
          <w:rFonts w:eastAsiaTheme="minorHAnsi" w:cstheme="minorBidi"/>
          <w:sz w:val="24"/>
          <w:szCs w:val="24"/>
          <w:lang w:eastAsia="en-US"/>
        </w:rPr>
      </w:pPr>
      <w:r w:rsidRPr="00347231">
        <w:rPr>
          <w:rFonts w:eastAsia="Calibri"/>
          <w:sz w:val="24"/>
          <w:szCs w:val="24"/>
          <w:lang w:eastAsia="en-US"/>
        </w:rPr>
        <w:t xml:space="preserve">į siūlomų prekių kainą įskaičiuotos visos išlaidos ir visi mokesčiai, ir kad prisiimame </w:t>
      </w:r>
      <w:r w:rsidRPr="00347231">
        <w:rPr>
          <w:rFonts w:eastAsia="Calibri" w:cstheme="minorBidi"/>
          <w:sz w:val="24"/>
          <w:szCs w:val="24"/>
          <w:lang w:eastAsia="en-US"/>
        </w:rPr>
        <w:t>riziką už visas išlaidas, kurias, teikdami pasiūlymą ir laikydamiesi pirkimo dokumentuose nustatytų reikalavimų, privalėjome įskaičiuoti į pasiūlymo kainą;</w:t>
      </w:r>
    </w:p>
    <w:p w14:paraId="56AC0BDE" w14:textId="77777777" w:rsidR="003C53C0" w:rsidRPr="00347231" w:rsidRDefault="003C53C0" w:rsidP="003C53C0">
      <w:pPr>
        <w:numPr>
          <w:ilvl w:val="0"/>
          <w:numId w:val="3"/>
        </w:numPr>
        <w:tabs>
          <w:tab w:val="left" w:pos="720"/>
        </w:tabs>
        <w:ind w:left="720" w:hanging="720"/>
        <w:contextualSpacing/>
        <w:jc w:val="both"/>
        <w:rPr>
          <w:rFonts w:eastAsia="Calibri" w:cstheme="minorBidi"/>
          <w:bCs/>
          <w:sz w:val="24"/>
          <w:szCs w:val="24"/>
        </w:rPr>
      </w:pPr>
      <w:r w:rsidRPr="00347231">
        <w:rPr>
          <w:rFonts w:eastAsia="Calibri"/>
          <w:sz w:val="24"/>
          <w:szCs w:val="24"/>
          <w:lang w:eastAsia="en-US"/>
        </w:rPr>
        <w:t xml:space="preserve">visa pasiūlyme pateikta informacija yra teisinga, atitinka tikrovę ir apima viską, ko </w:t>
      </w:r>
      <w:r w:rsidRPr="00347231">
        <w:rPr>
          <w:rFonts w:eastAsia="Calibri" w:cstheme="minorBidi"/>
          <w:sz w:val="24"/>
          <w:szCs w:val="24"/>
          <w:lang w:eastAsia="en-US"/>
        </w:rPr>
        <w:t>reikia visiškam ir tinkamam sutarties įvykdymui</w:t>
      </w:r>
      <w:r w:rsidRPr="00347231">
        <w:rPr>
          <w:rFonts w:eastAsia="Calibri" w:cstheme="minorBidi"/>
          <w:bCs/>
          <w:sz w:val="24"/>
          <w:szCs w:val="24"/>
        </w:rPr>
        <w:t xml:space="preserve">. </w:t>
      </w:r>
    </w:p>
    <w:p w14:paraId="21502D13" w14:textId="77777777" w:rsidR="003C53C0" w:rsidRPr="00347231" w:rsidRDefault="003C53C0" w:rsidP="003C53C0">
      <w:pPr>
        <w:numPr>
          <w:ilvl w:val="0"/>
          <w:numId w:val="3"/>
        </w:numPr>
        <w:tabs>
          <w:tab w:val="left" w:pos="720"/>
        </w:tabs>
        <w:ind w:left="720" w:hanging="720"/>
        <w:contextualSpacing/>
        <w:jc w:val="both"/>
        <w:rPr>
          <w:rFonts w:eastAsia="Calibri" w:cstheme="minorBidi"/>
          <w:bCs/>
          <w:sz w:val="24"/>
          <w:szCs w:val="24"/>
        </w:rPr>
      </w:pPr>
      <w:r w:rsidRPr="00347231">
        <w:rPr>
          <w:bCs/>
          <w:sz w:val="24"/>
          <w:szCs w:val="24"/>
          <w:lang w:eastAsia="ar-SA"/>
        </w:rPr>
        <w:t xml:space="preserve">užtikriname, kad gamintojas nėra paskelbęs žinios apie siūlomos įrangos gamybos arba tobulinimo nutraukimą (angl. </w:t>
      </w:r>
      <w:proofErr w:type="spellStart"/>
      <w:r w:rsidRPr="00347231">
        <w:rPr>
          <w:bCs/>
          <w:i/>
          <w:sz w:val="24"/>
          <w:szCs w:val="24"/>
          <w:lang w:eastAsia="ar-SA"/>
        </w:rPr>
        <w:t>end</w:t>
      </w:r>
      <w:proofErr w:type="spellEnd"/>
      <w:r w:rsidRPr="00347231">
        <w:rPr>
          <w:bCs/>
          <w:i/>
          <w:sz w:val="24"/>
          <w:szCs w:val="24"/>
          <w:lang w:eastAsia="ar-SA"/>
        </w:rPr>
        <w:t xml:space="preserve"> </w:t>
      </w:r>
      <w:proofErr w:type="spellStart"/>
      <w:r w:rsidRPr="00347231">
        <w:rPr>
          <w:bCs/>
          <w:i/>
          <w:sz w:val="24"/>
          <w:szCs w:val="24"/>
          <w:lang w:eastAsia="ar-SA"/>
        </w:rPr>
        <w:t>of</w:t>
      </w:r>
      <w:proofErr w:type="spellEnd"/>
      <w:r w:rsidRPr="00347231">
        <w:rPr>
          <w:bCs/>
          <w:i/>
          <w:sz w:val="24"/>
          <w:szCs w:val="24"/>
          <w:lang w:eastAsia="ar-SA"/>
        </w:rPr>
        <w:t xml:space="preserve"> </w:t>
      </w:r>
      <w:proofErr w:type="spellStart"/>
      <w:r w:rsidRPr="00347231">
        <w:rPr>
          <w:bCs/>
          <w:i/>
          <w:sz w:val="24"/>
          <w:szCs w:val="24"/>
          <w:lang w:eastAsia="ar-SA"/>
        </w:rPr>
        <w:t>life</w:t>
      </w:r>
      <w:proofErr w:type="spellEnd"/>
      <w:r w:rsidRPr="00347231">
        <w:rPr>
          <w:bCs/>
          <w:i/>
          <w:sz w:val="24"/>
          <w:szCs w:val="24"/>
          <w:lang w:eastAsia="ar-SA"/>
        </w:rPr>
        <w:t xml:space="preserve"> </w:t>
      </w:r>
      <w:proofErr w:type="spellStart"/>
      <w:r w:rsidRPr="00347231">
        <w:rPr>
          <w:bCs/>
          <w:i/>
          <w:sz w:val="24"/>
          <w:szCs w:val="24"/>
          <w:lang w:eastAsia="ar-SA"/>
        </w:rPr>
        <w:t>time</w:t>
      </w:r>
      <w:proofErr w:type="spellEnd"/>
      <w:r w:rsidRPr="00347231">
        <w:rPr>
          <w:bCs/>
          <w:i/>
          <w:sz w:val="24"/>
          <w:szCs w:val="24"/>
          <w:lang w:eastAsia="ar-SA"/>
        </w:rPr>
        <w:t xml:space="preserve"> ar </w:t>
      </w:r>
      <w:proofErr w:type="spellStart"/>
      <w:r w:rsidRPr="00347231">
        <w:rPr>
          <w:bCs/>
          <w:i/>
          <w:sz w:val="24"/>
          <w:szCs w:val="24"/>
          <w:lang w:eastAsia="ar-SA"/>
        </w:rPr>
        <w:t>Discontinued</w:t>
      </w:r>
      <w:proofErr w:type="spellEnd"/>
      <w:r w:rsidRPr="00347231">
        <w:rPr>
          <w:bCs/>
          <w:sz w:val="24"/>
          <w:szCs w:val="24"/>
          <w:lang w:eastAsia="ar-SA"/>
        </w:rPr>
        <w:t>);</w:t>
      </w:r>
    </w:p>
    <w:p w14:paraId="1BDDFB2F" w14:textId="77777777" w:rsidR="003C53C0" w:rsidRPr="00347231" w:rsidRDefault="003C53C0" w:rsidP="003C53C0">
      <w:pPr>
        <w:tabs>
          <w:tab w:val="left" w:pos="720"/>
        </w:tabs>
        <w:ind w:left="720" w:hanging="720"/>
        <w:jc w:val="both"/>
        <w:rPr>
          <w:rFonts w:eastAsiaTheme="minorHAnsi"/>
          <w:sz w:val="24"/>
          <w:szCs w:val="24"/>
        </w:rPr>
      </w:pPr>
      <w:r w:rsidRPr="00347231">
        <w:rPr>
          <w:rFonts w:eastAsia="Calibri" w:cstheme="minorBidi"/>
          <w:bCs/>
          <w:szCs w:val="24"/>
        </w:rPr>
        <w:lastRenderedPageBreak/>
        <w:tab/>
      </w:r>
      <w:r w:rsidRPr="00347231">
        <w:rPr>
          <w:rFonts w:eastAsia="Calibri"/>
          <w:sz w:val="24"/>
          <w:szCs w:val="24"/>
          <w:lang w:eastAsia="en-US"/>
        </w:rPr>
        <w:t>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347231">
        <w:rPr>
          <w:rFonts w:eastAsiaTheme="minorHAnsi"/>
          <w:sz w:val="24"/>
          <w:szCs w:val="24"/>
        </w:rPr>
        <w:t xml:space="preserve"> </w:t>
      </w:r>
      <w:r w:rsidRPr="00347231">
        <w:rPr>
          <w:rFonts w:eastAsia="Calibri"/>
          <w:sz w:val="24"/>
          <w:szCs w:val="24"/>
          <w:lang w:eastAsia="en-US"/>
        </w:rPr>
        <w:t xml:space="preserve">įranga bus grąžinama tiekėjui arba keičiama nauja lygiaverte ar geresne, tačiau saugumo reikalavimus atitinkančia įranga; taip pat </w:t>
      </w:r>
      <w:r w:rsidRPr="00347231">
        <w:rPr>
          <w:rFonts w:eastAsia="Calibri"/>
          <w:sz w:val="24"/>
          <w:szCs w:val="24"/>
        </w:rPr>
        <w:t>įsipareigojame padengti pirkėjo patirtą materialinę žalą.</w:t>
      </w:r>
    </w:p>
    <w:p w14:paraId="2DFA0647" w14:textId="77777777" w:rsidR="003C53C0" w:rsidRPr="00BC5520" w:rsidRDefault="003C53C0" w:rsidP="003C53C0">
      <w:pPr>
        <w:ind w:firstLine="720"/>
        <w:jc w:val="both"/>
        <w:rPr>
          <w:rFonts w:eastAsia="Calibri"/>
          <w:b/>
          <w:sz w:val="24"/>
          <w:szCs w:val="24"/>
          <w:highlight w:val="yellow"/>
          <w:lang w:eastAsia="en-US"/>
        </w:rPr>
      </w:pPr>
    </w:p>
    <w:p w14:paraId="6BCFA137" w14:textId="77777777" w:rsidR="003C53C0" w:rsidRDefault="003C53C0" w:rsidP="003C53C0">
      <w:pPr>
        <w:numPr>
          <w:ilvl w:val="0"/>
          <w:numId w:val="4"/>
        </w:numPr>
        <w:tabs>
          <w:tab w:val="left" w:pos="720"/>
        </w:tabs>
        <w:contextualSpacing/>
        <w:jc w:val="both"/>
        <w:rPr>
          <w:rFonts w:eastAsia="Calibri"/>
          <w:b/>
          <w:bCs/>
          <w:sz w:val="24"/>
          <w:szCs w:val="24"/>
        </w:rPr>
        <w:sectPr w:rsidR="003C53C0" w:rsidSect="00767FB8">
          <w:pgSz w:w="11906" w:h="16838"/>
          <w:pgMar w:top="1134" w:right="567" w:bottom="1134" w:left="1701" w:header="567" w:footer="567" w:gutter="0"/>
          <w:cols w:space="1296"/>
          <w:docGrid w:linePitch="360"/>
        </w:sectPr>
      </w:pPr>
      <w:r w:rsidRPr="0045356E">
        <w:rPr>
          <w:rFonts w:eastAsia="Calibri"/>
          <w:b/>
          <w:bCs/>
          <w:sz w:val="24"/>
          <w:szCs w:val="24"/>
        </w:rPr>
        <w:t xml:space="preserve">Patvirtiname, kad siūlomos prekės ir su jomis susijusios paslaugos atitinka konkurso sąlygų priede Nr. 2 pateiktoje techninėje specifikacijoje nurodytus reikalavimus ir teikiame </w:t>
      </w:r>
      <w:r>
        <w:rPr>
          <w:rFonts w:eastAsia="Calibri"/>
          <w:b/>
          <w:bCs/>
          <w:sz w:val="24"/>
          <w:szCs w:val="24"/>
        </w:rPr>
        <w:t>informaciją apie siūlomos prekės savybes</w:t>
      </w:r>
      <w:r w:rsidRPr="0045356E">
        <w:rPr>
          <w:rFonts w:eastAsia="Calibri"/>
          <w:b/>
          <w:bCs/>
          <w:sz w:val="24"/>
          <w:szCs w:val="24"/>
        </w:rPr>
        <w:t xml:space="preserve"> :</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3547"/>
        <w:gridCol w:w="3549"/>
        <w:gridCol w:w="13"/>
        <w:gridCol w:w="4943"/>
      </w:tblGrid>
      <w:tr w:rsidR="003C53C0" w:rsidRPr="0045356E" w14:paraId="2C8ACE44" w14:textId="77777777" w:rsidTr="00D00AA6">
        <w:trPr>
          <w:trHeight w:val="324"/>
          <w:jc w:val="center"/>
        </w:trPr>
        <w:tc>
          <w:tcPr>
            <w:tcW w:w="9511" w:type="dxa"/>
            <w:gridSpan w:val="4"/>
            <w:shd w:val="clear" w:color="auto" w:fill="D9E2F3" w:themeFill="accent1" w:themeFillTint="33"/>
            <w:noWrap/>
          </w:tcPr>
          <w:p w14:paraId="1768A981" w14:textId="77777777" w:rsidR="003C53C0" w:rsidRPr="0045356E" w:rsidRDefault="003C53C0" w:rsidP="005D717F">
            <w:pPr>
              <w:jc w:val="center"/>
              <w:rPr>
                <w:b/>
                <w:sz w:val="24"/>
                <w:szCs w:val="24"/>
              </w:rPr>
            </w:pPr>
            <w:r w:rsidRPr="0045356E">
              <w:rPr>
                <w:b/>
                <w:sz w:val="24"/>
                <w:szCs w:val="24"/>
              </w:rPr>
              <w:lastRenderedPageBreak/>
              <w:t>Pirkimo dokumentuose nustatyti prekių techniniai rodikliai</w:t>
            </w:r>
          </w:p>
        </w:tc>
        <w:tc>
          <w:tcPr>
            <w:tcW w:w="4943" w:type="dxa"/>
            <w:shd w:val="clear" w:color="auto" w:fill="D9E2F3" w:themeFill="accent1" w:themeFillTint="33"/>
          </w:tcPr>
          <w:p w14:paraId="253B6A58" w14:textId="77777777" w:rsidR="003C53C0" w:rsidRPr="0045356E" w:rsidRDefault="003C53C0" w:rsidP="005D717F">
            <w:pPr>
              <w:jc w:val="center"/>
              <w:rPr>
                <w:b/>
                <w:bCs/>
                <w:iCs/>
                <w:sz w:val="24"/>
                <w:szCs w:val="24"/>
              </w:rPr>
            </w:pPr>
            <w:r w:rsidRPr="0045356E">
              <w:rPr>
                <w:b/>
                <w:bCs/>
                <w:iCs/>
                <w:sz w:val="24"/>
                <w:szCs w:val="24"/>
              </w:rPr>
              <w:t xml:space="preserve">Tiekėjo siūlomos tiekti prekės savybės </w:t>
            </w:r>
          </w:p>
          <w:p w14:paraId="736B7973" w14:textId="77777777" w:rsidR="003C53C0" w:rsidRPr="0045356E" w:rsidRDefault="003C53C0" w:rsidP="005D717F">
            <w:pPr>
              <w:jc w:val="center"/>
              <w:rPr>
                <w:bCs/>
                <w:i/>
                <w:iCs/>
              </w:rPr>
            </w:pPr>
            <w:r w:rsidRPr="0045356E">
              <w:rPr>
                <w:i/>
                <w:iCs/>
                <w:sz w:val="20"/>
                <w:szCs w:val="20"/>
              </w:rPr>
              <w:t xml:space="preserve">(užpildo tiekėjas pateikdamas pasiūlymą; </w:t>
            </w:r>
            <w:r w:rsidRPr="0045356E">
              <w:rPr>
                <w:bCs/>
                <w:i/>
                <w:iCs/>
                <w:sz w:val="20"/>
                <w:szCs w:val="20"/>
              </w:rPr>
              <w:t>techninių reikalavimų formuluotėse, kur nurodyta paklaida ar reikalavimas "ne mažiau, "ne daugiau" ir pan., nurodomas konkretus siūlomos prekės rodiklis</w:t>
            </w:r>
            <w:r w:rsidRPr="0045356E">
              <w:rPr>
                <w:bCs/>
                <w:i/>
                <w:iCs/>
              </w:rPr>
              <w:t>)</w:t>
            </w:r>
          </w:p>
          <w:p w14:paraId="7D1F158D" w14:textId="77777777" w:rsidR="003C53C0" w:rsidRPr="0045356E" w:rsidRDefault="003C53C0" w:rsidP="005D717F">
            <w:pPr>
              <w:jc w:val="center"/>
              <w:rPr>
                <w:i/>
              </w:rPr>
            </w:pPr>
          </w:p>
        </w:tc>
      </w:tr>
      <w:tr w:rsidR="003C53C0" w:rsidRPr="0045356E" w14:paraId="28882132" w14:textId="77777777" w:rsidTr="00D00AA6">
        <w:trPr>
          <w:trHeight w:val="324"/>
          <w:jc w:val="center"/>
        </w:trPr>
        <w:tc>
          <w:tcPr>
            <w:tcW w:w="9511" w:type="dxa"/>
            <w:gridSpan w:val="4"/>
            <w:tcBorders>
              <w:right w:val="single" w:sz="4" w:space="0" w:color="auto"/>
            </w:tcBorders>
            <w:shd w:val="clear" w:color="auto" w:fill="D9E2F3" w:themeFill="accent1" w:themeFillTint="33"/>
            <w:noWrap/>
          </w:tcPr>
          <w:p w14:paraId="6417CCE9" w14:textId="77777777" w:rsidR="003C53C0" w:rsidRPr="0045356E" w:rsidRDefault="003C53C0" w:rsidP="005D717F">
            <w:pPr>
              <w:tabs>
                <w:tab w:val="left" w:pos="426"/>
              </w:tabs>
              <w:jc w:val="center"/>
              <w:rPr>
                <w:i/>
                <w:snapToGrid w:val="0"/>
                <w:sz w:val="24"/>
                <w:szCs w:val="24"/>
              </w:rPr>
            </w:pPr>
            <w:r w:rsidRPr="0045356E">
              <w:rPr>
                <w:i/>
                <w:snapToGrid w:val="0"/>
                <w:sz w:val="24"/>
                <w:szCs w:val="24"/>
              </w:rPr>
              <w:t>Programinės įrangos licencijos pavadinimas</w:t>
            </w:r>
          </w:p>
          <w:p w14:paraId="001CE80E" w14:textId="77777777" w:rsidR="003C53C0" w:rsidRPr="0045356E" w:rsidRDefault="003C53C0" w:rsidP="005D717F">
            <w:pPr>
              <w:jc w:val="center"/>
              <w:rPr>
                <w:i/>
                <w:sz w:val="24"/>
                <w:szCs w:val="24"/>
              </w:rPr>
            </w:pPr>
          </w:p>
        </w:tc>
        <w:tc>
          <w:tcPr>
            <w:tcW w:w="4943" w:type="dxa"/>
            <w:tcBorders>
              <w:top w:val="single" w:sz="4" w:space="0" w:color="auto"/>
              <w:left w:val="single" w:sz="4" w:space="0" w:color="auto"/>
              <w:bottom w:val="single" w:sz="4" w:space="0" w:color="auto"/>
              <w:right w:val="single" w:sz="4" w:space="0" w:color="auto"/>
            </w:tcBorders>
          </w:tcPr>
          <w:p w14:paraId="6FFF19A7" w14:textId="3FD20974" w:rsidR="003C53C0" w:rsidRPr="0084339E" w:rsidRDefault="00690FC1" w:rsidP="0090441E">
            <w:pPr>
              <w:rPr>
                <w:iCs/>
                <w:snapToGrid w:val="0"/>
                <w:color w:val="000000" w:themeColor="text1"/>
                <w:sz w:val="24"/>
                <w:szCs w:val="24"/>
              </w:rPr>
            </w:pPr>
            <w:proofErr w:type="spellStart"/>
            <w:r w:rsidRPr="00690FC1">
              <w:rPr>
                <w:iCs/>
                <w:snapToGrid w:val="0"/>
                <w:color w:val="000000" w:themeColor="text1"/>
                <w:sz w:val="24"/>
                <w:szCs w:val="24"/>
              </w:rPr>
              <w:t>Endpoint-based</w:t>
            </w:r>
            <w:proofErr w:type="spellEnd"/>
            <w:r w:rsidR="0090441E">
              <w:rPr>
                <w:iCs/>
                <w:snapToGrid w:val="0"/>
                <w:color w:val="000000" w:themeColor="text1"/>
                <w:sz w:val="24"/>
                <w:szCs w:val="24"/>
              </w:rPr>
              <w:t xml:space="preserve"> </w:t>
            </w:r>
            <w:proofErr w:type="spellStart"/>
            <w:r w:rsidRPr="00690FC1">
              <w:rPr>
                <w:iCs/>
                <w:snapToGrid w:val="0"/>
                <w:color w:val="000000" w:themeColor="text1"/>
                <w:sz w:val="24"/>
                <w:szCs w:val="24"/>
              </w:rPr>
              <w:t>Licenses</w:t>
            </w:r>
            <w:proofErr w:type="spellEnd"/>
            <w:r w:rsidRPr="00690FC1">
              <w:rPr>
                <w:iCs/>
                <w:snapToGrid w:val="0"/>
                <w:color w:val="000000" w:themeColor="text1"/>
                <w:sz w:val="24"/>
                <w:szCs w:val="24"/>
              </w:rPr>
              <w:t xml:space="preserve"> - VPN/ZTNA</w:t>
            </w:r>
            <w:r w:rsidR="0090441E">
              <w:rPr>
                <w:iCs/>
                <w:snapToGrid w:val="0"/>
                <w:color w:val="000000" w:themeColor="text1"/>
                <w:sz w:val="24"/>
                <w:szCs w:val="24"/>
              </w:rPr>
              <w:t xml:space="preserve"> </w:t>
            </w:r>
            <w:r w:rsidRPr="00690FC1">
              <w:rPr>
                <w:iCs/>
                <w:snapToGrid w:val="0"/>
                <w:color w:val="000000" w:themeColor="text1"/>
                <w:sz w:val="24"/>
                <w:szCs w:val="24"/>
              </w:rPr>
              <w:t>(</w:t>
            </w:r>
            <w:proofErr w:type="spellStart"/>
            <w:r w:rsidRPr="00690FC1">
              <w:rPr>
                <w:iCs/>
                <w:snapToGrid w:val="0"/>
                <w:color w:val="000000" w:themeColor="text1"/>
                <w:sz w:val="24"/>
                <w:szCs w:val="24"/>
              </w:rPr>
              <w:t>On</w:t>
            </w:r>
            <w:proofErr w:type="spellEnd"/>
            <w:r w:rsidRPr="00690FC1">
              <w:rPr>
                <w:iCs/>
                <w:snapToGrid w:val="0"/>
                <w:color w:val="000000" w:themeColor="text1"/>
                <w:sz w:val="24"/>
                <w:szCs w:val="24"/>
              </w:rPr>
              <w:t xml:space="preserve"> </w:t>
            </w:r>
            <w:proofErr w:type="spellStart"/>
            <w:r w:rsidRPr="00690FC1">
              <w:rPr>
                <w:iCs/>
                <w:snapToGrid w:val="0"/>
                <w:color w:val="000000" w:themeColor="text1"/>
                <w:sz w:val="24"/>
                <w:szCs w:val="24"/>
              </w:rPr>
              <w:t>Premise</w:t>
            </w:r>
            <w:proofErr w:type="spellEnd"/>
            <w:r w:rsidR="0090441E">
              <w:rPr>
                <w:iCs/>
                <w:snapToGrid w:val="0"/>
                <w:color w:val="000000" w:themeColor="text1"/>
                <w:sz w:val="24"/>
                <w:szCs w:val="24"/>
              </w:rPr>
              <w:t xml:space="preserve"> </w:t>
            </w:r>
            <w:proofErr w:type="spellStart"/>
            <w:r w:rsidRPr="00690FC1">
              <w:rPr>
                <w:iCs/>
                <w:snapToGrid w:val="0"/>
                <w:color w:val="000000" w:themeColor="text1"/>
                <w:sz w:val="24"/>
                <w:szCs w:val="24"/>
              </w:rPr>
              <w:t>Deployments</w:t>
            </w:r>
            <w:proofErr w:type="spellEnd"/>
            <w:r w:rsidRPr="00690FC1">
              <w:rPr>
                <w:iCs/>
                <w:snapToGrid w:val="0"/>
                <w:color w:val="000000" w:themeColor="text1"/>
                <w:sz w:val="24"/>
                <w:szCs w:val="24"/>
              </w:rPr>
              <w:t xml:space="preserve">), 3 </w:t>
            </w:r>
            <w:proofErr w:type="spellStart"/>
            <w:r w:rsidRPr="00690FC1">
              <w:rPr>
                <w:iCs/>
                <w:snapToGrid w:val="0"/>
                <w:color w:val="000000" w:themeColor="text1"/>
                <w:sz w:val="24"/>
                <w:szCs w:val="24"/>
              </w:rPr>
              <w:t>Year</w:t>
            </w:r>
            <w:proofErr w:type="spellEnd"/>
            <w:r w:rsidR="0090441E">
              <w:rPr>
                <w:iCs/>
                <w:snapToGrid w:val="0"/>
                <w:color w:val="000000" w:themeColor="text1"/>
                <w:sz w:val="24"/>
                <w:szCs w:val="24"/>
              </w:rPr>
              <w:t xml:space="preserve"> </w:t>
            </w:r>
            <w:proofErr w:type="spellStart"/>
            <w:r w:rsidRPr="00690FC1">
              <w:rPr>
                <w:iCs/>
                <w:snapToGrid w:val="0"/>
                <w:color w:val="000000" w:themeColor="text1"/>
                <w:sz w:val="24"/>
                <w:szCs w:val="24"/>
              </w:rPr>
              <w:t>Contract</w:t>
            </w:r>
            <w:proofErr w:type="spellEnd"/>
            <w:r>
              <w:rPr>
                <w:iCs/>
                <w:snapToGrid w:val="0"/>
                <w:color w:val="000000" w:themeColor="text1"/>
                <w:sz w:val="24"/>
                <w:szCs w:val="24"/>
              </w:rPr>
              <w:t xml:space="preserve">, </w:t>
            </w:r>
            <w:r w:rsidR="0090441E" w:rsidRPr="0090441E">
              <w:rPr>
                <w:iCs/>
                <w:snapToGrid w:val="0"/>
                <w:color w:val="000000" w:themeColor="text1"/>
                <w:sz w:val="24"/>
                <w:szCs w:val="24"/>
              </w:rPr>
              <w:t>FC1-10-EMS04-428-01-36</w:t>
            </w:r>
            <w:r w:rsidR="0090441E">
              <w:rPr>
                <w:iCs/>
                <w:snapToGrid w:val="0"/>
                <w:color w:val="000000" w:themeColor="text1"/>
                <w:sz w:val="24"/>
                <w:szCs w:val="24"/>
              </w:rPr>
              <w:t xml:space="preserve">, </w:t>
            </w:r>
            <w:proofErr w:type="spellStart"/>
            <w:r w:rsidR="0090441E" w:rsidRPr="0090441E">
              <w:rPr>
                <w:iCs/>
                <w:snapToGrid w:val="0"/>
                <w:color w:val="000000" w:themeColor="text1"/>
                <w:sz w:val="24"/>
                <w:szCs w:val="24"/>
              </w:rPr>
              <w:t>FortiClient</w:t>
            </w:r>
            <w:proofErr w:type="spellEnd"/>
            <w:r w:rsidR="0090441E" w:rsidRPr="0090441E">
              <w:rPr>
                <w:iCs/>
                <w:snapToGrid w:val="0"/>
                <w:color w:val="000000" w:themeColor="text1"/>
                <w:sz w:val="24"/>
                <w:szCs w:val="24"/>
              </w:rPr>
              <w:t xml:space="preserve"> VPN/ZTNA</w:t>
            </w:r>
            <w:r w:rsidR="0090441E">
              <w:rPr>
                <w:iCs/>
                <w:snapToGrid w:val="0"/>
                <w:color w:val="000000" w:themeColor="text1"/>
                <w:sz w:val="24"/>
                <w:szCs w:val="24"/>
              </w:rPr>
              <w:t xml:space="preserve"> </w:t>
            </w:r>
            <w:proofErr w:type="spellStart"/>
            <w:r w:rsidR="0090441E" w:rsidRPr="0090441E">
              <w:rPr>
                <w:iCs/>
                <w:snapToGrid w:val="0"/>
                <w:color w:val="000000" w:themeColor="text1"/>
                <w:sz w:val="24"/>
                <w:szCs w:val="24"/>
              </w:rPr>
              <w:t>Agent</w:t>
            </w:r>
            <w:proofErr w:type="spellEnd"/>
            <w:r w:rsidR="0090441E" w:rsidRPr="0090441E">
              <w:rPr>
                <w:iCs/>
                <w:snapToGrid w:val="0"/>
                <w:color w:val="000000" w:themeColor="text1"/>
                <w:sz w:val="24"/>
                <w:szCs w:val="24"/>
              </w:rPr>
              <w:t xml:space="preserve"> </w:t>
            </w:r>
            <w:proofErr w:type="spellStart"/>
            <w:r w:rsidR="0090441E" w:rsidRPr="0090441E">
              <w:rPr>
                <w:iCs/>
                <w:snapToGrid w:val="0"/>
                <w:color w:val="000000" w:themeColor="text1"/>
                <w:sz w:val="24"/>
                <w:szCs w:val="24"/>
              </w:rPr>
              <w:t>Subscriptions</w:t>
            </w:r>
            <w:proofErr w:type="spellEnd"/>
            <w:r w:rsidR="0090441E" w:rsidRPr="0090441E">
              <w:rPr>
                <w:iCs/>
                <w:snapToGrid w:val="0"/>
                <w:color w:val="000000" w:themeColor="text1"/>
                <w:sz w:val="24"/>
                <w:szCs w:val="24"/>
              </w:rPr>
              <w:t xml:space="preserve"> </w:t>
            </w:r>
            <w:proofErr w:type="spellStart"/>
            <w:r w:rsidR="0090441E" w:rsidRPr="0090441E">
              <w:rPr>
                <w:iCs/>
                <w:snapToGrid w:val="0"/>
                <w:color w:val="000000" w:themeColor="text1"/>
                <w:sz w:val="24"/>
                <w:szCs w:val="24"/>
              </w:rPr>
              <w:t>for</w:t>
            </w:r>
            <w:proofErr w:type="spellEnd"/>
            <w:r w:rsidR="0090441E">
              <w:rPr>
                <w:iCs/>
                <w:snapToGrid w:val="0"/>
                <w:color w:val="000000" w:themeColor="text1"/>
                <w:sz w:val="24"/>
                <w:szCs w:val="24"/>
              </w:rPr>
              <w:t xml:space="preserve"> </w:t>
            </w:r>
            <w:r w:rsidR="0090441E" w:rsidRPr="0090441E">
              <w:rPr>
                <w:iCs/>
                <w:snapToGrid w:val="0"/>
                <w:color w:val="000000" w:themeColor="text1"/>
                <w:sz w:val="24"/>
                <w:szCs w:val="24"/>
              </w:rPr>
              <w:t xml:space="preserve">25 </w:t>
            </w:r>
            <w:proofErr w:type="spellStart"/>
            <w:r w:rsidR="0090441E" w:rsidRPr="0090441E">
              <w:rPr>
                <w:iCs/>
                <w:snapToGrid w:val="0"/>
                <w:color w:val="000000" w:themeColor="text1"/>
                <w:sz w:val="24"/>
                <w:szCs w:val="24"/>
              </w:rPr>
              <w:t>endpoints</w:t>
            </w:r>
            <w:proofErr w:type="spellEnd"/>
            <w:r w:rsidR="0090441E" w:rsidRPr="0090441E">
              <w:rPr>
                <w:iCs/>
                <w:snapToGrid w:val="0"/>
                <w:color w:val="000000" w:themeColor="text1"/>
                <w:sz w:val="24"/>
                <w:szCs w:val="24"/>
              </w:rPr>
              <w:t xml:space="preserve">, </w:t>
            </w:r>
            <w:proofErr w:type="spellStart"/>
            <w:r w:rsidR="0090441E" w:rsidRPr="0090441E">
              <w:rPr>
                <w:iCs/>
                <w:snapToGrid w:val="0"/>
                <w:color w:val="000000" w:themeColor="text1"/>
                <w:sz w:val="24"/>
                <w:szCs w:val="24"/>
              </w:rPr>
              <w:t>includes</w:t>
            </w:r>
            <w:proofErr w:type="spellEnd"/>
            <w:r w:rsidR="0090441E">
              <w:rPr>
                <w:iCs/>
                <w:snapToGrid w:val="0"/>
                <w:color w:val="000000" w:themeColor="text1"/>
                <w:sz w:val="24"/>
                <w:szCs w:val="24"/>
              </w:rPr>
              <w:t xml:space="preserve"> </w:t>
            </w:r>
            <w:proofErr w:type="spellStart"/>
            <w:r w:rsidR="0090441E" w:rsidRPr="0090441E">
              <w:rPr>
                <w:iCs/>
                <w:snapToGrid w:val="0"/>
                <w:color w:val="000000" w:themeColor="text1"/>
                <w:sz w:val="24"/>
                <w:szCs w:val="24"/>
              </w:rPr>
              <w:t>on-prem</w:t>
            </w:r>
            <w:proofErr w:type="spellEnd"/>
            <w:r w:rsidR="0090441E" w:rsidRPr="0090441E">
              <w:rPr>
                <w:iCs/>
                <w:snapToGrid w:val="0"/>
                <w:color w:val="000000" w:themeColor="text1"/>
                <w:sz w:val="24"/>
                <w:szCs w:val="24"/>
              </w:rPr>
              <w:t xml:space="preserve"> EMS </w:t>
            </w:r>
            <w:proofErr w:type="spellStart"/>
            <w:r w:rsidR="0090441E" w:rsidRPr="0090441E">
              <w:rPr>
                <w:iCs/>
                <w:snapToGrid w:val="0"/>
                <w:color w:val="000000" w:themeColor="text1"/>
                <w:sz w:val="24"/>
                <w:szCs w:val="24"/>
              </w:rPr>
              <w:t>and</w:t>
            </w:r>
            <w:proofErr w:type="spellEnd"/>
            <w:r w:rsidR="00A13479">
              <w:rPr>
                <w:iCs/>
                <w:snapToGrid w:val="0"/>
                <w:color w:val="000000" w:themeColor="text1"/>
                <w:sz w:val="24"/>
                <w:szCs w:val="24"/>
              </w:rPr>
              <w:t xml:space="preserve"> </w:t>
            </w:r>
            <w:proofErr w:type="spellStart"/>
            <w:r w:rsidR="0090441E" w:rsidRPr="0090441E">
              <w:rPr>
                <w:iCs/>
                <w:snapToGrid w:val="0"/>
                <w:color w:val="000000" w:themeColor="text1"/>
                <w:sz w:val="24"/>
                <w:szCs w:val="24"/>
              </w:rPr>
              <w:t>FortiCare</w:t>
            </w:r>
            <w:proofErr w:type="spellEnd"/>
            <w:r w:rsidR="0090441E" w:rsidRPr="0090441E">
              <w:rPr>
                <w:iCs/>
                <w:snapToGrid w:val="0"/>
                <w:color w:val="000000" w:themeColor="text1"/>
                <w:sz w:val="24"/>
                <w:szCs w:val="24"/>
              </w:rPr>
              <w:t xml:space="preserve"> Premium</w:t>
            </w:r>
            <w:r w:rsidR="0090441E">
              <w:rPr>
                <w:iCs/>
                <w:snapToGrid w:val="0"/>
                <w:color w:val="000000" w:themeColor="text1"/>
                <w:sz w:val="24"/>
                <w:szCs w:val="24"/>
              </w:rPr>
              <w:t>, 4 vnt.</w:t>
            </w:r>
          </w:p>
        </w:tc>
      </w:tr>
      <w:tr w:rsidR="003C53C0" w:rsidRPr="0045356E" w14:paraId="1DE1AAE3" w14:textId="77777777" w:rsidTr="00D00AA6">
        <w:trPr>
          <w:trHeight w:val="324"/>
          <w:jc w:val="center"/>
        </w:trPr>
        <w:tc>
          <w:tcPr>
            <w:tcW w:w="9511" w:type="dxa"/>
            <w:gridSpan w:val="4"/>
            <w:tcBorders>
              <w:right w:val="single" w:sz="4" w:space="0" w:color="auto"/>
            </w:tcBorders>
            <w:shd w:val="clear" w:color="auto" w:fill="D9E2F3" w:themeFill="accent1" w:themeFillTint="33"/>
            <w:noWrap/>
          </w:tcPr>
          <w:p w14:paraId="096E30E4" w14:textId="77777777" w:rsidR="003C53C0" w:rsidRPr="0045356E" w:rsidRDefault="003C53C0" w:rsidP="005D717F">
            <w:pPr>
              <w:tabs>
                <w:tab w:val="left" w:pos="426"/>
              </w:tabs>
              <w:jc w:val="center"/>
              <w:rPr>
                <w:i/>
                <w:sz w:val="24"/>
                <w:szCs w:val="24"/>
              </w:rPr>
            </w:pPr>
            <w:r w:rsidRPr="0045356E">
              <w:rPr>
                <w:i/>
                <w:sz w:val="24"/>
                <w:szCs w:val="24"/>
              </w:rPr>
              <w:t>Gamintojas</w:t>
            </w:r>
          </w:p>
          <w:p w14:paraId="6356575E" w14:textId="77777777" w:rsidR="003C53C0" w:rsidRPr="0045356E" w:rsidRDefault="003C53C0" w:rsidP="005D717F">
            <w:pPr>
              <w:jc w:val="center"/>
              <w:rPr>
                <w:i/>
                <w:sz w:val="24"/>
                <w:szCs w:val="24"/>
              </w:rPr>
            </w:pPr>
          </w:p>
        </w:tc>
        <w:tc>
          <w:tcPr>
            <w:tcW w:w="4943" w:type="dxa"/>
            <w:tcBorders>
              <w:top w:val="single" w:sz="4" w:space="0" w:color="auto"/>
              <w:left w:val="single" w:sz="4" w:space="0" w:color="auto"/>
              <w:bottom w:val="single" w:sz="4" w:space="0" w:color="auto"/>
              <w:right w:val="single" w:sz="4" w:space="0" w:color="auto"/>
            </w:tcBorders>
          </w:tcPr>
          <w:p w14:paraId="0262A85D" w14:textId="7E4F7BBA" w:rsidR="003C53C0" w:rsidRPr="0090441E" w:rsidRDefault="0090441E" w:rsidP="001207BF">
            <w:pPr>
              <w:rPr>
                <w:b/>
                <w:bCs/>
                <w:iCs/>
                <w:sz w:val="24"/>
                <w:szCs w:val="24"/>
              </w:rPr>
            </w:pPr>
            <w:proofErr w:type="spellStart"/>
            <w:r>
              <w:rPr>
                <w:iCs/>
                <w:snapToGrid w:val="0"/>
                <w:color w:val="000000" w:themeColor="text1"/>
                <w:sz w:val="24"/>
                <w:szCs w:val="24"/>
              </w:rPr>
              <w:t>Fortinet</w:t>
            </w:r>
            <w:proofErr w:type="spellEnd"/>
            <w:r>
              <w:rPr>
                <w:iCs/>
                <w:snapToGrid w:val="0"/>
                <w:color w:val="000000" w:themeColor="text1"/>
                <w:sz w:val="24"/>
                <w:szCs w:val="24"/>
              </w:rPr>
              <w:t xml:space="preserve"> </w:t>
            </w:r>
            <w:proofErr w:type="spellStart"/>
            <w:r>
              <w:rPr>
                <w:iCs/>
                <w:snapToGrid w:val="0"/>
                <w:color w:val="000000" w:themeColor="text1"/>
                <w:sz w:val="24"/>
                <w:szCs w:val="24"/>
              </w:rPr>
              <w:t>Inc</w:t>
            </w:r>
            <w:proofErr w:type="spellEnd"/>
            <w:r>
              <w:rPr>
                <w:iCs/>
                <w:snapToGrid w:val="0"/>
                <w:color w:val="000000" w:themeColor="text1"/>
                <w:sz w:val="24"/>
                <w:szCs w:val="24"/>
              </w:rPr>
              <w:t>.</w:t>
            </w:r>
          </w:p>
        </w:tc>
      </w:tr>
      <w:tr w:rsidR="003C53C0" w:rsidRPr="0045356E" w14:paraId="40A8BCDB" w14:textId="77777777" w:rsidTr="00D00AA6">
        <w:trPr>
          <w:trHeight w:val="324"/>
          <w:jc w:val="center"/>
        </w:trPr>
        <w:tc>
          <w:tcPr>
            <w:tcW w:w="9511" w:type="dxa"/>
            <w:gridSpan w:val="4"/>
            <w:tcBorders>
              <w:right w:val="single" w:sz="4" w:space="0" w:color="auto"/>
            </w:tcBorders>
            <w:shd w:val="clear" w:color="auto" w:fill="D9E2F3" w:themeFill="accent1" w:themeFillTint="33"/>
            <w:noWrap/>
          </w:tcPr>
          <w:p w14:paraId="75659BA8" w14:textId="77777777" w:rsidR="003C53C0" w:rsidRPr="0045356E" w:rsidRDefault="003C53C0" w:rsidP="005D717F">
            <w:pPr>
              <w:jc w:val="center"/>
              <w:rPr>
                <w:rFonts w:eastAsia="Calibri"/>
                <w:bCs/>
                <w:i/>
                <w:sz w:val="24"/>
                <w:szCs w:val="24"/>
              </w:rPr>
            </w:pPr>
            <w:r w:rsidRPr="0045356E">
              <w:rPr>
                <w:rFonts w:eastAsia="Calibri"/>
                <w:bCs/>
                <w:i/>
                <w:sz w:val="24"/>
                <w:szCs w:val="24"/>
              </w:rPr>
              <w:t>Nuorodą/nuorodos į gamintojo interneto puslapį</w:t>
            </w:r>
          </w:p>
          <w:p w14:paraId="56118107" w14:textId="77777777" w:rsidR="003C53C0" w:rsidRPr="0045356E" w:rsidRDefault="003C53C0" w:rsidP="005D717F">
            <w:pPr>
              <w:jc w:val="center"/>
              <w:rPr>
                <w:i/>
                <w:sz w:val="24"/>
                <w:szCs w:val="24"/>
              </w:rPr>
            </w:pPr>
          </w:p>
        </w:tc>
        <w:tc>
          <w:tcPr>
            <w:tcW w:w="4943" w:type="dxa"/>
            <w:tcBorders>
              <w:top w:val="single" w:sz="4" w:space="0" w:color="auto"/>
              <w:left w:val="single" w:sz="4" w:space="0" w:color="auto"/>
              <w:bottom w:val="single" w:sz="4" w:space="0" w:color="auto"/>
              <w:right w:val="single" w:sz="4" w:space="0" w:color="auto"/>
            </w:tcBorders>
          </w:tcPr>
          <w:p w14:paraId="29A7E1EC" w14:textId="77777777" w:rsidR="00D00AA6" w:rsidRDefault="00D448E9" w:rsidP="005F7EAB">
            <w:pPr>
              <w:rPr>
                <w:rStyle w:val="Hyperlink"/>
                <w:iCs/>
                <w:sz w:val="24"/>
                <w:szCs w:val="24"/>
              </w:rPr>
            </w:pPr>
            <w:hyperlink r:id="rId5" w:history="1">
              <w:r w:rsidR="00AA412E" w:rsidRPr="00AA412E">
                <w:rPr>
                  <w:rStyle w:val="Hyperlink"/>
                  <w:iCs/>
                  <w:sz w:val="24"/>
                  <w:szCs w:val="24"/>
                </w:rPr>
                <w:t>www.fortinet.com</w:t>
              </w:r>
            </w:hyperlink>
          </w:p>
          <w:p w14:paraId="71ED4A1E" w14:textId="01C2CFBB" w:rsidR="00AA412E" w:rsidRDefault="00201BD0" w:rsidP="005F7EAB">
            <w:pPr>
              <w:rPr>
                <w:iCs/>
                <w:sz w:val="24"/>
                <w:szCs w:val="24"/>
              </w:rPr>
            </w:pPr>
            <w:r>
              <w:rPr>
                <w:iCs/>
                <w:sz w:val="24"/>
                <w:szCs w:val="24"/>
              </w:rPr>
              <w:t xml:space="preserve"> </w:t>
            </w:r>
          </w:p>
          <w:p w14:paraId="788FD343" w14:textId="03B28036" w:rsidR="003C53C0" w:rsidRPr="00AA412E" w:rsidRDefault="00AA412E" w:rsidP="005F7EAB">
            <w:pPr>
              <w:rPr>
                <w:iCs/>
                <w:sz w:val="24"/>
                <w:szCs w:val="24"/>
              </w:rPr>
            </w:pPr>
            <w:r w:rsidRPr="00AA412E">
              <w:rPr>
                <w:iCs/>
                <w:sz w:val="24"/>
                <w:szCs w:val="24"/>
              </w:rPr>
              <w:t xml:space="preserve"> </w:t>
            </w:r>
          </w:p>
        </w:tc>
      </w:tr>
      <w:tr w:rsidR="003C53C0" w:rsidRPr="0045356E" w14:paraId="0C4E6DB8" w14:textId="77777777" w:rsidTr="00D00AA6">
        <w:trPr>
          <w:trHeight w:val="324"/>
          <w:jc w:val="center"/>
        </w:trPr>
        <w:tc>
          <w:tcPr>
            <w:tcW w:w="2402" w:type="dxa"/>
            <w:shd w:val="clear" w:color="auto" w:fill="D9E2F3" w:themeFill="accent1" w:themeFillTint="33"/>
            <w:noWrap/>
          </w:tcPr>
          <w:p w14:paraId="2461FFCB" w14:textId="77777777" w:rsidR="003C53C0" w:rsidRPr="0045356E" w:rsidRDefault="003C53C0" w:rsidP="005D717F">
            <w:pPr>
              <w:rPr>
                <w:b/>
                <w:bCs/>
                <w:sz w:val="24"/>
                <w:szCs w:val="24"/>
              </w:rPr>
            </w:pPr>
            <w:r w:rsidRPr="0045356E">
              <w:rPr>
                <w:b/>
                <w:bCs/>
                <w:sz w:val="24"/>
                <w:szCs w:val="24"/>
              </w:rPr>
              <w:t>1.</w:t>
            </w:r>
          </w:p>
        </w:tc>
        <w:tc>
          <w:tcPr>
            <w:tcW w:w="12052" w:type="dxa"/>
            <w:gridSpan w:val="4"/>
            <w:shd w:val="clear" w:color="auto" w:fill="D9E2F3" w:themeFill="accent1" w:themeFillTint="33"/>
          </w:tcPr>
          <w:p w14:paraId="5E9EC73E" w14:textId="77777777" w:rsidR="003C53C0" w:rsidRPr="0045356E" w:rsidRDefault="003C53C0" w:rsidP="005D717F">
            <w:pPr>
              <w:keepNext/>
              <w:spacing w:before="30" w:after="100" w:afterAutospacing="1"/>
              <w:jc w:val="center"/>
              <w:outlineLvl w:val="0"/>
              <w:rPr>
                <w:rFonts w:eastAsia="Times New Roman"/>
                <w:b/>
                <w:sz w:val="24"/>
                <w:szCs w:val="24"/>
              </w:rPr>
            </w:pPr>
            <w:r w:rsidRPr="0045356E">
              <w:rPr>
                <w:rFonts w:eastAsia="Times New Roman"/>
                <w:b/>
                <w:sz w:val="24"/>
                <w:szCs w:val="24"/>
              </w:rPr>
              <w:t>Bendrieji reikalavimai</w:t>
            </w:r>
          </w:p>
        </w:tc>
      </w:tr>
      <w:tr w:rsidR="003C53C0" w:rsidRPr="0045356E" w14:paraId="712D9A28" w14:textId="77777777" w:rsidTr="00D00AA6">
        <w:trPr>
          <w:trHeight w:val="324"/>
          <w:jc w:val="center"/>
        </w:trPr>
        <w:tc>
          <w:tcPr>
            <w:tcW w:w="2402" w:type="dxa"/>
            <w:shd w:val="clear" w:color="auto" w:fill="auto"/>
            <w:noWrap/>
          </w:tcPr>
          <w:p w14:paraId="37D3D74E" w14:textId="77777777" w:rsidR="003C53C0" w:rsidRPr="0045356E" w:rsidRDefault="003C53C0" w:rsidP="005D717F">
            <w:pPr>
              <w:rPr>
                <w:bCs/>
                <w:sz w:val="24"/>
                <w:szCs w:val="24"/>
              </w:rPr>
            </w:pPr>
            <w:r w:rsidRPr="0045356E">
              <w:rPr>
                <w:bCs/>
                <w:sz w:val="24"/>
                <w:szCs w:val="24"/>
              </w:rPr>
              <w:t>1.1.</w:t>
            </w:r>
          </w:p>
        </w:tc>
        <w:tc>
          <w:tcPr>
            <w:tcW w:w="7096" w:type="dxa"/>
            <w:gridSpan w:val="2"/>
          </w:tcPr>
          <w:p w14:paraId="54F78C4C" w14:textId="77777777" w:rsidR="003C53C0" w:rsidRDefault="003C53C0" w:rsidP="005D717F">
            <w:pPr>
              <w:jc w:val="both"/>
              <w:rPr>
                <w:sz w:val="24"/>
                <w:lang w:eastAsia="ar-SA"/>
              </w:rPr>
            </w:pPr>
            <w:r w:rsidRPr="0045356E">
              <w:rPr>
                <w:sz w:val="24"/>
                <w:lang w:eastAsia="ar-SA"/>
              </w:rPr>
              <w:t>Tiekėjas turi užtikrinti, kad gamintojas nėra paskelbęs žinios</w:t>
            </w:r>
            <w:r w:rsidRPr="0045356E">
              <w:rPr>
                <w:color w:val="CC00FF"/>
                <w:sz w:val="24"/>
                <w:lang w:eastAsia="ar-SA"/>
              </w:rPr>
              <w:t xml:space="preserve"> </w:t>
            </w:r>
            <w:r w:rsidRPr="0045356E">
              <w:rPr>
                <w:sz w:val="24"/>
                <w:lang w:eastAsia="ar-SA"/>
              </w:rPr>
              <w:t xml:space="preserve">apie siūlomos programinės įrangos gamybos arba tobulinimo nutraukimą (pvz., angl. </w:t>
            </w:r>
            <w:proofErr w:type="spellStart"/>
            <w:r w:rsidRPr="0045356E">
              <w:rPr>
                <w:i/>
                <w:sz w:val="24"/>
                <w:lang w:eastAsia="ar-SA"/>
              </w:rPr>
              <w:t>end</w:t>
            </w:r>
            <w:proofErr w:type="spellEnd"/>
            <w:r w:rsidRPr="0045356E">
              <w:rPr>
                <w:i/>
                <w:sz w:val="24"/>
                <w:lang w:eastAsia="ar-SA"/>
              </w:rPr>
              <w:t xml:space="preserve"> </w:t>
            </w:r>
            <w:proofErr w:type="spellStart"/>
            <w:r w:rsidRPr="0045356E">
              <w:rPr>
                <w:i/>
                <w:sz w:val="24"/>
                <w:lang w:eastAsia="ar-SA"/>
              </w:rPr>
              <w:t>of</w:t>
            </w:r>
            <w:proofErr w:type="spellEnd"/>
            <w:r w:rsidRPr="0045356E">
              <w:rPr>
                <w:i/>
                <w:sz w:val="24"/>
                <w:lang w:eastAsia="ar-SA"/>
              </w:rPr>
              <w:t xml:space="preserve"> </w:t>
            </w:r>
            <w:proofErr w:type="spellStart"/>
            <w:r w:rsidRPr="0045356E">
              <w:rPr>
                <w:i/>
                <w:sz w:val="24"/>
                <w:lang w:eastAsia="ar-SA"/>
              </w:rPr>
              <w:t>life</w:t>
            </w:r>
            <w:proofErr w:type="spellEnd"/>
            <w:r w:rsidRPr="0045356E">
              <w:rPr>
                <w:i/>
                <w:sz w:val="24"/>
                <w:lang w:eastAsia="ar-SA"/>
              </w:rPr>
              <w:t xml:space="preserve"> </w:t>
            </w:r>
            <w:proofErr w:type="spellStart"/>
            <w:r w:rsidRPr="0045356E">
              <w:rPr>
                <w:i/>
                <w:sz w:val="24"/>
                <w:lang w:eastAsia="ar-SA"/>
              </w:rPr>
              <w:t>time</w:t>
            </w:r>
            <w:proofErr w:type="spellEnd"/>
            <w:r w:rsidRPr="0045356E">
              <w:rPr>
                <w:sz w:val="24"/>
                <w:lang w:eastAsia="ar-SA"/>
              </w:rPr>
              <w:t xml:space="preserve"> ar </w:t>
            </w:r>
            <w:proofErr w:type="spellStart"/>
            <w:r w:rsidRPr="0045356E">
              <w:rPr>
                <w:i/>
                <w:sz w:val="24"/>
                <w:lang w:eastAsia="ar-SA"/>
              </w:rPr>
              <w:t>Discontinued</w:t>
            </w:r>
            <w:proofErr w:type="spellEnd"/>
            <w:r>
              <w:rPr>
                <w:sz w:val="24"/>
                <w:lang w:eastAsia="ar-SA"/>
              </w:rPr>
              <w:t>)</w:t>
            </w:r>
          </w:p>
          <w:p w14:paraId="37CE2BF5" w14:textId="77777777" w:rsidR="003C53C0" w:rsidRPr="0045356E" w:rsidRDefault="003C53C0" w:rsidP="005D717F">
            <w:pPr>
              <w:jc w:val="both"/>
              <w:rPr>
                <w:sz w:val="24"/>
                <w:szCs w:val="24"/>
                <w:highlight w:val="yellow"/>
              </w:rPr>
            </w:pPr>
          </w:p>
        </w:tc>
        <w:tc>
          <w:tcPr>
            <w:tcW w:w="4956" w:type="dxa"/>
            <w:gridSpan w:val="2"/>
          </w:tcPr>
          <w:p w14:paraId="7B792281" w14:textId="1C0C7A97" w:rsidR="003C53C0" w:rsidRPr="0045356E" w:rsidRDefault="00194860" w:rsidP="000D5DD1">
            <w:pPr>
              <w:keepNext/>
              <w:spacing w:before="30" w:after="100" w:afterAutospacing="1"/>
              <w:outlineLvl w:val="0"/>
              <w:rPr>
                <w:rFonts w:eastAsia="Times New Roman"/>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C53C0" w:rsidRPr="0045356E" w14:paraId="09E552F1" w14:textId="77777777" w:rsidTr="00D00AA6">
        <w:trPr>
          <w:trHeight w:val="324"/>
          <w:jc w:val="center"/>
        </w:trPr>
        <w:tc>
          <w:tcPr>
            <w:tcW w:w="2402" w:type="dxa"/>
            <w:shd w:val="clear" w:color="auto" w:fill="auto"/>
            <w:noWrap/>
          </w:tcPr>
          <w:p w14:paraId="7D7FF4ED" w14:textId="77777777" w:rsidR="003C53C0" w:rsidRPr="0045356E" w:rsidRDefault="003C53C0" w:rsidP="005D717F">
            <w:pPr>
              <w:rPr>
                <w:bCs/>
                <w:sz w:val="24"/>
                <w:szCs w:val="24"/>
              </w:rPr>
            </w:pPr>
            <w:r w:rsidRPr="0045356E">
              <w:rPr>
                <w:bCs/>
                <w:sz w:val="24"/>
                <w:szCs w:val="24"/>
              </w:rPr>
              <w:t>1.2.</w:t>
            </w:r>
          </w:p>
        </w:tc>
        <w:tc>
          <w:tcPr>
            <w:tcW w:w="7096" w:type="dxa"/>
            <w:gridSpan w:val="2"/>
          </w:tcPr>
          <w:p w14:paraId="30E426CD" w14:textId="77777777" w:rsidR="003C53C0" w:rsidRDefault="003C53C0" w:rsidP="005D717F">
            <w:pPr>
              <w:jc w:val="both"/>
              <w:rPr>
                <w:sz w:val="24"/>
                <w:lang w:eastAsia="ar-SA"/>
              </w:rPr>
            </w:pPr>
            <w:r w:rsidRPr="0045356E">
              <w:rPr>
                <w:sz w:val="24"/>
                <w:lang w:eastAsia="ar-SA"/>
              </w:rPr>
              <w:t>Programinės įrangos dokumentai turi būti lietuvių arba anglų kalba. Programinė įranga ir kompiuterių technikos sisteminiai pranešimai turi būti anglų arba lietuvių kalba. Gamintojo interneto svetainėje tvarkyklių ir dokumentų paieška turi būti pateikiama a</w:t>
            </w:r>
            <w:r>
              <w:rPr>
                <w:sz w:val="24"/>
                <w:lang w:eastAsia="ar-SA"/>
              </w:rPr>
              <w:t>nglų arba lietuvių kalba</w:t>
            </w:r>
          </w:p>
          <w:p w14:paraId="3BB1664E" w14:textId="77777777" w:rsidR="003C53C0" w:rsidRPr="0045356E" w:rsidRDefault="003C53C0" w:rsidP="005D717F">
            <w:pPr>
              <w:jc w:val="both"/>
              <w:rPr>
                <w:sz w:val="24"/>
                <w:szCs w:val="24"/>
                <w:highlight w:val="yellow"/>
              </w:rPr>
            </w:pPr>
          </w:p>
        </w:tc>
        <w:tc>
          <w:tcPr>
            <w:tcW w:w="4956" w:type="dxa"/>
            <w:gridSpan w:val="2"/>
          </w:tcPr>
          <w:p w14:paraId="1FAEA464" w14:textId="09E82121" w:rsidR="003C53C0" w:rsidRPr="0045356E" w:rsidRDefault="00194860" w:rsidP="00194860">
            <w:pPr>
              <w:keepNext/>
              <w:spacing w:before="30" w:after="100" w:afterAutospacing="1"/>
              <w:outlineLvl w:val="0"/>
              <w:rPr>
                <w:rFonts w:eastAsia="Times New Roman"/>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w:t>
            </w:r>
            <w:r>
              <w:rPr>
                <w:rFonts w:eastAsia="Times New Roman"/>
                <w:bCs/>
                <w:color w:val="000000" w:themeColor="text1"/>
                <w:sz w:val="24"/>
                <w:szCs w:val="24"/>
              </w:rPr>
              <w:t xml:space="preserve"> </w:t>
            </w:r>
            <w:r w:rsidRPr="002B008B">
              <w:rPr>
                <w:rFonts w:eastAsia="Times New Roman"/>
                <w:bCs/>
                <w:color w:val="000000" w:themeColor="text1"/>
                <w:sz w:val="24"/>
                <w:szCs w:val="24"/>
              </w:rPr>
              <w:t>reikalavimus</w:t>
            </w:r>
            <w:r w:rsidRPr="0045356E">
              <w:rPr>
                <w:rFonts w:eastAsia="Times New Roman"/>
                <w:sz w:val="24"/>
                <w:szCs w:val="24"/>
                <w:highlight w:val="yellow"/>
              </w:rPr>
              <w:t xml:space="preserve"> </w:t>
            </w:r>
          </w:p>
        </w:tc>
      </w:tr>
      <w:tr w:rsidR="003C53C0" w:rsidRPr="0045356E" w14:paraId="0FA2622E" w14:textId="77777777" w:rsidTr="00D00AA6">
        <w:trPr>
          <w:trHeight w:val="324"/>
          <w:jc w:val="center"/>
        </w:trPr>
        <w:tc>
          <w:tcPr>
            <w:tcW w:w="2402" w:type="dxa"/>
            <w:shd w:val="clear" w:color="auto" w:fill="auto"/>
            <w:noWrap/>
          </w:tcPr>
          <w:p w14:paraId="3DABAD62" w14:textId="77777777" w:rsidR="003C53C0" w:rsidRPr="0045356E" w:rsidRDefault="003C53C0" w:rsidP="005D717F">
            <w:pPr>
              <w:rPr>
                <w:bCs/>
                <w:sz w:val="24"/>
                <w:szCs w:val="24"/>
              </w:rPr>
            </w:pPr>
            <w:r w:rsidRPr="0045356E">
              <w:rPr>
                <w:bCs/>
                <w:sz w:val="24"/>
                <w:szCs w:val="24"/>
              </w:rPr>
              <w:t>1.3.</w:t>
            </w:r>
          </w:p>
        </w:tc>
        <w:tc>
          <w:tcPr>
            <w:tcW w:w="7096" w:type="dxa"/>
            <w:gridSpan w:val="2"/>
            <w:shd w:val="clear" w:color="auto" w:fill="auto"/>
          </w:tcPr>
          <w:p w14:paraId="7E276D87" w14:textId="77777777" w:rsidR="003C53C0" w:rsidRPr="0045356E" w:rsidRDefault="003C53C0" w:rsidP="005D717F">
            <w:pPr>
              <w:tabs>
                <w:tab w:val="left" w:pos="1562"/>
              </w:tabs>
              <w:jc w:val="both"/>
              <w:rPr>
                <w:sz w:val="24"/>
                <w:szCs w:val="24"/>
              </w:rPr>
            </w:pPr>
            <w:r w:rsidRPr="0045356E">
              <w:rPr>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49A1C795" w14:textId="77777777" w:rsidR="003C53C0" w:rsidRPr="0045356E" w:rsidRDefault="003C53C0" w:rsidP="003C53C0">
            <w:pPr>
              <w:pStyle w:val="ListParagraph"/>
              <w:numPr>
                <w:ilvl w:val="0"/>
                <w:numId w:val="5"/>
              </w:numPr>
              <w:tabs>
                <w:tab w:val="left" w:pos="1562"/>
              </w:tabs>
              <w:jc w:val="both"/>
              <w:rPr>
                <w:sz w:val="24"/>
                <w:szCs w:val="24"/>
              </w:rPr>
            </w:pPr>
            <w:r w:rsidRPr="0045356E">
              <w:rPr>
                <w:sz w:val="24"/>
                <w:szCs w:val="24"/>
              </w:rPr>
              <w:t>įranga grąžinama tiekėjui arba keičiama nauja lygiaverte ar geresne, tačiau saugumo reikalavimus atitinkančia įranga;</w:t>
            </w:r>
          </w:p>
          <w:p w14:paraId="5E727C90" w14:textId="77777777" w:rsidR="003C53C0" w:rsidRDefault="003C53C0" w:rsidP="003C53C0">
            <w:pPr>
              <w:pStyle w:val="ListParagraph"/>
              <w:numPr>
                <w:ilvl w:val="0"/>
                <w:numId w:val="5"/>
              </w:numPr>
              <w:tabs>
                <w:tab w:val="left" w:pos="1562"/>
              </w:tabs>
              <w:jc w:val="both"/>
              <w:rPr>
                <w:sz w:val="24"/>
                <w:szCs w:val="24"/>
              </w:rPr>
            </w:pPr>
            <w:r w:rsidRPr="0045356E">
              <w:rPr>
                <w:sz w:val="24"/>
                <w:szCs w:val="24"/>
              </w:rPr>
              <w:lastRenderedPageBreak/>
              <w:t>tiekėjas padengia keitimo proceso metu pirkėjo patirtą materialinę žalą.</w:t>
            </w:r>
          </w:p>
          <w:p w14:paraId="69218D8E" w14:textId="77777777" w:rsidR="003C53C0" w:rsidRPr="0045356E" w:rsidRDefault="003C53C0" w:rsidP="005D717F">
            <w:pPr>
              <w:pStyle w:val="ListParagraph"/>
              <w:tabs>
                <w:tab w:val="left" w:pos="1562"/>
              </w:tabs>
              <w:ind w:left="1080"/>
              <w:jc w:val="both"/>
              <w:rPr>
                <w:sz w:val="24"/>
                <w:szCs w:val="24"/>
              </w:rPr>
            </w:pPr>
          </w:p>
        </w:tc>
        <w:tc>
          <w:tcPr>
            <w:tcW w:w="4956" w:type="dxa"/>
            <w:gridSpan w:val="2"/>
          </w:tcPr>
          <w:p w14:paraId="47407A58" w14:textId="7E2757BD" w:rsidR="003C53C0" w:rsidRPr="0045356E" w:rsidRDefault="00194860" w:rsidP="000D5DD1">
            <w:pPr>
              <w:tabs>
                <w:tab w:val="left" w:pos="1562"/>
              </w:tabs>
              <w:rPr>
                <w:i/>
                <w:sz w:val="24"/>
                <w:szCs w:val="24"/>
                <w:highlight w:val="yellow"/>
              </w:rPr>
            </w:pPr>
            <w:r w:rsidRPr="00DC63D5">
              <w:rPr>
                <w:rFonts w:eastAsia="Times New Roman"/>
                <w:b/>
                <w:color w:val="000000" w:themeColor="text1"/>
                <w:sz w:val="24"/>
                <w:szCs w:val="24"/>
              </w:rPr>
              <w:lastRenderedPageBreak/>
              <w:t>Atitinka</w:t>
            </w:r>
            <w:r w:rsidRPr="002B008B">
              <w:rPr>
                <w:rFonts w:eastAsia="Times New Roman"/>
                <w:bCs/>
                <w:color w:val="000000" w:themeColor="text1"/>
                <w:sz w:val="24"/>
                <w:szCs w:val="24"/>
              </w:rPr>
              <w:t xml:space="preserve"> šio punkto reikalavimus</w:t>
            </w:r>
          </w:p>
        </w:tc>
      </w:tr>
      <w:tr w:rsidR="003C53C0" w:rsidRPr="0045356E" w14:paraId="21B4FC97" w14:textId="77777777" w:rsidTr="00D00AA6">
        <w:trPr>
          <w:trHeight w:val="324"/>
          <w:jc w:val="center"/>
        </w:trPr>
        <w:tc>
          <w:tcPr>
            <w:tcW w:w="2402" w:type="dxa"/>
            <w:shd w:val="clear" w:color="auto" w:fill="auto"/>
            <w:noWrap/>
          </w:tcPr>
          <w:p w14:paraId="639D3AE0" w14:textId="77777777" w:rsidR="003C53C0" w:rsidRPr="0045356E" w:rsidRDefault="003C53C0" w:rsidP="005D717F">
            <w:pPr>
              <w:rPr>
                <w:bCs/>
                <w:sz w:val="24"/>
                <w:szCs w:val="24"/>
              </w:rPr>
            </w:pPr>
            <w:r>
              <w:rPr>
                <w:bCs/>
                <w:sz w:val="24"/>
                <w:szCs w:val="24"/>
              </w:rPr>
              <w:t>1.4</w:t>
            </w:r>
            <w:r w:rsidRPr="0045356E">
              <w:rPr>
                <w:bCs/>
                <w:sz w:val="24"/>
                <w:szCs w:val="24"/>
              </w:rPr>
              <w:t xml:space="preserve">. </w:t>
            </w:r>
          </w:p>
        </w:tc>
        <w:tc>
          <w:tcPr>
            <w:tcW w:w="7096" w:type="dxa"/>
            <w:gridSpan w:val="2"/>
            <w:shd w:val="clear" w:color="auto" w:fill="auto"/>
          </w:tcPr>
          <w:p w14:paraId="21E89E1C" w14:textId="77777777" w:rsidR="003C53C0" w:rsidRPr="0045356E" w:rsidRDefault="003C53C0" w:rsidP="005D717F">
            <w:pPr>
              <w:tabs>
                <w:tab w:val="left" w:pos="1562"/>
              </w:tabs>
              <w:jc w:val="both"/>
              <w:rPr>
                <w:sz w:val="24"/>
                <w:szCs w:val="24"/>
              </w:rPr>
            </w:pPr>
            <w:r w:rsidRPr="0045356E">
              <w:rPr>
                <w:sz w:val="24"/>
                <w:szCs w:val="24"/>
              </w:rPr>
              <w:t>Perkančioji organizacija, vadovaudamasi VPĮ 37 straipsnio 9 dalimi laikys, kad prekės ar paslaugos kelia grėsmę nacionaliniam saugumui, kai:</w:t>
            </w:r>
          </w:p>
          <w:p w14:paraId="74065FE0" w14:textId="77777777" w:rsidR="003C53C0" w:rsidRPr="0045356E" w:rsidRDefault="003C53C0" w:rsidP="003C53C0">
            <w:pPr>
              <w:pStyle w:val="ListParagraph"/>
              <w:numPr>
                <w:ilvl w:val="0"/>
                <w:numId w:val="5"/>
              </w:numPr>
              <w:tabs>
                <w:tab w:val="left" w:pos="1562"/>
              </w:tabs>
              <w:jc w:val="both"/>
              <w:rPr>
                <w:sz w:val="24"/>
                <w:szCs w:val="24"/>
              </w:rPr>
            </w:pPr>
            <w:r w:rsidRPr="0045356E">
              <w:rPr>
                <w:sz w:val="24"/>
                <w:szCs w:val="24"/>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33990E0F" w14:textId="77777777" w:rsidR="003C53C0" w:rsidRPr="0045356E" w:rsidRDefault="003C53C0" w:rsidP="003C53C0">
            <w:pPr>
              <w:pStyle w:val="ListParagraph"/>
              <w:numPr>
                <w:ilvl w:val="0"/>
                <w:numId w:val="5"/>
              </w:numPr>
              <w:tabs>
                <w:tab w:val="left" w:pos="1562"/>
              </w:tabs>
              <w:jc w:val="both"/>
              <w:rPr>
                <w:sz w:val="24"/>
                <w:szCs w:val="24"/>
              </w:rPr>
            </w:pPr>
            <w:r w:rsidRPr="0045356E">
              <w:rPr>
                <w:bCs/>
                <w:sz w:val="24"/>
                <w:szCs w:val="24"/>
              </w:rPr>
              <w:t>techninės ar programinės įrangos priežiūra ar palaikymas būtų vykdomas iš VPĮ 92 straipsnio 14 dalyje numatytame sąraše nurodytų valstybių ar teritorijų.</w:t>
            </w:r>
          </w:p>
        </w:tc>
        <w:tc>
          <w:tcPr>
            <w:tcW w:w="4956" w:type="dxa"/>
            <w:gridSpan w:val="2"/>
          </w:tcPr>
          <w:p w14:paraId="11BD2EB1" w14:textId="294B9C8C" w:rsidR="003C53C0" w:rsidRPr="0045356E" w:rsidRDefault="00194860" w:rsidP="00194860">
            <w:pPr>
              <w:tabs>
                <w:tab w:val="left" w:pos="1562"/>
              </w:tabs>
              <w:rPr>
                <w:i/>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C53C0" w:rsidRPr="0045356E" w14:paraId="6354FD42" w14:textId="77777777" w:rsidTr="00D00AA6">
        <w:trPr>
          <w:trHeight w:val="2117"/>
          <w:jc w:val="center"/>
        </w:trPr>
        <w:tc>
          <w:tcPr>
            <w:tcW w:w="2402" w:type="dxa"/>
            <w:shd w:val="clear" w:color="auto" w:fill="auto"/>
            <w:noWrap/>
          </w:tcPr>
          <w:p w14:paraId="374B00DA" w14:textId="77777777" w:rsidR="003C53C0" w:rsidRPr="0045356E" w:rsidRDefault="003C53C0" w:rsidP="005D717F">
            <w:pPr>
              <w:rPr>
                <w:bCs/>
                <w:sz w:val="24"/>
                <w:szCs w:val="24"/>
              </w:rPr>
            </w:pPr>
            <w:r w:rsidRPr="0045356E">
              <w:rPr>
                <w:bCs/>
                <w:sz w:val="24"/>
                <w:szCs w:val="24"/>
              </w:rPr>
              <w:t>1.5</w:t>
            </w:r>
          </w:p>
        </w:tc>
        <w:tc>
          <w:tcPr>
            <w:tcW w:w="7096" w:type="dxa"/>
            <w:gridSpan w:val="2"/>
            <w:shd w:val="clear" w:color="auto" w:fill="auto"/>
          </w:tcPr>
          <w:p w14:paraId="536C766C" w14:textId="77777777" w:rsidR="003C53C0" w:rsidRPr="0045356E" w:rsidRDefault="003C53C0" w:rsidP="005D717F">
            <w:pPr>
              <w:tabs>
                <w:tab w:val="left" w:pos="390"/>
                <w:tab w:val="left" w:pos="1035"/>
                <w:tab w:val="left" w:pos="1500"/>
              </w:tabs>
              <w:suppressAutoHyphens/>
              <w:contextualSpacing/>
              <w:jc w:val="both"/>
              <w:rPr>
                <w:bCs/>
                <w:sz w:val="24"/>
                <w:szCs w:val="24"/>
                <w:lang w:eastAsia="ar-SA"/>
              </w:rPr>
            </w:pPr>
            <w:r w:rsidRPr="0045356E">
              <w:rPr>
                <w:sz w:val="24"/>
                <w:szCs w:val="24"/>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956" w:type="dxa"/>
            <w:gridSpan w:val="2"/>
          </w:tcPr>
          <w:p w14:paraId="0307F52A" w14:textId="75087968" w:rsidR="003C53C0" w:rsidRPr="0045356E" w:rsidRDefault="00194860" w:rsidP="00194860">
            <w:pPr>
              <w:tabs>
                <w:tab w:val="left" w:pos="1562"/>
              </w:tabs>
              <w:rPr>
                <w:i/>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C53C0" w:rsidRPr="0045356E" w14:paraId="44D2F470" w14:textId="77777777" w:rsidTr="00D00AA6">
        <w:trPr>
          <w:trHeight w:val="1571"/>
          <w:jc w:val="center"/>
        </w:trPr>
        <w:tc>
          <w:tcPr>
            <w:tcW w:w="2402" w:type="dxa"/>
            <w:shd w:val="clear" w:color="auto" w:fill="auto"/>
            <w:noWrap/>
          </w:tcPr>
          <w:p w14:paraId="4E84C53D" w14:textId="77777777" w:rsidR="003C53C0" w:rsidRPr="0045356E" w:rsidRDefault="003C53C0" w:rsidP="005D717F">
            <w:pPr>
              <w:rPr>
                <w:bCs/>
                <w:sz w:val="24"/>
                <w:szCs w:val="24"/>
              </w:rPr>
            </w:pPr>
            <w:r w:rsidRPr="0045356E">
              <w:rPr>
                <w:bCs/>
                <w:sz w:val="24"/>
                <w:szCs w:val="24"/>
              </w:rPr>
              <w:t>1.6.</w:t>
            </w:r>
          </w:p>
        </w:tc>
        <w:tc>
          <w:tcPr>
            <w:tcW w:w="7096" w:type="dxa"/>
            <w:gridSpan w:val="2"/>
            <w:shd w:val="clear" w:color="auto" w:fill="auto"/>
          </w:tcPr>
          <w:p w14:paraId="568F9418" w14:textId="77777777" w:rsidR="003C53C0" w:rsidRPr="0045356E" w:rsidRDefault="003C53C0" w:rsidP="005D717F">
            <w:pPr>
              <w:tabs>
                <w:tab w:val="left" w:pos="390"/>
                <w:tab w:val="left" w:pos="1035"/>
                <w:tab w:val="left" w:pos="1500"/>
              </w:tabs>
              <w:suppressAutoHyphens/>
              <w:contextualSpacing/>
              <w:jc w:val="both"/>
              <w:rPr>
                <w:sz w:val="24"/>
                <w:szCs w:val="24"/>
              </w:rPr>
            </w:pPr>
            <w:r w:rsidRPr="0045356E">
              <w:rPr>
                <w:bCs/>
                <w:sz w:val="24"/>
                <w:lang w:eastAsia="ar-SA"/>
              </w:rPr>
              <w:t>Gamintojo garantuojamas 36 mėn. nemokamas garantinis aptarnavimas, teisė gauti klaidų pataisymus, naujausias programinės įrangos versijas, o iškilus problemai kreiptis į gamintoją per gamintojo aptarnavimo portalą internetu arba elektroniniu paštu (paslaugos tipas 24x7). Taip pat suteikiama prieiga prie gamintojo internetiniame puslapyje esančių resursų, tarp jų ir programinės įrangos bibliotekos.</w:t>
            </w:r>
          </w:p>
        </w:tc>
        <w:tc>
          <w:tcPr>
            <w:tcW w:w="4956" w:type="dxa"/>
            <w:gridSpan w:val="2"/>
          </w:tcPr>
          <w:p w14:paraId="5D313BE0" w14:textId="05916961" w:rsidR="003C53C0" w:rsidRPr="0045356E" w:rsidRDefault="00194860" w:rsidP="00194860">
            <w:pPr>
              <w:tabs>
                <w:tab w:val="left" w:pos="1562"/>
              </w:tabs>
              <w:rPr>
                <w:i/>
                <w:sz w:val="24"/>
                <w:szCs w:val="24"/>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C53C0" w:rsidRPr="0045356E" w14:paraId="30CA42CA" w14:textId="77777777" w:rsidTr="00D00AA6">
        <w:trPr>
          <w:trHeight w:val="324"/>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noWrap/>
          </w:tcPr>
          <w:p w14:paraId="6BF85463" w14:textId="77777777" w:rsidR="003C53C0" w:rsidRPr="0045356E" w:rsidRDefault="003C53C0" w:rsidP="003C53C0">
            <w:pPr>
              <w:pStyle w:val="ListParagraph"/>
              <w:numPr>
                <w:ilvl w:val="0"/>
                <w:numId w:val="1"/>
              </w:numPr>
              <w:jc w:val="center"/>
              <w:rPr>
                <w:b/>
                <w:sz w:val="24"/>
                <w:szCs w:val="24"/>
              </w:rPr>
            </w:pPr>
            <w:r w:rsidRPr="0045356E">
              <w:rPr>
                <w:b/>
                <w:color w:val="000000"/>
                <w:sz w:val="24"/>
              </w:rPr>
              <w:t>PROGRAMINĖS ĮRANGOS REIKALAVIMAI</w:t>
            </w:r>
          </w:p>
        </w:tc>
      </w:tr>
      <w:tr w:rsidR="003C53C0" w:rsidRPr="0045356E" w14:paraId="3C4BD929" w14:textId="77777777" w:rsidTr="00D00AA6">
        <w:trPr>
          <w:trHeight w:val="646"/>
          <w:jc w:val="center"/>
        </w:trPr>
        <w:tc>
          <w:tcPr>
            <w:tcW w:w="2402" w:type="dxa"/>
            <w:shd w:val="clear" w:color="auto" w:fill="auto"/>
            <w:noWrap/>
          </w:tcPr>
          <w:p w14:paraId="5A711DB7" w14:textId="77777777" w:rsidR="003C53C0" w:rsidRPr="0045356E" w:rsidRDefault="003C53C0" w:rsidP="005D717F">
            <w:pPr>
              <w:rPr>
                <w:bCs/>
                <w:sz w:val="24"/>
                <w:szCs w:val="24"/>
              </w:rPr>
            </w:pPr>
            <w:r w:rsidRPr="0045356E">
              <w:rPr>
                <w:bCs/>
                <w:sz w:val="24"/>
                <w:szCs w:val="24"/>
              </w:rPr>
              <w:t>2.1.</w:t>
            </w:r>
          </w:p>
        </w:tc>
        <w:tc>
          <w:tcPr>
            <w:tcW w:w="3547" w:type="dxa"/>
          </w:tcPr>
          <w:p w14:paraId="408DE99F" w14:textId="77777777" w:rsidR="003C53C0" w:rsidRPr="0045356E" w:rsidRDefault="003C53C0" w:rsidP="005D717F">
            <w:pPr>
              <w:jc w:val="both"/>
              <w:rPr>
                <w:rFonts w:eastAsia="Calibri"/>
                <w:sz w:val="24"/>
                <w:szCs w:val="24"/>
              </w:rPr>
            </w:pPr>
            <w:r w:rsidRPr="0045356E">
              <w:rPr>
                <w:color w:val="000000"/>
                <w:sz w:val="24"/>
              </w:rPr>
              <w:t>Suderinamumas</w:t>
            </w:r>
          </w:p>
        </w:tc>
        <w:tc>
          <w:tcPr>
            <w:tcW w:w="3549" w:type="dxa"/>
          </w:tcPr>
          <w:p w14:paraId="1F484112" w14:textId="77777777" w:rsidR="003C53C0" w:rsidRPr="0045356E" w:rsidRDefault="003C53C0" w:rsidP="005D717F">
            <w:pPr>
              <w:widowControl w:val="0"/>
              <w:autoSpaceDE w:val="0"/>
              <w:autoSpaceDN w:val="0"/>
              <w:spacing w:line="261" w:lineRule="exact"/>
              <w:jc w:val="both"/>
              <w:rPr>
                <w:color w:val="000000"/>
                <w:sz w:val="24"/>
              </w:rPr>
            </w:pPr>
            <w:r w:rsidRPr="0045356E">
              <w:rPr>
                <w:color w:val="000000"/>
                <w:sz w:val="24"/>
              </w:rPr>
              <w:t xml:space="preserve">Programinė įranga privalo būti suderinama su  perkančiosios organizacijos turima tinklo įranga: </w:t>
            </w:r>
            <w:r w:rsidRPr="0045356E">
              <w:rPr>
                <w:color w:val="000000"/>
                <w:sz w:val="24"/>
              </w:rPr>
              <w:lastRenderedPageBreak/>
              <w:t>G1XX, FG2XX, FG3XX.</w:t>
            </w:r>
          </w:p>
          <w:p w14:paraId="31F50DE1" w14:textId="77777777" w:rsidR="003C53C0" w:rsidRPr="0045356E" w:rsidRDefault="003C53C0" w:rsidP="005D717F">
            <w:pPr>
              <w:widowControl w:val="0"/>
              <w:autoSpaceDE w:val="0"/>
              <w:autoSpaceDN w:val="0"/>
              <w:spacing w:line="261" w:lineRule="exact"/>
              <w:jc w:val="both"/>
              <w:rPr>
                <w:rFonts w:eastAsia="Calibri"/>
                <w:sz w:val="24"/>
                <w:szCs w:val="24"/>
              </w:rPr>
            </w:pPr>
          </w:p>
        </w:tc>
        <w:tc>
          <w:tcPr>
            <w:tcW w:w="4956" w:type="dxa"/>
            <w:gridSpan w:val="2"/>
          </w:tcPr>
          <w:p w14:paraId="21224F60" w14:textId="2C6304E2" w:rsidR="003C53C0" w:rsidRPr="0045356E" w:rsidRDefault="00F37F62" w:rsidP="00F37F62">
            <w:pPr>
              <w:jc w:val="center"/>
              <w:rPr>
                <w:rFonts w:eastAsia="Calibri"/>
                <w:sz w:val="24"/>
                <w:szCs w:val="24"/>
                <w:highlight w:val="yellow"/>
              </w:rPr>
            </w:pPr>
            <w:r w:rsidRPr="00DB179E">
              <w:rPr>
                <w:rFonts w:eastAsia="Times New Roman"/>
                <w:sz w:val="24"/>
                <w:szCs w:val="24"/>
              </w:rPr>
              <w:lastRenderedPageBreak/>
              <w:t>Taip</w:t>
            </w:r>
          </w:p>
        </w:tc>
      </w:tr>
      <w:tr w:rsidR="003C53C0" w:rsidRPr="0045356E" w14:paraId="38D8A616" w14:textId="77777777" w:rsidTr="00D00AA6">
        <w:trPr>
          <w:trHeight w:val="583"/>
          <w:jc w:val="center"/>
        </w:trPr>
        <w:tc>
          <w:tcPr>
            <w:tcW w:w="2402" w:type="dxa"/>
            <w:shd w:val="clear" w:color="auto" w:fill="auto"/>
            <w:noWrap/>
          </w:tcPr>
          <w:p w14:paraId="44D6D814" w14:textId="77777777" w:rsidR="003C53C0" w:rsidRPr="0045356E" w:rsidRDefault="003C53C0" w:rsidP="005D717F">
            <w:pPr>
              <w:rPr>
                <w:bCs/>
                <w:sz w:val="24"/>
                <w:szCs w:val="24"/>
                <w:highlight w:val="yellow"/>
              </w:rPr>
            </w:pPr>
            <w:r>
              <w:rPr>
                <w:bCs/>
                <w:sz w:val="24"/>
                <w:szCs w:val="24"/>
              </w:rPr>
              <w:t>2.2.</w:t>
            </w:r>
          </w:p>
        </w:tc>
        <w:tc>
          <w:tcPr>
            <w:tcW w:w="3547" w:type="dxa"/>
          </w:tcPr>
          <w:p w14:paraId="012C5D79" w14:textId="77777777" w:rsidR="003C53C0" w:rsidRPr="0045356E" w:rsidRDefault="003C53C0" w:rsidP="005D717F">
            <w:pPr>
              <w:rPr>
                <w:rFonts w:eastAsia="Calibri"/>
                <w:sz w:val="24"/>
                <w:szCs w:val="24"/>
                <w:highlight w:val="yellow"/>
              </w:rPr>
            </w:pPr>
            <w:r w:rsidRPr="0045356E">
              <w:rPr>
                <w:rFonts w:eastAsia="Calibri"/>
                <w:color w:val="000000"/>
                <w:sz w:val="24"/>
                <w:szCs w:val="24"/>
              </w:rPr>
              <w:t>Programinės įrangos licencijų kiekis</w:t>
            </w:r>
          </w:p>
        </w:tc>
        <w:tc>
          <w:tcPr>
            <w:tcW w:w="3549" w:type="dxa"/>
          </w:tcPr>
          <w:p w14:paraId="1E0A9525" w14:textId="77777777" w:rsidR="003C53C0" w:rsidRPr="0045356E" w:rsidRDefault="003C53C0" w:rsidP="005D717F">
            <w:pPr>
              <w:jc w:val="both"/>
              <w:rPr>
                <w:rFonts w:eastAsia="Calibri"/>
                <w:sz w:val="24"/>
                <w:szCs w:val="24"/>
                <w:highlight w:val="yellow"/>
              </w:rPr>
            </w:pPr>
            <w:r w:rsidRPr="0045356E">
              <w:rPr>
                <w:rFonts w:eastAsia="Calibri"/>
                <w:color w:val="000000"/>
                <w:sz w:val="24"/>
                <w:szCs w:val="24"/>
              </w:rPr>
              <w:t>100 vnt.</w:t>
            </w:r>
          </w:p>
        </w:tc>
        <w:tc>
          <w:tcPr>
            <w:tcW w:w="4956" w:type="dxa"/>
            <w:gridSpan w:val="2"/>
          </w:tcPr>
          <w:p w14:paraId="17086A09" w14:textId="6DBF1875"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6246A115" w14:textId="77777777" w:rsidTr="00D00AA6">
        <w:trPr>
          <w:trHeight w:val="829"/>
          <w:jc w:val="center"/>
        </w:trPr>
        <w:tc>
          <w:tcPr>
            <w:tcW w:w="2402" w:type="dxa"/>
            <w:shd w:val="clear" w:color="auto" w:fill="auto"/>
            <w:noWrap/>
          </w:tcPr>
          <w:p w14:paraId="6A686EC5" w14:textId="77777777" w:rsidR="003C53C0" w:rsidRPr="0045356E" w:rsidRDefault="003C53C0" w:rsidP="005D717F">
            <w:pPr>
              <w:rPr>
                <w:bCs/>
                <w:sz w:val="24"/>
                <w:szCs w:val="24"/>
              </w:rPr>
            </w:pPr>
            <w:r w:rsidRPr="0045356E">
              <w:rPr>
                <w:bCs/>
                <w:sz w:val="24"/>
                <w:szCs w:val="24"/>
              </w:rPr>
              <w:t>2.3.</w:t>
            </w:r>
          </w:p>
        </w:tc>
        <w:tc>
          <w:tcPr>
            <w:tcW w:w="3547" w:type="dxa"/>
          </w:tcPr>
          <w:p w14:paraId="436E7CBE" w14:textId="77777777" w:rsidR="003C53C0" w:rsidRPr="0045356E" w:rsidRDefault="003C53C0" w:rsidP="005D717F">
            <w:pPr>
              <w:rPr>
                <w:rFonts w:eastAsia="Calibri"/>
                <w:sz w:val="24"/>
                <w:szCs w:val="24"/>
              </w:rPr>
            </w:pPr>
            <w:r w:rsidRPr="0045356E">
              <w:rPr>
                <w:rFonts w:eastAsia="Calibri"/>
                <w:color w:val="000000"/>
                <w:sz w:val="24"/>
                <w:szCs w:val="24"/>
              </w:rPr>
              <w:t xml:space="preserve">SSL ir </w:t>
            </w:r>
            <w:proofErr w:type="spellStart"/>
            <w:r w:rsidRPr="0045356E">
              <w:rPr>
                <w:rFonts w:eastAsia="Calibri"/>
                <w:color w:val="000000"/>
                <w:sz w:val="24"/>
                <w:szCs w:val="24"/>
              </w:rPr>
              <w:t>IPsec</w:t>
            </w:r>
            <w:proofErr w:type="spellEnd"/>
            <w:r w:rsidRPr="0045356E">
              <w:rPr>
                <w:rFonts w:eastAsia="Calibri"/>
                <w:color w:val="000000"/>
                <w:sz w:val="24"/>
                <w:szCs w:val="24"/>
              </w:rPr>
              <w:t xml:space="preserve"> VPN užtikrinimas</w:t>
            </w:r>
          </w:p>
        </w:tc>
        <w:tc>
          <w:tcPr>
            <w:tcW w:w="3549" w:type="dxa"/>
          </w:tcPr>
          <w:p w14:paraId="00B46490" w14:textId="77777777" w:rsidR="003C53C0" w:rsidRPr="0045356E" w:rsidRDefault="003C53C0" w:rsidP="005D717F">
            <w:pPr>
              <w:suppressAutoHyphens/>
              <w:autoSpaceDE w:val="0"/>
              <w:autoSpaceDN w:val="0"/>
              <w:jc w:val="both"/>
              <w:rPr>
                <w:sz w:val="24"/>
                <w:szCs w:val="24"/>
                <w:lang w:eastAsia="ar-SA"/>
              </w:rPr>
            </w:pPr>
            <w:r w:rsidRPr="0045356E">
              <w:rPr>
                <w:rFonts w:eastAsia="Calibri"/>
                <w:color w:val="000000"/>
                <w:sz w:val="24"/>
                <w:szCs w:val="24"/>
              </w:rPr>
              <w:t xml:space="preserve">Programinė įranga turi užtikrinti  VPN prisijungimą prie organizacijos ugniasienės SSL ir </w:t>
            </w:r>
            <w:proofErr w:type="spellStart"/>
            <w:r w:rsidRPr="0045356E">
              <w:rPr>
                <w:rFonts w:eastAsia="Calibri"/>
                <w:color w:val="000000"/>
                <w:sz w:val="24"/>
                <w:szCs w:val="24"/>
              </w:rPr>
              <w:t>IPsec</w:t>
            </w:r>
            <w:proofErr w:type="spellEnd"/>
            <w:r w:rsidRPr="0045356E">
              <w:rPr>
                <w:rFonts w:eastAsia="Calibri"/>
                <w:color w:val="000000"/>
                <w:sz w:val="24"/>
                <w:szCs w:val="24"/>
              </w:rPr>
              <w:t xml:space="preserve"> protokolais.</w:t>
            </w:r>
          </w:p>
        </w:tc>
        <w:tc>
          <w:tcPr>
            <w:tcW w:w="4956" w:type="dxa"/>
            <w:gridSpan w:val="2"/>
          </w:tcPr>
          <w:p w14:paraId="23828C21" w14:textId="571A2FD9" w:rsidR="003C53C0" w:rsidRPr="0045356E" w:rsidRDefault="00F37F62" w:rsidP="00F37F62">
            <w:pPr>
              <w:jc w:val="center"/>
              <w:rPr>
                <w:sz w:val="24"/>
                <w:szCs w:val="24"/>
                <w:highlight w:val="yellow"/>
              </w:rPr>
            </w:pPr>
            <w:r w:rsidRPr="00DB179E">
              <w:rPr>
                <w:rFonts w:eastAsia="Times New Roman"/>
                <w:sz w:val="24"/>
                <w:szCs w:val="24"/>
              </w:rPr>
              <w:t>Taip</w:t>
            </w:r>
          </w:p>
        </w:tc>
      </w:tr>
      <w:tr w:rsidR="003C53C0" w:rsidRPr="0045356E" w14:paraId="65F479BA" w14:textId="77777777" w:rsidTr="00D00AA6">
        <w:trPr>
          <w:trHeight w:val="274"/>
          <w:jc w:val="center"/>
        </w:trPr>
        <w:tc>
          <w:tcPr>
            <w:tcW w:w="2402" w:type="dxa"/>
            <w:shd w:val="clear" w:color="auto" w:fill="auto"/>
            <w:noWrap/>
          </w:tcPr>
          <w:p w14:paraId="4A9E98D4" w14:textId="77777777" w:rsidR="003C53C0" w:rsidRPr="0045356E" w:rsidRDefault="003C53C0" w:rsidP="005D717F">
            <w:pPr>
              <w:rPr>
                <w:bCs/>
                <w:sz w:val="24"/>
                <w:szCs w:val="24"/>
              </w:rPr>
            </w:pPr>
            <w:r w:rsidRPr="0045356E">
              <w:rPr>
                <w:bCs/>
                <w:sz w:val="24"/>
                <w:szCs w:val="24"/>
              </w:rPr>
              <w:t>2.4.</w:t>
            </w:r>
          </w:p>
        </w:tc>
        <w:tc>
          <w:tcPr>
            <w:tcW w:w="3547" w:type="dxa"/>
          </w:tcPr>
          <w:p w14:paraId="4159D847" w14:textId="77777777" w:rsidR="003C53C0" w:rsidRPr="0045356E" w:rsidRDefault="003C53C0" w:rsidP="005D717F">
            <w:pPr>
              <w:rPr>
                <w:rFonts w:eastAsia="Calibri"/>
                <w:sz w:val="24"/>
                <w:szCs w:val="24"/>
              </w:rPr>
            </w:pPr>
            <w:r w:rsidRPr="0045356E">
              <w:rPr>
                <w:color w:val="000000"/>
                <w:sz w:val="24"/>
                <w:szCs w:val="24"/>
              </w:rPr>
              <w:t>Centralizuotas valdymas</w:t>
            </w:r>
          </w:p>
        </w:tc>
        <w:tc>
          <w:tcPr>
            <w:tcW w:w="3549" w:type="dxa"/>
          </w:tcPr>
          <w:p w14:paraId="2ECAFEC6" w14:textId="77777777" w:rsidR="003C53C0" w:rsidRPr="0045356E" w:rsidRDefault="003C53C0" w:rsidP="005D717F">
            <w:pPr>
              <w:tabs>
                <w:tab w:val="left" w:pos="390"/>
                <w:tab w:val="left" w:pos="1035"/>
                <w:tab w:val="left" w:pos="1500"/>
              </w:tabs>
              <w:suppressAutoHyphens/>
              <w:jc w:val="both"/>
              <w:rPr>
                <w:rFonts w:eastAsia="Calibri"/>
                <w:sz w:val="24"/>
                <w:szCs w:val="24"/>
              </w:rPr>
            </w:pPr>
            <w:r w:rsidRPr="0045356E">
              <w:rPr>
                <w:rFonts w:eastAsia="Calibri"/>
                <w:color w:val="000000"/>
                <w:sz w:val="24"/>
                <w:szCs w:val="24"/>
              </w:rPr>
              <w:t>Programinė įranga kompiuteriuose turi būti valdoma ir administruojama centralizuotai iš to paties gamintojo programinės įrangos.</w:t>
            </w:r>
          </w:p>
        </w:tc>
        <w:tc>
          <w:tcPr>
            <w:tcW w:w="4956" w:type="dxa"/>
            <w:gridSpan w:val="2"/>
          </w:tcPr>
          <w:p w14:paraId="3C9CC9BF" w14:textId="53E73D4B" w:rsidR="003C53C0" w:rsidRPr="0045356E" w:rsidRDefault="00F37F62" w:rsidP="00F37F62">
            <w:pPr>
              <w:jc w:val="center"/>
              <w:rPr>
                <w:sz w:val="24"/>
                <w:szCs w:val="24"/>
                <w:highlight w:val="yellow"/>
              </w:rPr>
            </w:pPr>
            <w:r w:rsidRPr="00DB179E">
              <w:rPr>
                <w:rFonts w:eastAsia="Times New Roman"/>
                <w:sz w:val="24"/>
                <w:szCs w:val="24"/>
              </w:rPr>
              <w:t>Taip</w:t>
            </w:r>
          </w:p>
        </w:tc>
      </w:tr>
      <w:tr w:rsidR="003C53C0" w:rsidRPr="0045356E" w14:paraId="49222434" w14:textId="77777777" w:rsidTr="00D00AA6">
        <w:trPr>
          <w:trHeight w:val="841"/>
          <w:jc w:val="center"/>
        </w:trPr>
        <w:tc>
          <w:tcPr>
            <w:tcW w:w="2402" w:type="dxa"/>
            <w:shd w:val="clear" w:color="auto" w:fill="auto"/>
            <w:noWrap/>
          </w:tcPr>
          <w:p w14:paraId="6EEED080" w14:textId="77777777" w:rsidR="003C53C0" w:rsidRPr="0045356E" w:rsidRDefault="003C53C0" w:rsidP="005D717F">
            <w:pPr>
              <w:rPr>
                <w:bCs/>
                <w:sz w:val="24"/>
                <w:szCs w:val="24"/>
              </w:rPr>
            </w:pPr>
            <w:r w:rsidRPr="0045356E">
              <w:rPr>
                <w:bCs/>
                <w:sz w:val="24"/>
                <w:szCs w:val="24"/>
              </w:rPr>
              <w:t>2.5.</w:t>
            </w:r>
          </w:p>
        </w:tc>
        <w:tc>
          <w:tcPr>
            <w:tcW w:w="3547" w:type="dxa"/>
          </w:tcPr>
          <w:p w14:paraId="5AC1A8F9" w14:textId="77777777" w:rsidR="003C53C0" w:rsidRPr="0045356E" w:rsidRDefault="003C53C0" w:rsidP="005D717F">
            <w:pPr>
              <w:rPr>
                <w:sz w:val="24"/>
                <w:szCs w:val="24"/>
              </w:rPr>
            </w:pPr>
            <w:r w:rsidRPr="0045356E">
              <w:rPr>
                <w:color w:val="000000"/>
                <w:sz w:val="24"/>
                <w:szCs w:val="24"/>
              </w:rPr>
              <w:t>Centralizuoti valdymo įranga</w:t>
            </w:r>
          </w:p>
        </w:tc>
        <w:tc>
          <w:tcPr>
            <w:tcW w:w="3549" w:type="dxa"/>
          </w:tcPr>
          <w:p w14:paraId="527C36A4" w14:textId="77777777" w:rsidR="003C53C0" w:rsidRPr="0045356E" w:rsidRDefault="003C53C0" w:rsidP="00A13479">
            <w:pPr>
              <w:rPr>
                <w:sz w:val="24"/>
                <w:szCs w:val="24"/>
              </w:rPr>
            </w:pPr>
            <w:r w:rsidRPr="0045356E">
              <w:rPr>
                <w:rFonts w:eastAsia="Calibri"/>
                <w:color w:val="000000"/>
                <w:sz w:val="24"/>
                <w:szCs w:val="24"/>
              </w:rPr>
              <w:t xml:space="preserve">Centralizuota valdymo įranga turi būti pateikiama  kartu  su perkamomis licencijomis ir turi būti </w:t>
            </w:r>
            <w:proofErr w:type="spellStart"/>
            <w:r w:rsidRPr="0045356E">
              <w:rPr>
                <w:rFonts w:eastAsia="Calibri"/>
                <w:color w:val="000000"/>
                <w:sz w:val="24"/>
                <w:szCs w:val="24"/>
              </w:rPr>
              <w:t>On-Premise</w:t>
            </w:r>
            <w:proofErr w:type="spellEnd"/>
            <w:r w:rsidRPr="0045356E">
              <w:rPr>
                <w:rFonts w:eastAsia="Calibri"/>
                <w:color w:val="000000"/>
                <w:sz w:val="24"/>
                <w:szCs w:val="24"/>
              </w:rPr>
              <w:t xml:space="preserve"> tipo</w:t>
            </w:r>
          </w:p>
        </w:tc>
        <w:tc>
          <w:tcPr>
            <w:tcW w:w="4956" w:type="dxa"/>
            <w:gridSpan w:val="2"/>
            <w:tcBorders>
              <w:bottom w:val="single" w:sz="4" w:space="0" w:color="auto"/>
            </w:tcBorders>
          </w:tcPr>
          <w:p w14:paraId="024917C9" w14:textId="69274BEC"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2F3746D2" w14:textId="77777777" w:rsidTr="00D00AA6">
        <w:trPr>
          <w:trHeight w:val="1694"/>
          <w:jc w:val="center"/>
        </w:trPr>
        <w:tc>
          <w:tcPr>
            <w:tcW w:w="2402" w:type="dxa"/>
            <w:shd w:val="clear" w:color="auto" w:fill="auto"/>
            <w:noWrap/>
          </w:tcPr>
          <w:p w14:paraId="3DD3C2D9" w14:textId="77777777" w:rsidR="003C53C0" w:rsidRPr="0045356E" w:rsidRDefault="003C53C0" w:rsidP="005D717F">
            <w:pPr>
              <w:rPr>
                <w:bCs/>
                <w:sz w:val="24"/>
                <w:szCs w:val="24"/>
              </w:rPr>
            </w:pPr>
            <w:r w:rsidRPr="0045356E">
              <w:rPr>
                <w:bCs/>
                <w:sz w:val="24"/>
                <w:szCs w:val="24"/>
              </w:rPr>
              <w:t>2.6.</w:t>
            </w:r>
          </w:p>
        </w:tc>
        <w:tc>
          <w:tcPr>
            <w:tcW w:w="3547" w:type="dxa"/>
          </w:tcPr>
          <w:p w14:paraId="7FE6D525" w14:textId="77777777" w:rsidR="003C53C0" w:rsidRPr="0045356E" w:rsidRDefault="003C53C0" w:rsidP="005D717F">
            <w:pPr>
              <w:jc w:val="both"/>
              <w:rPr>
                <w:sz w:val="24"/>
                <w:szCs w:val="24"/>
              </w:rPr>
            </w:pPr>
            <w:r w:rsidRPr="0045356E">
              <w:rPr>
                <w:color w:val="000000"/>
                <w:sz w:val="24"/>
                <w:szCs w:val="24"/>
              </w:rPr>
              <w:t>Centralizuotos sistemos integracija su ugniasiene</w:t>
            </w:r>
          </w:p>
        </w:tc>
        <w:tc>
          <w:tcPr>
            <w:tcW w:w="3549" w:type="dxa"/>
          </w:tcPr>
          <w:p w14:paraId="558BF63C" w14:textId="77777777" w:rsidR="003C53C0" w:rsidRPr="0045356E" w:rsidRDefault="003C53C0" w:rsidP="00A13479">
            <w:pPr>
              <w:spacing w:after="28" w:line="249" w:lineRule="auto"/>
              <w:rPr>
                <w:rFonts w:eastAsia="Calibri"/>
                <w:color w:val="000000"/>
                <w:sz w:val="24"/>
                <w:szCs w:val="24"/>
              </w:rPr>
            </w:pPr>
            <w:r w:rsidRPr="0045356E">
              <w:rPr>
                <w:rFonts w:eastAsia="Calibri"/>
                <w:color w:val="000000"/>
                <w:sz w:val="24"/>
                <w:szCs w:val="24"/>
              </w:rPr>
              <w:t xml:space="preserve">Turi gebėti siųsti </w:t>
            </w:r>
            <w:proofErr w:type="spellStart"/>
            <w:r w:rsidRPr="0045356E">
              <w:rPr>
                <w:rFonts w:eastAsia="Calibri"/>
                <w:color w:val="000000"/>
                <w:sz w:val="24"/>
                <w:szCs w:val="24"/>
              </w:rPr>
              <w:t>telemetrinius</w:t>
            </w:r>
            <w:proofErr w:type="spellEnd"/>
            <w:r w:rsidRPr="0045356E">
              <w:rPr>
                <w:rFonts w:eastAsia="Calibri"/>
                <w:color w:val="000000"/>
                <w:sz w:val="24"/>
                <w:szCs w:val="24"/>
              </w:rPr>
              <w:t xml:space="preserve"> duomenis apie vartotojus ir grėsmes į perkančios organizacijos ugniasienę.</w:t>
            </w:r>
          </w:p>
          <w:p w14:paraId="75723722" w14:textId="77777777" w:rsidR="003C53C0" w:rsidRPr="0045356E" w:rsidRDefault="003C53C0" w:rsidP="00A13479">
            <w:pPr>
              <w:rPr>
                <w:sz w:val="24"/>
                <w:szCs w:val="24"/>
                <w:highlight w:val="yellow"/>
              </w:rPr>
            </w:pPr>
            <w:r w:rsidRPr="0045356E">
              <w:rPr>
                <w:rFonts w:eastAsia="Calibri"/>
                <w:color w:val="000000"/>
                <w:sz w:val="24"/>
                <w:szCs w:val="24"/>
              </w:rPr>
              <w:t>Turi dalintis dinaminėmis vartotojų grupėmis su ugniasienę, kurias būtų galima naudoti ant ugniasienės saugumo arba ZTNA taisyklių.</w:t>
            </w:r>
          </w:p>
        </w:tc>
        <w:tc>
          <w:tcPr>
            <w:tcW w:w="4956" w:type="dxa"/>
            <w:gridSpan w:val="2"/>
            <w:tcBorders>
              <w:top w:val="single" w:sz="4" w:space="0" w:color="auto"/>
              <w:left w:val="single" w:sz="4" w:space="0" w:color="auto"/>
              <w:right w:val="single" w:sz="4" w:space="0" w:color="auto"/>
            </w:tcBorders>
          </w:tcPr>
          <w:p w14:paraId="39B9FD4D" w14:textId="2398893C"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03A852F2" w14:textId="77777777" w:rsidTr="00D00AA6">
        <w:trPr>
          <w:trHeight w:val="838"/>
          <w:jc w:val="center"/>
        </w:trPr>
        <w:tc>
          <w:tcPr>
            <w:tcW w:w="2402" w:type="dxa"/>
            <w:shd w:val="clear" w:color="auto" w:fill="auto"/>
            <w:noWrap/>
          </w:tcPr>
          <w:p w14:paraId="76A4A394" w14:textId="77777777" w:rsidR="003C53C0" w:rsidRPr="0045356E" w:rsidRDefault="003C53C0" w:rsidP="005D717F">
            <w:pPr>
              <w:rPr>
                <w:bCs/>
                <w:sz w:val="24"/>
                <w:szCs w:val="24"/>
              </w:rPr>
            </w:pPr>
            <w:r w:rsidRPr="0045356E">
              <w:rPr>
                <w:bCs/>
                <w:sz w:val="24"/>
                <w:szCs w:val="24"/>
              </w:rPr>
              <w:t>2.7.</w:t>
            </w:r>
          </w:p>
        </w:tc>
        <w:tc>
          <w:tcPr>
            <w:tcW w:w="3547" w:type="dxa"/>
          </w:tcPr>
          <w:p w14:paraId="252454EF" w14:textId="77777777" w:rsidR="003C53C0" w:rsidRPr="0045356E" w:rsidRDefault="003C53C0" w:rsidP="005D717F">
            <w:pPr>
              <w:jc w:val="both"/>
              <w:rPr>
                <w:rFonts w:eastAsia="Calibri"/>
                <w:sz w:val="24"/>
                <w:szCs w:val="24"/>
              </w:rPr>
            </w:pPr>
            <w:r w:rsidRPr="0045356E">
              <w:rPr>
                <w:rFonts w:eastAsia="Calibri"/>
                <w:color w:val="000000"/>
                <w:sz w:val="24"/>
                <w:szCs w:val="24"/>
              </w:rPr>
              <w:t xml:space="preserve">Kompiuterių sąrašų importavimas iš </w:t>
            </w:r>
            <w:proofErr w:type="spellStart"/>
            <w:r w:rsidRPr="0045356E">
              <w:rPr>
                <w:rFonts w:eastAsia="Calibri"/>
                <w:color w:val="000000"/>
                <w:sz w:val="24"/>
                <w:szCs w:val="24"/>
              </w:rPr>
              <w:t>Active</w:t>
            </w:r>
            <w:proofErr w:type="spellEnd"/>
            <w:r w:rsidRPr="0045356E">
              <w:rPr>
                <w:rFonts w:eastAsia="Calibri"/>
                <w:color w:val="000000"/>
                <w:sz w:val="24"/>
                <w:szCs w:val="24"/>
              </w:rPr>
              <w:t xml:space="preserve"> </w:t>
            </w:r>
            <w:proofErr w:type="spellStart"/>
            <w:r w:rsidRPr="0045356E">
              <w:rPr>
                <w:rFonts w:eastAsia="Calibri"/>
                <w:color w:val="000000"/>
                <w:sz w:val="24"/>
                <w:szCs w:val="24"/>
              </w:rPr>
              <w:t>Directory</w:t>
            </w:r>
            <w:proofErr w:type="spellEnd"/>
            <w:r w:rsidRPr="0045356E">
              <w:rPr>
                <w:rFonts w:eastAsia="Calibri"/>
                <w:color w:val="000000"/>
                <w:sz w:val="24"/>
                <w:szCs w:val="24"/>
              </w:rPr>
              <w:t xml:space="preserve"> į centralizuotą sistemą</w:t>
            </w:r>
          </w:p>
        </w:tc>
        <w:tc>
          <w:tcPr>
            <w:tcW w:w="3549" w:type="dxa"/>
          </w:tcPr>
          <w:p w14:paraId="7DDB2B83" w14:textId="77777777" w:rsidR="003C53C0" w:rsidRPr="0045356E" w:rsidRDefault="003C53C0" w:rsidP="005D717F">
            <w:pPr>
              <w:jc w:val="both"/>
              <w:rPr>
                <w:sz w:val="24"/>
                <w:szCs w:val="24"/>
              </w:rPr>
            </w:pPr>
            <w:r w:rsidRPr="0045356E">
              <w:rPr>
                <w:rFonts w:eastAsia="Calibri"/>
                <w:color w:val="000000"/>
                <w:sz w:val="24"/>
                <w:szCs w:val="24"/>
              </w:rPr>
              <w:t>Turi būti</w:t>
            </w:r>
          </w:p>
        </w:tc>
        <w:tc>
          <w:tcPr>
            <w:tcW w:w="4956" w:type="dxa"/>
            <w:gridSpan w:val="2"/>
            <w:tcBorders>
              <w:top w:val="single" w:sz="4" w:space="0" w:color="auto"/>
            </w:tcBorders>
          </w:tcPr>
          <w:p w14:paraId="5C2146DC" w14:textId="2DD576E0"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7D058278" w14:textId="77777777" w:rsidTr="00D00AA6">
        <w:trPr>
          <w:trHeight w:val="705"/>
          <w:jc w:val="center"/>
        </w:trPr>
        <w:tc>
          <w:tcPr>
            <w:tcW w:w="2402" w:type="dxa"/>
            <w:shd w:val="clear" w:color="auto" w:fill="auto"/>
            <w:noWrap/>
          </w:tcPr>
          <w:p w14:paraId="6B82CC67" w14:textId="77777777" w:rsidR="003C53C0" w:rsidRPr="0045356E" w:rsidRDefault="003C53C0" w:rsidP="005D717F">
            <w:pPr>
              <w:rPr>
                <w:bCs/>
                <w:sz w:val="24"/>
                <w:szCs w:val="24"/>
              </w:rPr>
            </w:pPr>
            <w:r w:rsidRPr="0045356E">
              <w:rPr>
                <w:bCs/>
                <w:sz w:val="24"/>
                <w:szCs w:val="24"/>
              </w:rPr>
              <w:t>2.8.</w:t>
            </w:r>
          </w:p>
        </w:tc>
        <w:tc>
          <w:tcPr>
            <w:tcW w:w="3547" w:type="dxa"/>
          </w:tcPr>
          <w:p w14:paraId="13E877FE" w14:textId="77777777" w:rsidR="003C53C0" w:rsidRPr="0045356E" w:rsidRDefault="003C53C0" w:rsidP="005D717F">
            <w:pPr>
              <w:contextualSpacing/>
              <w:jc w:val="both"/>
              <w:rPr>
                <w:rFonts w:eastAsia="Calibri"/>
                <w:sz w:val="24"/>
                <w:szCs w:val="24"/>
              </w:rPr>
            </w:pPr>
            <w:r w:rsidRPr="0045356E">
              <w:rPr>
                <w:color w:val="000000"/>
                <w:sz w:val="24"/>
                <w:szCs w:val="24"/>
              </w:rPr>
              <w:t>Centralizuotas saugumo politikų taikymas pagal nustatytas kompiuterių grupes</w:t>
            </w:r>
          </w:p>
        </w:tc>
        <w:tc>
          <w:tcPr>
            <w:tcW w:w="3549" w:type="dxa"/>
          </w:tcPr>
          <w:p w14:paraId="58500664" w14:textId="77777777" w:rsidR="003C53C0" w:rsidRPr="0045356E" w:rsidRDefault="003C53C0" w:rsidP="005D717F">
            <w:pPr>
              <w:jc w:val="both"/>
              <w:rPr>
                <w:sz w:val="24"/>
                <w:szCs w:val="24"/>
              </w:rPr>
            </w:pPr>
            <w:r w:rsidRPr="0045356E">
              <w:rPr>
                <w:color w:val="000000"/>
                <w:sz w:val="24"/>
                <w:szCs w:val="24"/>
              </w:rPr>
              <w:t>Turi būti</w:t>
            </w:r>
          </w:p>
        </w:tc>
        <w:tc>
          <w:tcPr>
            <w:tcW w:w="4956" w:type="dxa"/>
            <w:gridSpan w:val="2"/>
          </w:tcPr>
          <w:p w14:paraId="1112103C" w14:textId="713E2C10"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56F4D9B8" w14:textId="77777777" w:rsidTr="00D00AA6">
        <w:trPr>
          <w:trHeight w:val="1126"/>
          <w:jc w:val="center"/>
        </w:trPr>
        <w:tc>
          <w:tcPr>
            <w:tcW w:w="2402" w:type="dxa"/>
            <w:shd w:val="clear" w:color="auto" w:fill="auto"/>
            <w:noWrap/>
          </w:tcPr>
          <w:p w14:paraId="576B2A08" w14:textId="77777777" w:rsidR="003C53C0" w:rsidRPr="0045356E" w:rsidRDefault="003C53C0" w:rsidP="005D717F">
            <w:pPr>
              <w:rPr>
                <w:bCs/>
                <w:sz w:val="24"/>
                <w:szCs w:val="24"/>
              </w:rPr>
            </w:pPr>
            <w:r w:rsidRPr="0045356E">
              <w:rPr>
                <w:bCs/>
                <w:sz w:val="24"/>
                <w:szCs w:val="24"/>
              </w:rPr>
              <w:lastRenderedPageBreak/>
              <w:t>2.9.</w:t>
            </w:r>
          </w:p>
        </w:tc>
        <w:tc>
          <w:tcPr>
            <w:tcW w:w="3547" w:type="dxa"/>
          </w:tcPr>
          <w:p w14:paraId="4538593C" w14:textId="77777777" w:rsidR="003C53C0" w:rsidRPr="0045356E" w:rsidRDefault="003C53C0" w:rsidP="005D717F">
            <w:pPr>
              <w:contextualSpacing/>
              <w:jc w:val="both"/>
              <w:rPr>
                <w:sz w:val="24"/>
                <w:szCs w:val="24"/>
              </w:rPr>
            </w:pPr>
            <w:r w:rsidRPr="0045356E">
              <w:rPr>
                <w:rFonts w:eastAsia="Calibri"/>
                <w:color w:val="000000"/>
                <w:sz w:val="24"/>
                <w:szCs w:val="24"/>
              </w:rPr>
              <w:t>Perkamos programinės įrangos diegimas į darbo vietas tiesiogiai iš centralizuotos valdymo sistemos</w:t>
            </w:r>
          </w:p>
        </w:tc>
        <w:tc>
          <w:tcPr>
            <w:tcW w:w="3549" w:type="dxa"/>
          </w:tcPr>
          <w:p w14:paraId="1DC434F5" w14:textId="77777777" w:rsidR="003C53C0" w:rsidRPr="0045356E" w:rsidRDefault="003C53C0" w:rsidP="005D717F">
            <w:pPr>
              <w:jc w:val="both"/>
              <w:rPr>
                <w:sz w:val="24"/>
                <w:szCs w:val="24"/>
                <w:highlight w:val="yellow"/>
              </w:rPr>
            </w:pPr>
            <w:r w:rsidRPr="0045356E">
              <w:rPr>
                <w:rFonts w:eastAsia="Calibri"/>
                <w:color w:val="000000"/>
                <w:sz w:val="24"/>
                <w:szCs w:val="24"/>
              </w:rPr>
              <w:t>Turi būti</w:t>
            </w:r>
          </w:p>
        </w:tc>
        <w:tc>
          <w:tcPr>
            <w:tcW w:w="4956" w:type="dxa"/>
            <w:gridSpan w:val="2"/>
          </w:tcPr>
          <w:p w14:paraId="0B304C89" w14:textId="792D66F5"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4D1A1E3E" w14:textId="77777777" w:rsidTr="00D00AA6">
        <w:trPr>
          <w:trHeight w:val="1114"/>
          <w:jc w:val="center"/>
        </w:trPr>
        <w:tc>
          <w:tcPr>
            <w:tcW w:w="2402" w:type="dxa"/>
            <w:shd w:val="clear" w:color="auto" w:fill="auto"/>
            <w:noWrap/>
          </w:tcPr>
          <w:p w14:paraId="0A51394B" w14:textId="77777777" w:rsidR="003C53C0" w:rsidRPr="0045356E" w:rsidRDefault="003C53C0" w:rsidP="005D717F">
            <w:pPr>
              <w:rPr>
                <w:bCs/>
                <w:sz w:val="24"/>
                <w:szCs w:val="24"/>
              </w:rPr>
            </w:pPr>
            <w:r w:rsidRPr="0045356E">
              <w:rPr>
                <w:bCs/>
                <w:sz w:val="24"/>
                <w:szCs w:val="24"/>
              </w:rPr>
              <w:t>2.10.</w:t>
            </w:r>
          </w:p>
        </w:tc>
        <w:tc>
          <w:tcPr>
            <w:tcW w:w="3547" w:type="dxa"/>
          </w:tcPr>
          <w:p w14:paraId="690FB6BA" w14:textId="77777777" w:rsidR="003C53C0" w:rsidRPr="0045356E" w:rsidRDefault="003C53C0" w:rsidP="005D717F">
            <w:pPr>
              <w:contextualSpacing/>
              <w:jc w:val="both"/>
              <w:rPr>
                <w:sz w:val="24"/>
                <w:szCs w:val="24"/>
              </w:rPr>
            </w:pPr>
            <w:r w:rsidRPr="0045356E">
              <w:rPr>
                <w:rFonts w:eastAsia="Calibri"/>
                <w:color w:val="000000"/>
                <w:sz w:val="24"/>
                <w:szCs w:val="24"/>
              </w:rPr>
              <w:t xml:space="preserve">Dvigubos autentifikacijos palaikymas jungiantis SSL ir </w:t>
            </w:r>
            <w:proofErr w:type="spellStart"/>
            <w:r w:rsidRPr="0045356E">
              <w:rPr>
                <w:rFonts w:eastAsia="Calibri"/>
                <w:color w:val="000000"/>
                <w:sz w:val="24"/>
                <w:szCs w:val="24"/>
              </w:rPr>
              <w:t>IPsec</w:t>
            </w:r>
            <w:proofErr w:type="spellEnd"/>
            <w:r w:rsidRPr="0045356E">
              <w:rPr>
                <w:rFonts w:eastAsia="Calibri"/>
                <w:color w:val="000000"/>
                <w:sz w:val="24"/>
                <w:szCs w:val="24"/>
              </w:rPr>
              <w:t xml:space="preserve"> VPN prie ugniasienių su to paties gamintojo fiziniais kodų generatoriais</w:t>
            </w:r>
          </w:p>
        </w:tc>
        <w:tc>
          <w:tcPr>
            <w:tcW w:w="3549" w:type="dxa"/>
          </w:tcPr>
          <w:p w14:paraId="1AE1FE86" w14:textId="77777777" w:rsidR="003C53C0" w:rsidRPr="0045356E" w:rsidRDefault="003C53C0" w:rsidP="005D717F">
            <w:pPr>
              <w:tabs>
                <w:tab w:val="left" w:pos="533"/>
              </w:tabs>
              <w:jc w:val="both"/>
              <w:rPr>
                <w:sz w:val="24"/>
                <w:szCs w:val="24"/>
                <w:highlight w:val="yellow"/>
              </w:rPr>
            </w:pPr>
            <w:r w:rsidRPr="0045356E">
              <w:rPr>
                <w:rFonts w:eastAsia="Calibri"/>
                <w:color w:val="000000"/>
                <w:sz w:val="24"/>
                <w:szCs w:val="24"/>
              </w:rPr>
              <w:t>Turi būti</w:t>
            </w:r>
          </w:p>
        </w:tc>
        <w:tc>
          <w:tcPr>
            <w:tcW w:w="4956" w:type="dxa"/>
            <w:gridSpan w:val="2"/>
          </w:tcPr>
          <w:p w14:paraId="6AEE254E" w14:textId="5DD3BCAA"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369764E7" w14:textId="77777777" w:rsidTr="00D00AA6">
        <w:trPr>
          <w:trHeight w:val="706"/>
          <w:jc w:val="center"/>
        </w:trPr>
        <w:tc>
          <w:tcPr>
            <w:tcW w:w="2402" w:type="dxa"/>
            <w:shd w:val="clear" w:color="auto" w:fill="auto"/>
            <w:noWrap/>
          </w:tcPr>
          <w:p w14:paraId="7E070291" w14:textId="77777777" w:rsidR="003C53C0" w:rsidRPr="0045356E" w:rsidRDefault="003C53C0" w:rsidP="005D717F">
            <w:pPr>
              <w:rPr>
                <w:bCs/>
                <w:sz w:val="24"/>
                <w:szCs w:val="24"/>
              </w:rPr>
            </w:pPr>
            <w:r w:rsidRPr="0045356E">
              <w:rPr>
                <w:bCs/>
                <w:sz w:val="24"/>
                <w:szCs w:val="24"/>
              </w:rPr>
              <w:t>2.11.</w:t>
            </w:r>
          </w:p>
        </w:tc>
        <w:tc>
          <w:tcPr>
            <w:tcW w:w="3547" w:type="dxa"/>
          </w:tcPr>
          <w:p w14:paraId="6DFA70E8" w14:textId="77777777" w:rsidR="003C53C0" w:rsidRPr="0045356E" w:rsidRDefault="003C53C0" w:rsidP="005D717F">
            <w:pPr>
              <w:contextualSpacing/>
              <w:rPr>
                <w:sz w:val="24"/>
                <w:szCs w:val="24"/>
                <w:highlight w:val="yellow"/>
              </w:rPr>
            </w:pPr>
            <w:r w:rsidRPr="0045356E">
              <w:rPr>
                <w:rFonts w:eastAsia="Calibri"/>
                <w:color w:val="000000"/>
                <w:sz w:val="24"/>
                <w:szCs w:val="24"/>
              </w:rPr>
              <w:t>Prisijungimas prie vidinių organizacijos resursų naudojant ZTNA modelį</w:t>
            </w:r>
          </w:p>
        </w:tc>
        <w:tc>
          <w:tcPr>
            <w:tcW w:w="3549" w:type="dxa"/>
          </w:tcPr>
          <w:p w14:paraId="3BCA546A" w14:textId="77777777" w:rsidR="003C53C0" w:rsidRPr="0045356E" w:rsidRDefault="003C53C0" w:rsidP="005D717F">
            <w:pPr>
              <w:jc w:val="both"/>
              <w:rPr>
                <w:sz w:val="24"/>
                <w:szCs w:val="24"/>
                <w:highlight w:val="yellow"/>
              </w:rPr>
            </w:pPr>
            <w:r w:rsidRPr="0045356E">
              <w:rPr>
                <w:rFonts w:eastAsia="Calibri"/>
                <w:color w:val="000000"/>
                <w:sz w:val="24"/>
                <w:szCs w:val="24"/>
              </w:rPr>
              <w:t>Turi būti</w:t>
            </w:r>
          </w:p>
        </w:tc>
        <w:tc>
          <w:tcPr>
            <w:tcW w:w="4956" w:type="dxa"/>
            <w:gridSpan w:val="2"/>
          </w:tcPr>
          <w:p w14:paraId="5C154225" w14:textId="1EF9A2BF" w:rsidR="003C53C0" w:rsidRPr="0045356E" w:rsidRDefault="00F37F62" w:rsidP="00F37F62">
            <w:pPr>
              <w:jc w:val="center"/>
              <w:rPr>
                <w:rFonts w:eastAsia="Calibri"/>
                <w:sz w:val="24"/>
                <w:szCs w:val="24"/>
                <w:highlight w:val="yellow"/>
              </w:rPr>
            </w:pPr>
            <w:r w:rsidRPr="00DB179E">
              <w:rPr>
                <w:rFonts w:eastAsia="Times New Roman"/>
                <w:sz w:val="24"/>
                <w:szCs w:val="24"/>
              </w:rPr>
              <w:t>Taip</w:t>
            </w:r>
          </w:p>
        </w:tc>
      </w:tr>
      <w:tr w:rsidR="003C53C0" w:rsidRPr="0045356E" w14:paraId="525DA4A5" w14:textId="77777777" w:rsidTr="00D00AA6">
        <w:trPr>
          <w:trHeight w:val="1408"/>
          <w:jc w:val="center"/>
        </w:trPr>
        <w:tc>
          <w:tcPr>
            <w:tcW w:w="2402" w:type="dxa"/>
            <w:shd w:val="clear" w:color="auto" w:fill="auto"/>
            <w:noWrap/>
          </w:tcPr>
          <w:p w14:paraId="6906B520" w14:textId="77777777" w:rsidR="003C53C0" w:rsidRPr="0045356E" w:rsidRDefault="003C53C0" w:rsidP="005D717F">
            <w:pPr>
              <w:rPr>
                <w:bCs/>
                <w:sz w:val="24"/>
                <w:szCs w:val="24"/>
              </w:rPr>
            </w:pPr>
            <w:r w:rsidRPr="0045356E">
              <w:rPr>
                <w:bCs/>
                <w:sz w:val="24"/>
                <w:szCs w:val="24"/>
              </w:rPr>
              <w:t>2.12.</w:t>
            </w:r>
          </w:p>
        </w:tc>
        <w:tc>
          <w:tcPr>
            <w:tcW w:w="3547" w:type="dxa"/>
          </w:tcPr>
          <w:p w14:paraId="415F8A34" w14:textId="77777777" w:rsidR="003C53C0" w:rsidRPr="0045356E" w:rsidRDefault="003C53C0" w:rsidP="005D717F">
            <w:pPr>
              <w:contextualSpacing/>
              <w:jc w:val="both"/>
              <w:rPr>
                <w:rFonts w:eastAsia="Calibri"/>
                <w:color w:val="000000"/>
                <w:sz w:val="24"/>
                <w:szCs w:val="24"/>
              </w:rPr>
            </w:pPr>
            <w:r w:rsidRPr="0045356E">
              <w:rPr>
                <w:rFonts w:eastAsia="Calibri"/>
                <w:color w:val="000000"/>
                <w:sz w:val="24"/>
              </w:rPr>
              <w:t>Suderinamumas su kompiuterinių darbo  vietų operacinėmis sistemomis</w:t>
            </w:r>
          </w:p>
        </w:tc>
        <w:tc>
          <w:tcPr>
            <w:tcW w:w="3549" w:type="dxa"/>
          </w:tcPr>
          <w:p w14:paraId="0945D738" w14:textId="77777777" w:rsidR="003C53C0" w:rsidRPr="0045356E" w:rsidRDefault="003C53C0" w:rsidP="005D717F">
            <w:pPr>
              <w:jc w:val="both"/>
              <w:rPr>
                <w:rFonts w:eastAsia="Calibri"/>
                <w:color w:val="000000"/>
                <w:sz w:val="24"/>
                <w:szCs w:val="24"/>
              </w:rPr>
            </w:pPr>
            <w:r w:rsidRPr="0045356E">
              <w:rPr>
                <w:rFonts w:eastAsia="Calibri"/>
                <w:color w:val="000000"/>
                <w:sz w:val="24"/>
              </w:rPr>
              <w:t>Turi veikti Windows, Linux operacinėse sistemose</w:t>
            </w:r>
          </w:p>
        </w:tc>
        <w:tc>
          <w:tcPr>
            <w:tcW w:w="4956" w:type="dxa"/>
            <w:gridSpan w:val="2"/>
          </w:tcPr>
          <w:p w14:paraId="575E2927" w14:textId="154DC20B" w:rsidR="003C53C0" w:rsidRPr="0045356E" w:rsidRDefault="00C56872" w:rsidP="00F37F62">
            <w:pPr>
              <w:jc w:val="center"/>
              <w:rPr>
                <w:rFonts w:eastAsia="Calibri"/>
                <w:sz w:val="24"/>
                <w:szCs w:val="24"/>
                <w:highlight w:val="yellow"/>
              </w:rPr>
            </w:pPr>
            <w:r w:rsidRPr="00DB179E">
              <w:rPr>
                <w:rFonts w:eastAsia="Times New Roman"/>
                <w:sz w:val="24"/>
                <w:szCs w:val="24"/>
              </w:rPr>
              <w:t>Taip</w:t>
            </w:r>
          </w:p>
        </w:tc>
      </w:tr>
      <w:tr w:rsidR="003C53C0" w:rsidRPr="0045356E" w14:paraId="653C34DE" w14:textId="77777777" w:rsidTr="00D00AA6">
        <w:trPr>
          <w:trHeight w:val="703"/>
          <w:jc w:val="center"/>
        </w:trPr>
        <w:tc>
          <w:tcPr>
            <w:tcW w:w="2402" w:type="dxa"/>
            <w:shd w:val="clear" w:color="auto" w:fill="auto"/>
            <w:noWrap/>
          </w:tcPr>
          <w:p w14:paraId="6D8221DC" w14:textId="77777777" w:rsidR="003C53C0" w:rsidRPr="0045356E" w:rsidRDefault="003C53C0" w:rsidP="005D717F">
            <w:pPr>
              <w:rPr>
                <w:bCs/>
                <w:sz w:val="24"/>
                <w:szCs w:val="24"/>
              </w:rPr>
            </w:pPr>
            <w:r w:rsidRPr="0045356E">
              <w:rPr>
                <w:bCs/>
                <w:sz w:val="24"/>
                <w:szCs w:val="24"/>
              </w:rPr>
              <w:t>2.13.</w:t>
            </w:r>
          </w:p>
        </w:tc>
        <w:tc>
          <w:tcPr>
            <w:tcW w:w="3547" w:type="dxa"/>
          </w:tcPr>
          <w:p w14:paraId="3459DF8C" w14:textId="77777777" w:rsidR="003C53C0" w:rsidRPr="0045356E" w:rsidRDefault="003C53C0" w:rsidP="005D717F">
            <w:pPr>
              <w:contextualSpacing/>
              <w:rPr>
                <w:rFonts w:eastAsia="Calibri"/>
                <w:color w:val="000000"/>
                <w:sz w:val="24"/>
                <w:szCs w:val="24"/>
              </w:rPr>
            </w:pPr>
            <w:r w:rsidRPr="0045356E">
              <w:rPr>
                <w:rFonts w:eastAsia="Calibri"/>
                <w:color w:val="000000"/>
                <w:sz w:val="24"/>
              </w:rPr>
              <w:t>Puslapių filtravimas pagal kategorijos</w:t>
            </w:r>
          </w:p>
        </w:tc>
        <w:tc>
          <w:tcPr>
            <w:tcW w:w="3549" w:type="dxa"/>
          </w:tcPr>
          <w:p w14:paraId="76E1C39D" w14:textId="77777777" w:rsidR="003C53C0" w:rsidRPr="0045356E" w:rsidRDefault="003C53C0" w:rsidP="005D717F">
            <w:pPr>
              <w:jc w:val="both"/>
              <w:rPr>
                <w:rFonts w:eastAsia="Calibri"/>
                <w:color w:val="000000"/>
                <w:sz w:val="24"/>
                <w:szCs w:val="24"/>
              </w:rPr>
            </w:pPr>
            <w:r w:rsidRPr="0045356E">
              <w:rPr>
                <w:rFonts w:eastAsia="Calibri"/>
                <w:color w:val="000000"/>
                <w:sz w:val="24"/>
              </w:rPr>
              <w:t>Programinė įranga kompiuteriuose turi vykdyti puslapių filtravimą pagal kategorijas</w:t>
            </w:r>
          </w:p>
        </w:tc>
        <w:tc>
          <w:tcPr>
            <w:tcW w:w="4956" w:type="dxa"/>
            <w:gridSpan w:val="2"/>
          </w:tcPr>
          <w:p w14:paraId="4E1A625C" w14:textId="6319E36E" w:rsidR="003C53C0" w:rsidRPr="0045356E" w:rsidRDefault="00C56872" w:rsidP="00F37F62">
            <w:pPr>
              <w:jc w:val="center"/>
              <w:rPr>
                <w:rFonts w:eastAsia="Calibri"/>
                <w:sz w:val="24"/>
                <w:szCs w:val="24"/>
                <w:highlight w:val="yellow"/>
              </w:rPr>
            </w:pPr>
            <w:r w:rsidRPr="00DB179E">
              <w:rPr>
                <w:rFonts w:eastAsia="Times New Roman"/>
                <w:sz w:val="24"/>
                <w:szCs w:val="24"/>
              </w:rPr>
              <w:t>Taip</w:t>
            </w:r>
          </w:p>
        </w:tc>
      </w:tr>
      <w:tr w:rsidR="003C53C0" w:rsidRPr="0045356E" w14:paraId="4CEA9A83" w14:textId="77777777" w:rsidTr="00D00AA6">
        <w:trPr>
          <w:trHeight w:val="416"/>
          <w:jc w:val="center"/>
        </w:trPr>
        <w:tc>
          <w:tcPr>
            <w:tcW w:w="2402" w:type="dxa"/>
            <w:shd w:val="clear" w:color="auto" w:fill="auto"/>
            <w:noWrap/>
          </w:tcPr>
          <w:p w14:paraId="51C5137F" w14:textId="77777777" w:rsidR="003C53C0" w:rsidRPr="0045356E" w:rsidRDefault="003C53C0" w:rsidP="005D717F">
            <w:pPr>
              <w:rPr>
                <w:bCs/>
                <w:sz w:val="24"/>
                <w:szCs w:val="24"/>
              </w:rPr>
            </w:pPr>
            <w:r w:rsidRPr="0045356E">
              <w:rPr>
                <w:bCs/>
                <w:sz w:val="24"/>
                <w:szCs w:val="24"/>
              </w:rPr>
              <w:t>2.14.</w:t>
            </w:r>
          </w:p>
        </w:tc>
        <w:tc>
          <w:tcPr>
            <w:tcW w:w="3547" w:type="dxa"/>
          </w:tcPr>
          <w:p w14:paraId="1089C9BA" w14:textId="77777777" w:rsidR="003C53C0" w:rsidRPr="0045356E" w:rsidRDefault="003C53C0" w:rsidP="005D717F">
            <w:pPr>
              <w:contextualSpacing/>
              <w:jc w:val="both"/>
              <w:rPr>
                <w:rFonts w:eastAsia="Calibri"/>
                <w:color w:val="000000"/>
                <w:sz w:val="24"/>
                <w:szCs w:val="24"/>
              </w:rPr>
            </w:pPr>
            <w:r w:rsidRPr="0045356E">
              <w:rPr>
                <w:rFonts w:eastAsia="Calibri"/>
                <w:color w:val="000000"/>
                <w:sz w:val="24"/>
              </w:rPr>
              <w:t>Failų tikrinimas</w:t>
            </w:r>
          </w:p>
        </w:tc>
        <w:tc>
          <w:tcPr>
            <w:tcW w:w="3549" w:type="dxa"/>
          </w:tcPr>
          <w:p w14:paraId="110CAF34" w14:textId="77777777" w:rsidR="003C53C0" w:rsidRPr="0045356E" w:rsidRDefault="003C53C0" w:rsidP="005D717F">
            <w:pPr>
              <w:jc w:val="both"/>
              <w:rPr>
                <w:rFonts w:eastAsia="Calibri"/>
                <w:color w:val="000000"/>
                <w:sz w:val="24"/>
                <w:szCs w:val="24"/>
              </w:rPr>
            </w:pPr>
            <w:r w:rsidRPr="0045356E">
              <w:rPr>
                <w:rFonts w:eastAsia="Calibri"/>
                <w:color w:val="000000"/>
                <w:sz w:val="24"/>
              </w:rPr>
              <w:t xml:space="preserve">Turi būti galimybė įjungti </w:t>
            </w:r>
            <w:proofErr w:type="spellStart"/>
            <w:r w:rsidRPr="0045356E">
              <w:rPr>
                <w:rFonts w:eastAsia="Calibri"/>
                <w:color w:val="000000"/>
                <w:sz w:val="24"/>
              </w:rPr>
              <w:t>Sandbox</w:t>
            </w:r>
            <w:proofErr w:type="spellEnd"/>
            <w:r w:rsidRPr="0045356E">
              <w:rPr>
                <w:rFonts w:eastAsia="Calibri"/>
                <w:color w:val="000000"/>
                <w:sz w:val="24"/>
              </w:rPr>
              <w:t xml:space="preserve"> funkcionalumą</w:t>
            </w:r>
          </w:p>
        </w:tc>
        <w:tc>
          <w:tcPr>
            <w:tcW w:w="4956" w:type="dxa"/>
            <w:gridSpan w:val="2"/>
          </w:tcPr>
          <w:p w14:paraId="2EAA0E12" w14:textId="7336DF14" w:rsidR="003C53C0" w:rsidRPr="0045356E" w:rsidRDefault="00C56872" w:rsidP="00F37F62">
            <w:pPr>
              <w:jc w:val="center"/>
              <w:rPr>
                <w:rFonts w:eastAsia="Calibri"/>
                <w:sz w:val="24"/>
                <w:szCs w:val="24"/>
                <w:highlight w:val="yellow"/>
              </w:rPr>
            </w:pPr>
            <w:r w:rsidRPr="00DB179E">
              <w:rPr>
                <w:rFonts w:eastAsia="Times New Roman"/>
                <w:sz w:val="24"/>
                <w:szCs w:val="24"/>
              </w:rPr>
              <w:t>Taip</w:t>
            </w:r>
          </w:p>
        </w:tc>
      </w:tr>
      <w:tr w:rsidR="003C53C0" w:rsidRPr="0045356E" w14:paraId="2ED013A1" w14:textId="77777777" w:rsidTr="00D00AA6">
        <w:trPr>
          <w:trHeight w:val="1118"/>
          <w:jc w:val="center"/>
        </w:trPr>
        <w:tc>
          <w:tcPr>
            <w:tcW w:w="2402" w:type="dxa"/>
            <w:shd w:val="clear" w:color="auto" w:fill="auto"/>
            <w:noWrap/>
          </w:tcPr>
          <w:p w14:paraId="5F36627D" w14:textId="77777777" w:rsidR="003C53C0" w:rsidRPr="0045356E" w:rsidRDefault="003C53C0" w:rsidP="005D717F">
            <w:pPr>
              <w:rPr>
                <w:bCs/>
                <w:sz w:val="24"/>
                <w:szCs w:val="24"/>
              </w:rPr>
            </w:pPr>
            <w:r w:rsidRPr="0045356E">
              <w:rPr>
                <w:bCs/>
                <w:sz w:val="24"/>
                <w:szCs w:val="24"/>
              </w:rPr>
              <w:t>2.15.</w:t>
            </w:r>
          </w:p>
        </w:tc>
        <w:tc>
          <w:tcPr>
            <w:tcW w:w="3547" w:type="dxa"/>
          </w:tcPr>
          <w:p w14:paraId="446D3984" w14:textId="77777777" w:rsidR="003C53C0" w:rsidRPr="0045356E" w:rsidRDefault="003C53C0" w:rsidP="005D717F">
            <w:pPr>
              <w:contextualSpacing/>
              <w:rPr>
                <w:rFonts w:eastAsia="Calibri"/>
                <w:color w:val="000000"/>
                <w:sz w:val="24"/>
                <w:szCs w:val="24"/>
              </w:rPr>
            </w:pPr>
            <w:r w:rsidRPr="0045356E">
              <w:rPr>
                <w:color w:val="000000"/>
                <w:sz w:val="24"/>
              </w:rPr>
              <w:t>Pažeidžiamų skenavimas</w:t>
            </w:r>
          </w:p>
        </w:tc>
        <w:tc>
          <w:tcPr>
            <w:tcW w:w="3549" w:type="dxa"/>
          </w:tcPr>
          <w:p w14:paraId="2D444A35" w14:textId="77777777" w:rsidR="003C53C0" w:rsidRPr="0045356E" w:rsidRDefault="003C53C0" w:rsidP="005D717F">
            <w:pPr>
              <w:jc w:val="both"/>
              <w:rPr>
                <w:rFonts w:eastAsia="Calibri"/>
                <w:color w:val="000000"/>
                <w:sz w:val="24"/>
                <w:szCs w:val="24"/>
              </w:rPr>
            </w:pPr>
            <w:r w:rsidRPr="0045356E">
              <w:rPr>
                <w:color w:val="000000"/>
                <w:sz w:val="24"/>
              </w:rPr>
              <w:t>Turi būti pažeidžiamumų aptikimo modulis, kuris aptiktų pažeidžiamus kompiuterius su neatnaujintą trečiųjų šalių programinę įrangą</w:t>
            </w:r>
          </w:p>
        </w:tc>
        <w:tc>
          <w:tcPr>
            <w:tcW w:w="4956" w:type="dxa"/>
            <w:gridSpan w:val="2"/>
          </w:tcPr>
          <w:p w14:paraId="2FDF9125" w14:textId="1B190697" w:rsidR="003C53C0" w:rsidRPr="0045356E" w:rsidRDefault="00C56872" w:rsidP="00F37F62">
            <w:pPr>
              <w:jc w:val="center"/>
              <w:rPr>
                <w:rFonts w:eastAsia="Calibri"/>
                <w:sz w:val="24"/>
                <w:szCs w:val="24"/>
                <w:highlight w:val="yellow"/>
              </w:rPr>
            </w:pPr>
            <w:r w:rsidRPr="00DB179E">
              <w:rPr>
                <w:rFonts w:eastAsia="Times New Roman"/>
                <w:sz w:val="24"/>
                <w:szCs w:val="24"/>
              </w:rPr>
              <w:t>Taip</w:t>
            </w:r>
          </w:p>
        </w:tc>
      </w:tr>
    </w:tbl>
    <w:p w14:paraId="7F8DE37F" w14:textId="77777777" w:rsidR="003C53C0" w:rsidRDefault="003C53C0" w:rsidP="003C53C0">
      <w:pPr>
        <w:tabs>
          <w:tab w:val="left" w:pos="720"/>
        </w:tabs>
        <w:ind w:left="720"/>
        <w:contextualSpacing/>
        <w:jc w:val="both"/>
        <w:rPr>
          <w:b/>
          <w:sz w:val="24"/>
          <w:szCs w:val="24"/>
        </w:rPr>
        <w:sectPr w:rsidR="003C53C0" w:rsidSect="00D00AA6">
          <w:pgSz w:w="16838" w:h="11906" w:orient="landscape"/>
          <w:pgMar w:top="1701" w:right="1134" w:bottom="567" w:left="1134" w:header="567" w:footer="567" w:gutter="0"/>
          <w:cols w:space="1296"/>
          <w:docGrid w:linePitch="360"/>
        </w:sectPr>
      </w:pPr>
    </w:p>
    <w:p w14:paraId="015D8171" w14:textId="77777777" w:rsidR="003C53C0" w:rsidRPr="0045356E" w:rsidRDefault="003C53C0" w:rsidP="003C53C0">
      <w:pPr>
        <w:tabs>
          <w:tab w:val="left" w:pos="720"/>
        </w:tabs>
        <w:ind w:left="720"/>
        <w:contextualSpacing/>
        <w:jc w:val="both"/>
        <w:rPr>
          <w:b/>
          <w:sz w:val="24"/>
          <w:szCs w:val="24"/>
        </w:rPr>
      </w:pPr>
    </w:p>
    <w:tbl>
      <w:tblPr>
        <w:tblW w:w="4966" w:type="pct"/>
        <w:tblInd w:w="-108" w:type="dxa"/>
        <w:tblLayout w:type="fixed"/>
        <w:tblLook w:val="01E0" w:firstRow="1" w:lastRow="1" w:firstColumn="1" w:lastColumn="1" w:noHBand="0" w:noVBand="0"/>
      </w:tblPr>
      <w:tblGrid>
        <w:gridCol w:w="124"/>
        <w:gridCol w:w="724"/>
        <w:gridCol w:w="6040"/>
        <w:gridCol w:w="2447"/>
        <w:gridCol w:w="237"/>
      </w:tblGrid>
      <w:tr w:rsidR="003C53C0" w:rsidRPr="00BC5520" w14:paraId="3ABE8118" w14:textId="77777777" w:rsidTr="00AA0463">
        <w:trPr>
          <w:gridBefore w:val="1"/>
          <w:wBefore w:w="65" w:type="pct"/>
          <w:trHeight w:val="324"/>
        </w:trPr>
        <w:tc>
          <w:tcPr>
            <w:tcW w:w="4935" w:type="pct"/>
            <w:gridSpan w:val="4"/>
            <w:shd w:val="clear" w:color="auto" w:fill="auto"/>
            <w:hideMark/>
          </w:tcPr>
          <w:p w14:paraId="7B3B7ABA" w14:textId="77777777" w:rsidR="003C53C0" w:rsidRPr="00BC5520" w:rsidRDefault="003C53C0" w:rsidP="005D717F">
            <w:pPr>
              <w:jc w:val="center"/>
              <w:rPr>
                <w:rFonts w:eastAsiaTheme="minorHAnsi"/>
                <w:i/>
                <w:color w:val="FF0000"/>
                <w:sz w:val="24"/>
                <w:szCs w:val="24"/>
                <w:highlight w:val="yellow"/>
                <w:lang w:eastAsia="en-US"/>
              </w:rPr>
            </w:pPr>
          </w:p>
          <w:p w14:paraId="33E037FE" w14:textId="664EB900" w:rsidR="003C53C0" w:rsidRPr="00347231" w:rsidRDefault="003C53C0" w:rsidP="003C53C0">
            <w:pPr>
              <w:numPr>
                <w:ilvl w:val="0"/>
                <w:numId w:val="2"/>
              </w:numPr>
              <w:spacing w:after="160" w:line="259" w:lineRule="auto"/>
              <w:contextualSpacing/>
              <w:jc w:val="both"/>
              <w:rPr>
                <w:rFonts w:eastAsia="Times New Roman"/>
                <w:sz w:val="24"/>
                <w:szCs w:val="24"/>
                <w:lang w:eastAsia="en-US"/>
              </w:rPr>
            </w:pPr>
            <w:r w:rsidRPr="00347231">
              <w:rPr>
                <w:rFonts w:eastAsia="Times New Roman"/>
                <w:sz w:val="24"/>
                <w:szCs w:val="24"/>
                <w:lang w:eastAsia="en-US"/>
              </w:rPr>
              <w:t xml:space="preserve">Pasiūlymas galioja </w:t>
            </w:r>
            <w:r w:rsidR="006E077C">
              <w:rPr>
                <w:rFonts w:eastAsia="Times New Roman"/>
                <w:sz w:val="24"/>
                <w:szCs w:val="24"/>
                <w:lang w:eastAsia="en-US"/>
              </w:rPr>
              <w:t>iki 2024.04.01</w:t>
            </w:r>
          </w:p>
          <w:p w14:paraId="3BD0EB68" w14:textId="77777777" w:rsidR="003C53C0" w:rsidRPr="00347231" w:rsidRDefault="003C53C0" w:rsidP="005D717F">
            <w:pPr>
              <w:spacing w:line="259" w:lineRule="auto"/>
              <w:ind w:left="720" w:firstLine="720"/>
              <w:jc w:val="both"/>
              <w:rPr>
                <w:rFonts w:eastAsia="Times New Roman"/>
                <w:sz w:val="24"/>
                <w:szCs w:val="24"/>
                <w:lang w:eastAsia="en-US"/>
              </w:rPr>
            </w:pPr>
            <w:r w:rsidRPr="00347231">
              <w:rPr>
                <w:rFonts w:eastAsia="Times New Roman"/>
                <w:sz w:val="24"/>
                <w:szCs w:val="24"/>
                <w:lang w:eastAsia="en-US"/>
              </w:rPr>
              <w:t>(</w:t>
            </w:r>
            <w:r w:rsidRPr="00347231">
              <w:rPr>
                <w:rFonts w:eastAsia="Times New Roman"/>
                <w:i/>
                <w:iCs/>
                <w:sz w:val="24"/>
                <w:szCs w:val="24"/>
                <w:u w:val="single"/>
                <w:lang w:eastAsia="en-US"/>
              </w:rPr>
              <w:t xml:space="preserve">ne trumpiau nei iki termino nurodyto pirkimo sąlygų </w:t>
            </w:r>
            <w:r w:rsidRPr="00347231">
              <w:rPr>
                <w:rFonts w:eastAsia="Times New Roman"/>
                <w:i/>
                <w:iCs/>
                <w:color w:val="000000" w:themeColor="text1"/>
                <w:sz w:val="24"/>
                <w:szCs w:val="24"/>
                <w:u w:val="single"/>
                <w:lang w:eastAsia="en-US"/>
              </w:rPr>
              <w:t>36 punkte</w:t>
            </w:r>
            <w:r w:rsidRPr="00347231">
              <w:rPr>
                <w:rFonts w:eastAsia="Times New Roman"/>
                <w:sz w:val="24"/>
                <w:szCs w:val="24"/>
                <w:lang w:eastAsia="en-US"/>
              </w:rPr>
              <w:t>)</w:t>
            </w:r>
          </w:p>
          <w:p w14:paraId="58E3D058" w14:textId="77777777" w:rsidR="003C53C0" w:rsidRPr="00347231" w:rsidRDefault="003C53C0" w:rsidP="005D717F">
            <w:pPr>
              <w:spacing w:line="259" w:lineRule="auto"/>
              <w:ind w:left="720" w:firstLine="720"/>
              <w:jc w:val="both"/>
              <w:rPr>
                <w:rFonts w:eastAsia="Times New Roman"/>
                <w:sz w:val="24"/>
                <w:szCs w:val="24"/>
                <w:lang w:eastAsia="en-US"/>
              </w:rPr>
            </w:pPr>
          </w:p>
          <w:p w14:paraId="1A25E492" w14:textId="31C1654D" w:rsidR="003C53C0" w:rsidRPr="00AA0463" w:rsidRDefault="003C53C0" w:rsidP="00AA0463">
            <w:pPr>
              <w:pStyle w:val="ListParagraph"/>
              <w:numPr>
                <w:ilvl w:val="0"/>
                <w:numId w:val="2"/>
              </w:numPr>
              <w:spacing w:after="160" w:line="259" w:lineRule="auto"/>
              <w:ind w:right="-178"/>
              <w:rPr>
                <w:rFonts w:eastAsia="Calibri"/>
                <w:b/>
                <w:sz w:val="24"/>
                <w:szCs w:val="24"/>
                <w:lang w:eastAsia="en-US"/>
              </w:rPr>
            </w:pPr>
            <w:r w:rsidRPr="00AA0463">
              <w:rPr>
                <w:rFonts w:eastAsia="Calibri"/>
                <w:b/>
                <w:sz w:val="24"/>
                <w:szCs w:val="24"/>
                <w:lang w:eastAsia="en-US"/>
              </w:rPr>
              <w:t>Kartu su pasiūlymu pateikiami šie dokumentai:</w:t>
            </w:r>
          </w:p>
        </w:tc>
      </w:tr>
      <w:tr w:rsidR="00AA0463" w:rsidRPr="0031725A" w14:paraId="0314CF0D"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shd w:val="clear" w:color="auto" w:fill="FFFFFF" w:themeFill="background1"/>
          </w:tcPr>
          <w:p w14:paraId="768D706D" w14:textId="77777777" w:rsidR="00AA0463" w:rsidRPr="00F17067" w:rsidRDefault="00AA0463" w:rsidP="000A595C">
            <w:pPr>
              <w:jc w:val="center"/>
              <w:rPr>
                <w:b/>
                <w:sz w:val="24"/>
                <w:szCs w:val="24"/>
              </w:rPr>
            </w:pPr>
            <w:r w:rsidRPr="00F17067">
              <w:rPr>
                <w:b/>
                <w:sz w:val="24"/>
                <w:szCs w:val="24"/>
              </w:rPr>
              <w:t>Eil. Nr.</w:t>
            </w:r>
          </w:p>
        </w:tc>
        <w:tc>
          <w:tcPr>
            <w:tcW w:w="3155" w:type="pct"/>
            <w:shd w:val="clear" w:color="auto" w:fill="FFFFFF" w:themeFill="background1"/>
          </w:tcPr>
          <w:p w14:paraId="2B1F0640" w14:textId="77777777" w:rsidR="00AA0463" w:rsidRPr="00F17067" w:rsidRDefault="00AA0463" w:rsidP="000A595C">
            <w:pPr>
              <w:jc w:val="center"/>
              <w:rPr>
                <w:b/>
                <w:sz w:val="24"/>
                <w:szCs w:val="24"/>
              </w:rPr>
            </w:pPr>
            <w:r w:rsidRPr="00F17067">
              <w:rPr>
                <w:b/>
                <w:sz w:val="24"/>
                <w:szCs w:val="24"/>
              </w:rPr>
              <w:t>Pateiktų dokumentų pavadinimas</w:t>
            </w:r>
          </w:p>
        </w:tc>
        <w:tc>
          <w:tcPr>
            <w:tcW w:w="1278" w:type="pct"/>
            <w:shd w:val="clear" w:color="auto" w:fill="FFFFFF" w:themeFill="background1"/>
          </w:tcPr>
          <w:p w14:paraId="603F9A71" w14:textId="77777777" w:rsidR="00AA0463" w:rsidRPr="0031725A" w:rsidRDefault="00AA0463" w:rsidP="000A595C">
            <w:pPr>
              <w:jc w:val="center"/>
              <w:rPr>
                <w:b/>
                <w:sz w:val="24"/>
                <w:szCs w:val="24"/>
              </w:rPr>
            </w:pPr>
            <w:r w:rsidRPr="00F17067">
              <w:rPr>
                <w:b/>
                <w:sz w:val="24"/>
                <w:szCs w:val="24"/>
              </w:rPr>
              <w:t>Dokumento puslapių skaičius</w:t>
            </w:r>
          </w:p>
        </w:tc>
      </w:tr>
      <w:tr w:rsidR="00AA0463" w:rsidRPr="006E5E6D" w14:paraId="24676566"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5057CBB6" w14:textId="77777777" w:rsidR="00AA0463" w:rsidRPr="004D3369" w:rsidRDefault="00AA0463" w:rsidP="000A595C">
            <w:pPr>
              <w:jc w:val="both"/>
              <w:rPr>
                <w:sz w:val="24"/>
                <w:szCs w:val="24"/>
              </w:rPr>
            </w:pPr>
            <w:r w:rsidRPr="004D3369">
              <w:rPr>
                <w:sz w:val="24"/>
                <w:szCs w:val="24"/>
              </w:rPr>
              <w:t>1.</w:t>
            </w:r>
          </w:p>
        </w:tc>
        <w:tc>
          <w:tcPr>
            <w:tcW w:w="3155" w:type="pct"/>
            <w:tcBorders>
              <w:top w:val="single" w:sz="4" w:space="0" w:color="000000"/>
              <w:left w:val="single" w:sz="4" w:space="0" w:color="000000"/>
              <w:bottom w:val="single" w:sz="4" w:space="0" w:color="000000"/>
            </w:tcBorders>
            <w:shd w:val="clear" w:color="auto" w:fill="auto"/>
          </w:tcPr>
          <w:p w14:paraId="532EE27B" w14:textId="77777777" w:rsidR="00AA0463" w:rsidRPr="006E5E6D" w:rsidRDefault="00AA0463" w:rsidP="000A595C">
            <w:pPr>
              <w:jc w:val="both"/>
              <w:rPr>
                <w:sz w:val="24"/>
                <w:szCs w:val="24"/>
              </w:rPr>
            </w:pPr>
            <w:r w:rsidRPr="006E5E6D">
              <w:rPr>
                <w:sz w:val="24"/>
                <w:szCs w:val="24"/>
              </w:rPr>
              <w:t>Įrangos gamintojo pažyma (su vertimu į lietuvių kalbą)</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48B35F9A" w14:textId="77777777" w:rsidR="00AA0463" w:rsidRPr="006E5E6D" w:rsidRDefault="00AA0463" w:rsidP="000A595C">
            <w:pPr>
              <w:jc w:val="both"/>
              <w:rPr>
                <w:sz w:val="24"/>
                <w:szCs w:val="24"/>
              </w:rPr>
            </w:pPr>
            <w:r w:rsidRPr="006E5E6D">
              <w:rPr>
                <w:sz w:val="24"/>
                <w:szCs w:val="24"/>
              </w:rPr>
              <w:t>2 (du)</w:t>
            </w:r>
          </w:p>
        </w:tc>
      </w:tr>
      <w:tr w:rsidR="00AA0463" w:rsidRPr="006E5E6D" w14:paraId="5D4861B5"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2DA9B45A" w14:textId="77777777" w:rsidR="00AA0463" w:rsidRPr="004D3369" w:rsidRDefault="00AA0463" w:rsidP="000A595C">
            <w:pPr>
              <w:jc w:val="both"/>
              <w:rPr>
                <w:sz w:val="24"/>
                <w:szCs w:val="24"/>
              </w:rPr>
            </w:pPr>
            <w:r w:rsidRPr="004D3369">
              <w:rPr>
                <w:sz w:val="24"/>
                <w:szCs w:val="24"/>
              </w:rPr>
              <w:t>2.</w:t>
            </w:r>
          </w:p>
        </w:tc>
        <w:tc>
          <w:tcPr>
            <w:tcW w:w="3155" w:type="pct"/>
            <w:tcBorders>
              <w:top w:val="single" w:sz="4" w:space="0" w:color="000000"/>
              <w:left w:val="single" w:sz="4" w:space="0" w:color="000000"/>
              <w:bottom w:val="single" w:sz="4" w:space="0" w:color="000000"/>
            </w:tcBorders>
            <w:shd w:val="clear" w:color="auto" w:fill="auto"/>
          </w:tcPr>
          <w:p w14:paraId="6278A04F" w14:textId="77777777" w:rsidR="00AA0463" w:rsidRPr="006E5E6D" w:rsidRDefault="00AA0463" w:rsidP="000A595C">
            <w:pPr>
              <w:tabs>
                <w:tab w:val="left" w:pos="1296"/>
                <w:tab w:val="center" w:pos="4153"/>
                <w:tab w:val="right" w:pos="8306"/>
              </w:tabs>
              <w:jc w:val="both"/>
              <w:rPr>
                <w:sz w:val="24"/>
                <w:szCs w:val="24"/>
              </w:rPr>
            </w:pPr>
            <w:r>
              <w:rPr>
                <w:sz w:val="24"/>
                <w:szCs w:val="24"/>
              </w:rPr>
              <w:t>Duomenų apie juridinio asmens naudos gavėjus išrašas</w:t>
            </w:r>
          </w:p>
        </w:tc>
        <w:tc>
          <w:tcPr>
            <w:tcW w:w="1278" w:type="pct"/>
            <w:tcBorders>
              <w:top w:val="single" w:sz="4" w:space="0" w:color="000000"/>
              <w:left w:val="single" w:sz="4" w:space="0" w:color="000000"/>
              <w:bottom w:val="single" w:sz="4" w:space="0" w:color="000000"/>
              <w:right w:val="single" w:sz="4" w:space="0" w:color="000000"/>
            </w:tcBorders>
            <w:shd w:val="clear" w:color="auto" w:fill="auto"/>
          </w:tcPr>
          <w:p w14:paraId="48AAD8B5" w14:textId="77777777" w:rsidR="00AA0463" w:rsidRPr="006E5E6D" w:rsidRDefault="00AA0463" w:rsidP="000A595C">
            <w:pPr>
              <w:jc w:val="both"/>
              <w:rPr>
                <w:sz w:val="24"/>
                <w:szCs w:val="24"/>
              </w:rPr>
            </w:pPr>
            <w:r w:rsidRPr="00013D60">
              <w:rPr>
                <w:sz w:val="24"/>
                <w:szCs w:val="24"/>
              </w:rPr>
              <w:t>3 (trys)</w:t>
            </w:r>
          </w:p>
        </w:tc>
      </w:tr>
      <w:tr w:rsidR="00AA0463" w:rsidRPr="006E5E6D" w14:paraId="2FFAD991"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3CD9414F" w14:textId="77777777" w:rsidR="00AA0463" w:rsidRPr="004D3369" w:rsidRDefault="00AA0463" w:rsidP="000A595C">
            <w:pPr>
              <w:jc w:val="both"/>
              <w:rPr>
                <w:sz w:val="24"/>
                <w:szCs w:val="24"/>
              </w:rPr>
            </w:pPr>
            <w:r w:rsidRPr="004D3369">
              <w:rPr>
                <w:sz w:val="24"/>
                <w:szCs w:val="24"/>
              </w:rPr>
              <w:t>3.</w:t>
            </w:r>
          </w:p>
        </w:tc>
        <w:tc>
          <w:tcPr>
            <w:tcW w:w="3155" w:type="pct"/>
          </w:tcPr>
          <w:p w14:paraId="75AB4465" w14:textId="77777777" w:rsidR="00AA0463" w:rsidRPr="006E5E6D" w:rsidRDefault="00AA0463" w:rsidP="000A595C">
            <w:pPr>
              <w:jc w:val="both"/>
            </w:pPr>
            <w:r w:rsidRPr="006E5E6D">
              <w:t>Registrų centro jungtinė pažyma</w:t>
            </w:r>
          </w:p>
        </w:tc>
        <w:tc>
          <w:tcPr>
            <w:tcW w:w="1278" w:type="pct"/>
          </w:tcPr>
          <w:p w14:paraId="466BC895" w14:textId="77777777" w:rsidR="00AA0463" w:rsidRPr="006E5E6D" w:rsidRDefault="00AA0463" w:rsidP="000A595C">
            <w:pPr>
              <w:jc w:val="both"/>
            </w:pPr>
            <w:r w:rsidRPr="006E5E6D">
              <w:t>2 (du)</w:t>
            </w:r>
          </w:p>
        </w:tc>
      </w:tr>
      <w:tr w:rsidR="00AA0463" w:rsidRPr="006E5E6D" w14:paraId="715C27E0"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4579568F" w14:textId="77777777" w:rsidR="00AA0463" w:rsidRPr="004D3369" w:rsidRDefault="00AA0463" w:rsidP="000A595C">
            <w:pPr>
              <w:jc w:val="both"/>
              <w:rPr>
                <w:sz w:val="24"/>
                <w:szCs w:val="24"/>
              </w:rPr>
            </w:pPr>
            <w:r w:rsidRPr="004D3369">
              <w:rPr>
                <w:sz w:val="24"/>
                <w:szCs w:val="24"/>
              </w:rPr>
              <w:t>4.</w:t>
            </w:r>
          </w:p>
        </w:tc>
        <w:tc>
          <w:tcPr>
            <w:tcW w:w="3155" w:type="pct"/>
          </w:tcPr>
          <w:p w14:paraId="5AFA7F58" w14:textId="77777777" w:rsidR="00AA0463" w:rsidRPr="006E5E6D" w:rsidRDefault="00AA0463" w:rsidP="000A595C">
            <w:pPr>
              <w:jc w:val="both"/>
            </w:pPr>
            <w:r>
              <w:rPr>
                <w:sz w:val="24"/>
                <w:szCs w:val="24"/>
              </w:rPr>
              <w:t>Paso kopija</w:t>
            </w:r>
          </w:p>
        </w:tc>
        <w:tc>
          <w:tcPr>
            <w:tcW w:w="1278" w:type="pct"/>
          </w:tcPr>
          <w:p w14:paraId="56F4332D" w14:textId="77777777" w:rsidR="00AA0463" w:rsidRPr="006E5E6D" w:rsidRDefault="00AA0463" w:rsidP="000A595C">
            <w:pPr>
              <w:jc w:val="both"/>
            </w:pPr>
            <w:r>
              <w:rPr>
                <w:sz w:val="24"/>
                <w:szCs w:val="24"/>
              </w:rPr>
              <w:t>1 (vienas)</w:t>
            </w:r>
          </w:p>
        </w:tc>
      </w:tr>
      <w:tr w:rsidR="00AA0463" w:rsidRPr="006E5E6D" w14:paraId="18875F58"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7772B71B" w14:textId="77777777" w:rsidR="00AA0463" w:rsidRPr="004D3369" w:rsidRDefault="00AA0463" w:rsidP="000A595C">
            <w:pPr>
              <w:jc w:val="both"/>
              <w:rPr>
                <w:sz w:val="24"/>
                <w:szCs w:val="24"/>
              </w:rPr>
            </w:pPr>
            <w:r w:rsidRPr="004D3369">
              <w:rPr>
                <w:sz w:val="24"/>
                <w:szCs w:val="24"/>
              </w:rPr>
              <w:t>5.</w:t>
            </w:r>
          </w:p>
        </w:tc>
        <w:tc>
          <w:tcPr>
            <w:tcW w:w="3155" w:type="pct"/>
          </w:tcPr>
          <w:p w14:paraId="06E77508" w14:textId="77777777" w:rsidR="00AA0463" w:rsidRPr="006E5E6D" w:rsidRDefault="00AA0463" w:rsidP="000A595C">
            <w:pPr>
              <w:tabs>
                <w:tab w:val="left" w:pos="1296"/>
                <w:tab w:val="center" w:pos="4153"/>
                <w:tab w:val="right" w:pos="8306"/>
              </w:tabs>
              <w:jc w:val="both"/>
              <w:rPr>
                <w:sz w:val="24"/>
                <w:szCs w:val="24"/>
              </w:rPr>
            </w:pPr>
            <w:r w:rsidRPr="006E5E6D">
              <w:rPr>
                <w:sz w:val="24"/>
                <w:szCs w:val="24"/>
              </w:rPr>
              <w:t>Informacija apie tiekėją (</w:t>
            </w:r>
            <w:r>
              <w:rPr>
                <w:sz w:val="24"/>
                <w:szCs w:val="24"/>
              </w:rPr>
              <w:t>4</w:t>
            </w:r>
            <w:r w:rsidRPr="006E5E6D">
              <w:rPr>
                <w:sz w:val="24"/>
                <w:szCs w:val="24"/>
              </w:rPr>
              <w:t xml:space="preserve"> priedas)</w:t>
            </w:r>
          </w:p>
        </w:tc>
        <w:tc>
          <w:tcPr>
            <w:tcW w:w="1278" w:type="pct"/>
          </w:tcPr>
          <w:p w14:paraId="78816EDF" w14:textId="77777777" w:rsidR="00AA0463" w:rsidRPr="006E5E6D" w:rsidRDefault="00AA0463" w:rsidP="000A595C">
            <w:pPr>
              <w:jc w:val="both"/>
              <w:rPr>
                <w:sz w:val="24"/>
                <w:szCs w:val="24"/>
              </w:rPr>
            </w:pPr>
            <w:r w:rsidRPr="006E5E6D">
              <w:rPr>
                <w:sz w:val="24"/>
                <w:szCs w:val="24"/>
              </w:rPr>
              <w:t>3 (trys)</w:t>
            </w:r>
          </w:p>
        </w:tc>
      </w:tr>
      <w:tr w:rsidR="00AA0463" w:rsidRPr="006E5E6D" w14:paraId="6A3B65C7"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1C61700A" w14:textId="77777777" w:rsidR="00AA0463" w:rsidRPr="004D3369" w:rsidRDefault="00AA0463" w:rsidP="000A595C">
            <w:pPr>
              <w:jc w:val="both"/>
              <w:rPr>
                <w:sz w:val="24"/>
                <w:szCs w:val="24"/>
              </w:rPr>
            </w:pPr>
            <w:r w:rsidRPr="004D3369">
              <w:rPr>
                <w:sz w:val="24"/>
                <w:szCs w:val="24"/>
              </w:rPr>
              <w:t>6.</w:t>
            </w:r>
          </w:p>
        </w:tc>
        <w:tc>
          <w:tcPr>
            <w:tcW w:w="3155" w:type="pct"/>
          </w:tcPr>
          <w:p w14:paraId="6113E488" w14:textId="77777777" w:rsidR="00AA0463" w:rsidRPr="006E5E6D" w:rsidRDefault="00AA0463" w:rsidP="000A595C">
            <w:pPr>
              <w:tabs>
                <w:tab w:val="left" w:pos="1296"/>
                <w:tab w:val="center" w:pos="4153"/>
                <w:tab w:val="right" w:pos="8306"/>
              </w:tabs>
              <w:jc w:val="both"/>
              <w:rPr>
                <w:sz w:val="24"/>
                <w:szCs w:val="24"/>
              </w:rPr>
            </w:pPr>
            <w:r w:rsidRPr="006E5E6D">
              <w:rPr>
                <w:sz w:val="24"/>
                <w:szCs w:val="24"/>
              </w:rPr>
              <w:t>Nacionalinio saugumo reikalavimų atitikties deklaracija (</w:t>
            </w:r>
            <w:r>
              <w:rPr>
                <w:sz w:val="24"/>
                <w:szCs w:val="24"/>
              </w:rPr>
              <w:t>5</w:t>
            </w:r>
            <w:r w:rsidRPr="006E5E6D">
              <w:rPr>
                <w:sz w:val="24"/>
                <w:szCs w:val="24"/>
              </w:rPr>
              <w:t xml:space="preserve"> priedas)</w:t>
            </w:r>
          </w:p>
        </w:tc>
        <w:tc>
          <w:tcPr>
            <w:tcW w:w="1278" w:type="pct"/>
          </w:tcPr>
          <w:p w14:paraId="53331863" w14:textId="77777777" w:rsidR="00AA0463" w:rsidRPr="006E5E6D" w:rsidRDefault="00AA0463" w:rsidP="000A595C">
            <w:pPr>
              <w:jc w:val="both"/>
              <w:rPr>
                <w:sz w:val="24"/>
                <w:szCs w:val="24"/>
              </w:rPr>
            </w:pPr>
            <w:r>
              <w:rPr>
                <w:sz w:val="24"/>
                <w:szCs w:val="24"/>
              </w:rPr>
              <w:t>1</w:t>
            </w:r>
            <w:r w:rsidRPr="006E5E6D">
              <w:rPr>
                <w:sz w:val="24"/>
                <w:szCs w:val="24"/>
              </w:rPr>
              <w:t xml:space="preserve"> (</w:t>
            </w:r>
            <w:r>
              <w:rPr>
                <w:sz w:val="24"/>
                <w:szCs w:val="24"/>
              </w:rPr>
              <w:t>vienas</w:t>
            </w:r>
            <w:r w:rsidRPr="006E5E6D">
              <w:rPr>
                <w:sz w:val="24"/>
                <w:szCs w:val="24"/>
              </w:rPr>
              <w:t>)</w:t>
            </w:r>
          </w:p>
        </w:tc>
      </w:tr>
      <w:tr w:rsidR="00AA0463" w:rsidRPr="009645A3" w14:paraId="3F6138FD"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03BC7F01" w14:textId="77777777" w:rsidR="00AA0463" w:rsidRPr="004D3369" w:rsidRDefault="00AA0463" w:rsidP="000A595C">
            <w:pPr>
              <w:jc w:val="both"/>
              <w:rPr>
                <w:sz w:val="24"/>
                <w:szCs w:val="24"/>
              </w:rPr>
            </w:pPr>
            <w:r>
              <w:rPr>
                <w:sz w:val="24"/>
                <w:szCs w:val="24"/>
              </w:rPr>
              <w:t>7.</w:t>
            </w:r>
          </w:p>
        </w:tc>
        <w:tc>
          <w:tcPr>
            <w:tcW w:w="3155" w:type="pct"/>
          </w:tcPr>
          <w:p w14:paraId="7160F891" w14:textId="77777777" w:rsidR="00AA0463" w:rsidRDefault="00AA0463" w:rsidP="000A595C">
            <w:pPr>
              <w:tabs>
                <w:tab w:val="left" w:pos="1296"/>
                <w:tab w:val="center" w:pos="4153"/>
                <w:tab w:val="right" w:pos="8306"/>
              </w:tabs>
              <w:jc w:val="both"/>
              <w:rPr>
                <w:sz w:val="24"/>
                <w:szCs w:val="24"/>
              </w:rPr>
            </w:pPr>
            <w:r>
              <w:rPr>
                <w:sz w:val="24"/>
                <w:szCs w:val="24"/>
              </w:rPr>
              <w:t>Juridinio asmens išplėstinis išrašas su istorija</w:t>
            </w:r>
          </w:p>
        </w:tc>
        <w:tc>
          <w:tcPr>
            <w:tcW w:w="1278" w:type="pct"/>
          </w:tcPr>
          <w:p w14:paraId="302CBD26" w14:textId="77777777" w:rsidR="00AA0463" w:rsidRPr="009645A3" w:rsidRDefault="00AA0463" w:rsidP="000A595C">
            <w:pPr>
              <w:jc w:val="both"/>
              <w:rPr>
                <w:sz w:val="24"/>
                <w:szCs w:val="24"/>
              </w:rPr>
            </w:pPr>
            <w:r>
              <w:rPr>
                <w:sz w:val="24"/>
                <w:szCs w:val="24"/>
              </w:rPr>
              <w:t>6 (šeši)</w:t>
            </w:r>
          </w:p>
        </w:tc>
      </w:tr>
      <w:tr w:rsidR="00AA0463" w:rsidRPr="006E5E6D" w14:paraId="5A6F77CE"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0FD4281E" w14:textId="77777777" w:rsidR="00AA0463" w:rsidRPr="004D3369" w:rsidRDefault="00AA0463" w:rsidP="000A595C">
            <w:pPr>
              <w:jc w:val="both"/>
              <w:rPr>
                <w:sz w:val="24"/>
                <w:szCs w:val="24"/>
              </w:rPr>
            </w:pPr>
            <w:r w:rsidRPr="004D3369">
              <w:rPr>
                <w:sz w:val="24"/>
                <w:szCs w:val="24"/>
              </w:rPr>
              <w:t>8.</w:t>
            </w:r>
          </w:p>
        </w:tc>
        <w:tc>
          <w:tcPr>
            <w:tcW w:w="3155" w:type="pct"/>
          </w:tcPr>
          <w:p w14:paraId="5913B115" w14:textId="77777777" w:rsidR="00AA0463" w:rsidRPr="006E5E6D" w:rsidRDefault="00AA0463" w:rsidP="000A595C">
            <w:pPr>
              <w:tabs>
                <w:tab w:val="left" w:pos="1296"/>
                <w:tab w:val="center" w:pos="4153"/>
                <w:tab w:val="right" w:pos="8306"/>
              </w:tabs>
              <w:jc w:val="both"/>
              <w:rPr>
                <w:sz w:val="24"/>
                <w:szCs w:val="24"/>
              </w:rPr>
            </w:pPr>
            <w:r>
              <w:rPr>
                <w:sz w:val="24"/>
                <w:szCs w:val="24"/>
              </w:rPr>
              <w:t>Deklaruotos gyvenamosios vietos pažyma</w:t>
            </w:r>
          </w:p>
        </w:tc>
        <w:tc>
          <w:tcPr>
            <w:tcW w:w="1278" w:type="pct"/>
          </w:tcPr>
          <w:p w14:paraId="637D5695" w14:textId="77777777" w:rsidR="00AA0463" w:rsidRPr="006E5E6D" w:rsidRDefault="00AA0463" w:rsidP="000A595C">
            <w:pPr>
              <w:jc w:val="both"/>
              <w:rPr>
                <w:sz w:val="24"/>
                <w:szCs w:val="24"/>
              </w:rPr>
            </w:pPr>
            <w:r w:rsidRPr="009645A3">
              <w:rPr>
                <w:sz w:val="24"/>
                <w:szCs w:val="24"/>
              </w:rPr>
              <w:t>1 (vienas)</w:t>
            </w:r>
          </w:p>
        </w:tc>
      </w:tr>
      <w:tr w:rsidR="00AA0463" w:rsidRPr="006E5E6D" w14:paraId="1C0133F9" w14:textId="77777777" w:rsidTr="00AA0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24" w:type="pct"/>
        </w:trPr>
        <w:tc>
          <w:tcPr>
            <w:tcW w:w="443" w:type="pct"/>
            <w:gridSpan w:val="2"/>
          </w:tcPr>
          <w:p w14:paraId="01540656" w14:textId="77777777" w:rsidR="00AA0463" w:rsidRPr="004D3369" w:rsidRDefault="00AA0463" w:rsidP="000A595C">
            <w:pPr>
              <w:jc w:val="both"/>
              <w:rPr>
                <w:sz w:val="24"/>
                <w:szCs w:val="24"/>
              </w:rPr>
            </w:pPr>
            <w:r w:rsidRPr="004D3369">
              <w:rPr>
                <w:sz w:val="24"/>
                <w:szCs w:val="24"/>
              </w:rPr>
              <w:t>9.</w:t>
            </w:r>
          </w:p>
        </w:tc>
        <w:tc>
          <w:tcPr>
            <w:tcW w:w="3155" w:type="pct"/>
          </w:tcPr>
          <w:p w14:paraId="0F83C552" w14:textId="77777777" w:rsidR="00AA0463" w:rsidRPr="006E5E6D" w:rsidRDefault="00AA0463" w:rsidP="000A595C">
            <w:pPr>
              <w:tabs>
                <w:tab w:val="left" w:pos="1296"/>
                <w:tab w:val="center" w:pos="4153"/>
                <w:tab w:val="right" w:pos="8306"/>
              </w:tabs>
              <w:jc w:val="both"/>
              <w:rPr>
                <w:sz w:val="24"/>
                <w:szCs w:val="24"/>
              </w:rPr>
            </w:pPr>
            <w:r>
              <w:rPr>
                <w:sz w:val="24"/>
                <w:szCs w:val="24"/>
              </w:rPr>
              <w:t>Duomenų apie juridinio asmens dalyvius išrašas</w:t>
            </w:r>
          </w:p>
        </w:tc>
        <w:tc>
          <w:tcPr>
            <w:tcW w:w="1278" w:type="pct"/>
          </w:tcPr>
          <w:p w14:paraId="4D35977B" w14:textId="77777777" w:rsidR="00AA0463" w:rsidRPr="006E5E6D" w:rsidRDefault="00AA0463" w:rsidP="000A595C">
            <w:pPr>
              <w:jc w:val="both"/>
              <w:rPr>
                <w:sz w:val="24"/>
                <w:szCs w:val="24"/>
              </w:rPr>
            </w:pPr>
            <w:r w:rsidRPr="002E4A05">
              <w:rPr>
                <w:sz w:val="24"/>
                <w:szCs w:val="24"/>
              </w:rPr>
              <w:t>1 (vienas)</w:t>
            </w:r>
          </w:p>
        </w:tc>
      </w:tr>
    </w:tbl>
    <w:p w14:paraId="0D5BD38F" w14:textId="77777777" w:rsidR="00BD338C" w:rsidRDefault="00BD338C" w:rsidP="00A13479"/>
    <w:sectPr w:rsidR="00BD33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0DD8"/>
    <w:multiLevelType w:val="hybridMultilevel"/>
    <w:tmpl w:val="7AC20452"/>
    <w:lvl w:ilvl="0" w:tplc="86AA972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262A0"/>
    <w:multiLevelType w:val="multilevel"/>
    <w:tmpl w:val="87507F38"/>
    <w:lvl w:ilvl="0">
      <w:start w:val="1"/>
      <w:numFmt w:val="decimal"/>
      <w:lvlText w:val="%1."/>
      <w:lvlJc w:val="left"/>
      <w:pPr>
        <w:ind w:left="360" w:hanging="360"/>
      </w:pPr>
      <w:rPr>
        <w:rFonts w:ascii="Times New Roman" w:hAnsi="Times New Roman" w:cs="Times New Roman" w:hint="default"/>
        <w:b/>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C0"/>
    <w:rsid w:val="000D5DD1"/>
    <w:rsid w:val="000F12C2"/>
    <w:rsid w:val="000F6975"/>
    <w:rsid w:val="001207BF"/>
    <w:rsid w:val="0015650F"/>
    <w:rsid w:val="00170E19"/>
    <w:rsid w:val="00194860"/>
    <w:rsid w:val="00201BD0"/>
    <w:rsid w:val="002F1FC8"/>
    <w:rsid w:val="003A0AC0"/>
    <w:rsid w:val="003C53C0"/>
    <w:rsid w:val="003E0D70"/>
    <w:rsid w:val="004632C0"/>
    <w:rsid w:val="004650BB"/>
    <w:rsid w:val="004D181D"/>
    <w:rsid w:val="005863DF"/>
    <w:rsid w:val="005F7EAB"/>
    <w:rsid w:val="006314B1"/>
    <w:rsid w:val="006554DC"/>
    <w:rsid w:val="00690FC1"/>
    <w:rsid w:val="006E077C"/>
    <w:rsid w:val="0084339E"/>
    <w:rsid w:val="008855CE"/>
    <w:rsid w:val="008C062D"/>
    <w:rsid w:val="0090441E"/>
    <w:rsid w:val="00A13479"/>
    <w:rsid w:val="00A6449D"/>
    <w:rsid w:val="00AA0463"/>
    <w:rsid w:val="00AA412E"/>
    <w:rsid w:val="00B05D37"/>
    <w:rsid w:val="00B11AA3"/>
    <w:rsid w:val="00B83096"/>
    <w:rsid w:val="00BD338C"/>
    <w:rsid w:val="00C56872"/>
    <w:rsid w:val="00CA1C95"/>
    <w:rsid w:val="00D00AA6"/>
    <w:rsid w:val="00D448E9"/>
    <w:rsid w:val="00D71086"/>
    <w:rsid w:val="00DB179E"/>
    <w:rsid w:val="00ED1831"/>
    <w:rsid w:val="00F37F62"/>
    <w:rsid w:val="00F479ED"/>
    <w:rsid w:val="00FE3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C91E"/>
  <w15:chartTrackingRefBased/>
  <w15:docId w15:val="{173623C3-FEB5-4B9D-848B-B50CEB96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3C0"/>
    <w:pPr>
      <w:spacing w:after="0" w:line="240" w:lineRule="auto"/>
    </w:pPr>
    <w:rPr>
      <w:rFonts w:ascii="Times New Roman" w:eastAsiaTheme="minorEastAsia" w:hAnsi="Times New Roman"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C53C0"/>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C53C0"/>
    <w:rPr>
      <w:rFonts w:ascii="Times New Roman" w:eastAsiaTheme="minorEastAsia" w:hAnsi="Times New Roman" w:cs="Times New Roman"/>
      <w:kern w:val="0"/>
      <w:lang w:eastAsia="lt-LT"/>
      <w14:ligatures w14:val="none"/>
    </w:rPr>
  </w:style>
  <w:style w:type="character" w:styleId="Hyperlink">
    <w:name w:val="Hyperlink"/>
    <w:basedOn w:val="DefaultParagraphFont"/>
    <w:uiPriority w:val="99"/>
    <w:unhideWhenUsed/>
    <w:rsid w:val="00F479ED"/>
    <w:rPr>
      <w:color w:val="0563C1" w:themeColor="hyperlink"/>
      <w:u w:val="single"/>
    </w:rPr>
  </w:style>
  <w:style w:type="character" w:customStyle="1" w:styleId="UnresolvedMention">
    <w:name w:val="Unresolved Mention"/>
    <w:basedOn w:val="DefaultParagraphFont"/>
    <w:uiPriority w:val="99"/>
    <w:semiHidden/>
    <w:unhideWhenUsed/>
    <w:rsid w:val="00465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ti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7181</Words>
  <Characters>4094</Characters>
  <Application>Microsoft Office Word</Application>
  <DocSecurity>0</DocSecurity>
  <Lines>34</Lines>
  <Paragraphs>22</Paragraphs>
  <ScaleCrop>false</ScaleCrop>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40</cp:revision>
  <dcterms:created xsi:type="dcterms:W3CDTF">2023-11-16T11:29:00Z</dcterms:created>
  <dcterms:modified xsi:type="dcterms:W3CDTF">2023-12-03T11:35:00Z</dcterms:modified>
</cp:coreProperties>
</file>