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0CA91156" w14:textId="33B4FBBD" w:rsidR="00D828C6" w:rsidRPr="0004713A" w:rsidRDefault="00D828C6" w:rsidP="00061D10">
      <w:pPr>
        <w:pStyle w:val="BodyTextIndent"/>
        <w:ind w:firstLine="0"/>
        <w:jc w:val="center"/>
        <w:rPr>
          <w:rFonts w:ascii="Arial" w:hAnsi="Arial" w:cs="Arial"/>
          <w:i/>
          <w:sz w:val="20"/>
        </w:rPr>
      </w:pPr>
    </w:p>
    <w:p w14:paraId="7DEF365B" w14:textId="77777777" w:rsidR="003C1024" w:rsidRPr="0004713A" w:rsidRDefault="003C1024" w:rsidP="00061D10">
      <w:pPr>
        <w:pStyle w:val="BodyTextIndent"/>
        <w:ind w:firstLine="0"/>
        <w:rPr>
          <w:rFonts w:ascii="Arial" w:hAnsi="Arial" w:cs="Arial"/>
          <w:sz w:val="20"/>
        </w:rPr>
      </w:pPr>
    </w:p>
    <w:p w14:paraId="5D052B9B" w14:textId="5FA09BA1"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pagal Lietuvos Respublikos įstatymus įsteigta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5856FE" w:rsidRPr="0004713A">
        <w:rPr>
          <w:rFonts w:ascii="Arial" w:hAnsi="Arial" w:cs="Arial"/>
          <w:color w:val="000000" w:themeColor="text1"/>
        </w:rPr>
        <w:t>įregistruota Lietuvos Respublikos Juridinių asmenų registre</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w:t>
      </w:r>
      <w:proofErr w:type="spellStart"/>
      <w:r w:rsidR="00870C39" w:rsidRPr="0004713A">
        <w:rPr>
          <w:rFonts w:ascii="Arial" w:hAnsi="Arial" w:cs="Arial"/>
          <w:color w:val="000000" w:themeColor="text1"/>
        </w:rPr>
        <w:t>Kaukienės</w:t>
      </w:r>
      <w:proofErr w:type="spellEnd"/>
      <w:r w:rsidR="00870C39" w:rsidRPr="0004713A">
        <w:rPr>
          <w:rFonts w:ascii="Arial" w:hAnsi="Arial" w:cs="Arial"/>
          <w:color w:val="000000" w:themeColor="text1"/>
        </w:rPr>
        <w:t>,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787724DA" w14:textId="770B92EA" w:rsidR="008A6212" w:rsidRPr="0004713A" w:rsidRDefault="00002825" w:rsidP="008A6212">
      <w:pPr>
        <w:jc w:val="both"/>
        <w:rPr>
          <w:rFonts w:ascii="Arial" w:hAnsi="Arial" w:cs="Arial"/>
          <w:b/>
        </w:rPr>
      </w:pPr>
      <w:r w:rsidRPr="00002825">
        <w:rPr>
          <w:rFonts w:ascii="Arial" w:hAnsi="Arial" w:cs="Arial"/>
          <w:b/>
          <w:bCs/>
          <w:color w:val="000000"/>
          <w:bdr w:val="none" w:sz="0" w:space="0" w:color="auto" w:frame="1"/>
          <w:lang w:eastAsia="lt-LT"/>
        </w:rPr>
        <w:t>Nacionalinė Lietuvos energetikos asociacija</w:t>
      </w:r>
      <w:r w:rsidR="002F2A10" w:rsidRPr="0004713A">
        <w:rPr>
          <w:rFonts w:ascii="Arial" w:hAnsi="Arial" w:cs="Arial"/>
          <w:color w:val="000000"/>
          <w:lang w:eastAsia="lt-LT"/>
        </w:rPr>
        <w:t xml:space="preserve">, pagal Lietuvos Respublikos įstatymus įsteigta ir veikianti </w:t>
      </w:r>
      <w:r>
        <w:rPr>
          <w:rFonts w:ascii="Arial" w:hAnsi="Arial" w:cs="Arial"/>
          <w:color w:val="000000"/>
          <w:lang w:eastAsia="lt-LT"/>
        </w:rPr>
        <w:t>asociacija</w:t>
      </w:r>
      <w:r w:rsidR="002F2A10" w:rsidRPr="0004713A">
        <w:rPr>
          <w:rFonts w:ascii="Arial" w:hAnsi="Arial" w:cs="Arial"/>
          <w:color w:val="000000"/>
          <w:lang w:eastAsia="lt-LT"/>
        </w:rPr>
        <w:t>, juridinio asmens kodas </w:t>
      </w:r>
      <w:r w:rsidRPr="00002825">
        <w:rPr>
          <w:rFonts w:ascii="Arial" w:hAnsi="Arial" w:cs="Arial"/>
          <w:color w:val="000000"/>
          <w:bdr w:val="none" w:sz="0" w:space="0" w:color="auto" w:frame="1"/>
          <w:lang w:eastAsia="lt-LT"/>
        </w:rPr>
        <w:t>304175014</w:t>
      </w:r>
      <w:r w:rsidR="002F2A10" w:rsidRPr="0004713A">
        <w:rPr>
          <w:rFonts w:ascii="Arial" w:hAnsi="Arial" w:cs="Arial"/>
          <w:color w:val="000000"/>
          <w:lang w:eastAsia="lt-LT"/>
        </w:rPr>
        <w:t xml:space="preserve">, registruotos buveinės adresas </w:t>
      </w:r>
      <w:r w:rsidR="002F2A10" w:rsidRPr="00002825">
        <w:rPr>
          <w:rFonts w:ascii="Arial" w:hAnsi="Arial" w:cs="Arial"/>
          <w:color w:val="000000"/>
          <w:lang w:eastAsia="lt-LT"/>
        </w:rPr>
        <w:t>Laisvės pr. 10, LT-04215</w:t>
      </w:r>
      <w:r w:rsidR="002F2A10" w:rsidRPr="00002825">
        <w:rPr>
          <w:rFonts w:ascii="Arial" w:hAnsi="Arial" w:cs="Arial"/>
        </w:rPr>
        <w:t xml:space="preserve"> </w:t>
      </w:r>
      <w:r w:rsidR="002F2A10" w:rsidRPr="00002825">
        <w:rPr>
          <w:rFonts w:ascii="Arial" w:hAnsi="Arial" w:cs="Arial"/>
          <w:color w:val="000000"/>
          <w:lang w:eastAsia="lt-LT"/>
        </w:rPr>
        <w:t xml:space="preserve">Vilnius, Lietuvos Respublika, </w:t>
      </w:r>
      <w:r w:rsidR="002F2A10" w:rsidRPr="00002825">
        <w:rPr>
          <w:rFonts w:ascii="Arial" w:hAnsi="Arial" w:cs="Arial"/>
          <w:color w:val="000000" w:themeColor="text1"/>
        </w:rPr>
        <w:t>įregistruota Lietuvos Respublikos Juridinių asmenų registre</w:t>
      </w:r>
      <w:r w:rsidR="002F2A10" w:rsidRPr="00002825">
        <w:rPr>
          <w:rFonts w:ascii="Arial" w:hAnsi="Arial" w:cs="Arial"/>
          <w:color w:val="000000"/>
          <w:lang w:eastAsia="lt-LT"/>
        </w:rPr>
        <w:t xml:space="preserve">, atstovaujama </w:t>
      </w:r>
      <w:r w:rsidR="002F2A10" w:rsidRPr="00002825">
        <w:rPr>
          <w:rFonts w:ascii="Arial" w:hAnsi="Arial" w:cs="Arial"/>
          <w:color w:val="000000" w:themeColor="text1"/>
        </w:rPr>
        <w:t>vadov</w:t>
      </w:r>
      <w:r w:rsidRPr="00002825">
        <w:rPr>
          <w:rFonts w:ascii="Arial" w:hAnsi="Arial" w:cs="Arial"/>
          <w:color w:val="000000" w:themeColor="text1"/>
        </w:rPr>
        <w:t>ės</w:t>
      </w:r>
      <w:r w:rsidR="002F2A10" w:rsidRPr="00002825">
        <w:rPr>
          <w:rFonts w:ascii="Arial" w:hAnsi="Arial" w:cs="Arial"/>
          <w:color w:val="000000" w:themeColor="text1"/>
        </w:rPr>
        <w:t xml:space="preserve"> </w:t>
      </w:r>
      <w:r>
        <w:rPr>
          <w:rFonts w:ascii="Arial" w:hAnsi="Arial" w:cs="Arial"/>
          <w:color w:val="000000" w:themeColor="text1"/>
        </w:rPr>
        <w:t xml:space="preserve">Gintarės </w:t>
      </w:r>
      <w:proofErr w:type="spellStart"/>
      <w:r w:rsidRPr="00002825">
        <w:rPr>
          <w:rFonts w:ascii="Arial" w:hAnsi="Arial" w:cs="Arial"/>
          <w:color w:val="000000" w:themeColor="text1"/>
        </w:rPr>
        <w:t>Gaidelionytės</w:t>
      </w:r>
      <w:proofErr w:type="spellEnd"/>
      <w:r w:rsidR="002F2A10" w:rsidRPr="00002825">
        <w:rPr>
          <w:rFonts w:ascii="Arial" w:hAnsi="Arial" w:cs="Arial"/>
          <w:color w:val="000000" w:themeColor="text1"/>
        </w:rPr>
        <w:t xml:space="preserve">, veikiančio pagal </w:t>
      </w:r>
      <w:r w:rsidRPr="00002825">
        <w:rPr>
          <w:rFonts w:ascii="Arial" w:hAnsi="Arial" w:cs="Arial"/>
          <w:color w:val="000000" w:themeColor="text1"/>
        </w:rPr>
        <w:t>asociacijos</w:t>
      </w:r>
      <w:r w:rsidR="002F2A10" w:rsidRPr="00002825">
        <w:rPr>
          <w:rFonts w:ascii="Arial" w:hAnsi="Arial" w:cs="Arial"/>
          <w:color w:val="000000" w:themeColor="text1"/>
        </w:rPr>
        <w:t xml:space="preserve"> įstatus</w:t>
      </w:r>
      <w:r w:rsidR="002F2A10" w:rsidRPr="0004713A">
        <w:rPr>
          <w:rFonts w:ascii="Arial" w:hAnsi="Arial" w:cs="Arial"/>
          <w:color w:val="000000" w:themeColor="text1"/>
        </w:rPr>
        <w:t xml:space="preserve"> </w:t>
      </w:r>
      <w:r w:rsidR="00C53BA8" w:rsidRPr="0004713A">
        <w:rPr>
          <w:rFonts w:ascii="Arial" w:hAnsi="Arial" w:cs="Arial"/>
        </w:rPr>
        <w:t xml:space="preserve">(toliau – </w:t>
      </w:r>
      <w:r w:rsidR="00C53BA8" w:rsidRPr="0004713A">
        <w:rPr>
          <w:rFonts w:ascii="Arial" w:hAnsi="Arial" w:cs="Arial"/>
          <w:b/>
          <w:bCs/>
        </w:rPr>
        <w:t>Užsakovas</w:t>
      </w:r>
      <w:r w:rsidR="00C53BA8" w:rsidRPr="0004713A">
        <w:rPr>
          <w:rFonts w:ascii="Arial" w:hAnsi="Arial" w:cs="Arial"/>
        </w:rPr>
        <w:t>),</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39BC9411" w:rsidR="00F60023" w:rsidRPr="0004713A" w:rsidRDefault="000801A5" w:rsidP="00BC0BFF">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jos prieduose. </w:t>
      </w:r>
      <w:r w:rsidR="00F60023" w:rsidRPr="0004713A">
        <w:rPr>
          <w:rFonts w:ascii="Arial" w:hAnsi="Arial" w:cs="Arial"/>
        </w:rPr>
        <w:t xml:space="preserve">Šia Sutartimi Šalys susitaria dėl tokių </w:t>
      </w:r>
      <w:r w:rsidR="00896017" w:rsidRPr="0004713A">
        <w:rPr>
          <w:rFonts w:ascii="Arial" w:hAnsi="Arial" w:cs="Arial"/>
        </w:rPr>
        <w:t>Paslaugų (</w:t>
      </w:r>
      <w:r w:rsidR="00F60023" w:rsidRPr="0004713A">
        <w:rPr>
          <w:rFonts w:ascii="Arial" w:hAnsi="Arial" w:cs="Arial"/>
        </w:rPr>
        <w:t>Paslaugų grupių</w:t>
      </w:r>
      <w:r w:rsidR="00896017" w:rsidRPr="0004713A">
        <w:rPr>
          <w:rFonts w:ascii="Arial" w:hAnsi="Arial" w:cs="Arial"/>
        </w:rPr>
        <w:t>)</w:t>
      </w:r>
      <w:r w:rsidR="00F60023" w:rsidRPr="0004713A">
        <w:rPr>
          <w:rFonts w:ascii="Arial" w:hAnsi="Arial" w:cs="Arial"/>
        </w:rPr>
        <w:t xml:space="preserve"> teikimo </w:t>
      </w:r>
      <w:r w:rsidR="00B62B05" w:rsidRPr="0004713A">
        <w:rPr>
          <w:rFonts w:ascii="Arial" w:hAnsi="Arial" w:cs="Arial"/>
        </w:rPr>
        <w:t>Užsakovui</w:t>
      </w:r>
      <w:r w:rsidR="00F60023" w:rsidRPr="0004713A">
        <w:rPr>
          <w:rFonts w:ascii="Arial" w:hAnsi="Arial" w:cs="Arial"/>
        </w:rPr>
        <w:t>:</w:t>
      </w:r>
    </w:p>
    <w:p w14:paraId="16D1C301" w14:textId="3CDD0ED9" w:rsidR="00DA74BB" w:rsidRPr="00002825" w:rsidRDefault="003E3FA8" w:rsidP="00BC0BFF">
      <w:pPr>
        <w:pStyle w:val="ListParagraph"/>
        <w:numPr>
          <w:ilvl w:val="2"/>
          <w:numId w:val="39"/>
        </w:numPr>
        <w:tabs>
          <w:tab w:val="left" w:pos="851"/>
        </w:tabs>
        <w:ind w:left="142" w:firstLine="0"/>
        <w:jc w:val="both"/>
        <w:rPr>
          <w:rFonts w:ascii="Arial" w:eastAsiaTheme="minorEastAsia" w:hAnsi="Arial" w:cs="Arial"/>
        </w:rPr>
      </w:pPr>
      <w:r w:rsidRPr="00002825">
        <w:rPr>
          <w:rFonts w:ascii="Arial" w:hAnsi="Arial" w:cs="Arial"/>
        </w:rPr>
        <w:t>Informacinių sistemų teikimo ir priežiūros paslaugos</w:t>
      </w:r>
      <w:r w:rsidR="00FE2538" w:rsidRPr="00002825">
        <w:rPr>
          <w:rFonts w:ascii="Arial" w:hAnsi="Arial" w:cs="Arial"/>
        </w:rPr>
        <w:t>;</w:t>
      </w:r>
    </w:p>
    <w:p w14:paraId="77FBE7E6" w14:textId="211C411C" w:rsidR="002B1B4D" w:rsidRPr="0004713A" w:rsidRDefault="002B1B4D" w:rsidP="00BC0BFF">
      <w:pPr>
        <w:pStyle w:val="ListParagraph"/>
        <w:numPr>
          <w:ilvl w:val="2"/>
          <w:numId w:val="39"/>
        </w:numPr>
        <w:tabs>
          <w:tab w:val="left" w:pos="851"/>
        </w:tabs>
        <w:ind w:left="142" w:firstLine="0"/>
        <w:jc w:val="both"/>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5E181948" w:rsidR="006D1E02" w:rsidRPr="00F178EB" w:rsidRDefault="00101D0D" w:rsidP="00BC0BFF">
      <w:pPr>
        <w:pStyle w:val="ListParagraph"/>
        <w:numPr>
          <w:ilvl w:val="1"/>
          <w:numId w:val="39"/>
        </w:numPr>
        <w:ind w:left="0" w:firstLine="0"/>
        <w:jc w:val="both"/>
        <w:rPr>
          <w:rFonts w:ascii="Arial" w:hAnsi="Arial" w:cs="Arial"/>
        </w:rPr>
      </w:pPr>
      <w:r w:rsidRPr="0004713A">
        <w:rPr>
          <w:rFonts w:ascii="Arial" w:hAnsi="Arial" w:cs="Arial"/>
        </w:rPr>
        <w:t xml:space="preserve">Bendra </w:t>
      </w:r>
      <w:r w:rsidR="002E077A" w:rsidRPr="0004713A">
        <w:rPr>
          <w:rFonts w:ascii="Arial" w:hAnsi="Arial" w:cs="Arial"/>
        </w:rPr>
        <w:t>Sutarties</w:t>
      </w:r>
      <w:r w:rsidR="006D1E02" w:rsidRPr="0004713A">
        <w:rPr>
          <w:rFonts w:ascii="Arial" w:hAnsi="Arial" w:cs="Arial"/>
        </w:rPr>
        <w:t xml:space="preserve"> kain</w:t>
      </w:r>
      <w:r w:rsidR="002E077A" w:rsidRPr="00F178EB">
        <w:rPr>
          <w:rFonts w:ascii="Arial" w:hAnsi="Arial" w:cs="Arial"/>
        </w:rPr>
        <w:t>a:</w:t>
      </w:r>
      <w:r w:rsidR="00E20B3C" w:rsidRPr="00F178EB">
        <w:rPr>
          <w:rFonts w:ascii="Arial" w:hAnsi="Arial" w:cs="Arial"/>
        </w:rPr>
        <w:t xml:space="preserve"> </w:t>
      </w:r>
      <w:r w:rsidR="00F178EB" w:rsidRPr="00F178EB">
        <w:rPr>
          <w:rFonts w:ascii="Arial" w:hAnsi="Arial" w:cs="Arial"/>
        </w:rPr>
        <w:t xml:space="preserve">4 </w:t>
      </w:r>
      <w:r w:rsidR="00916173">
        <w:rPr>
          <w:rFonts w:ascii="Arial" w:hAnsi="Arial" w:cs="Arial"/>
        </w:rPr>
        <w:t>840</w:t>
      </w:r>
      <w:r w:rsidR="00F178EB" w:rsidRPr="00F178EB">
        <w:rPr>
          <w:rFonts w:ascii="Arial" w:hAnsi="Arial" w:cs="Arial"/>
        </w:rPr>
        <w:t xml:space="preserve">,00 </w:t>
      </w:r>
      <w:r w:rsidR="0040712D" w:rsidRPr="00F178EB">
        <w:rPr>
          <w:rFonts w:ascii="Arial" w:hAnsi="Arial" w:cs="Arial"/>
        </w:rPr>
        <w:t xml:space="preserve"> </w:t>
      </w:r>
      <w:r w:rsidR="006D1E02" w:rsidRPr="00F178EB">
        <w:rPr>
          <w:rFonts w:ascii="Arial" w:hAnsi="Arial" w:cs="Arial"/>
        </w:rPr>
        <w:t>EUR (</w:t>
      </w:r>
      <w:r w:rsidR="00F178EB" w:rsidRPr="00F178EB">
        <w:rPr>
          <w:rFonts w:ascii="Arial" w:hAnsi="Arial" w:cs="Arial"/>
        </w:rPr>
        <w:t xml:space="preserve">keturi tūkstančiai </w:t>
      </w:r>
      <w:r w:rsidR="00916173">
        <w:rPr>
          <w:rFonts w:ascii="Arial" w:hAnsi="Arial" w:cs="Arial"/>
        </w:rPr>
        <w:t>aštuoni</w:t>
      </w:r>
      <w:r w:rsidR="00F178EB" w:rsidRPr="00F178EB">
        <w:rPr>
          <w:rFonts w:ascii="Arial" w:hAnsi="Arial" w:cs="Arial"/>
        </w:rPr>
        <w:t xml:space="preserve"> šimtai </w:t>
      </w:r>
      <w:r w:rsidR="003F161E">
        <w:rPr>
          <w:rFonts w:ascii="Arial" w:hAnsi="Arial" w:cs="Arial"/>
        </w:rPr>
        <w:t>keturiasdešimt</w:t>
      </w:r>
      <w:r w:rsidR="00F178EB" w:rsidRPr="00F178EB">
        <w:rPr>
          <w:rFonts w:ascii="Arial" w:hAnsi="Arial" w:cs="Arial"/>
        </w:rPr>
        <w:t xml:space="preserve"> </w:t>
      </w:r>
      <w:r w:rsidR="00E20B3C" w:rsidRPr="00F178EB">
        <w:rPr>
          <w:rFonts w:ascii="Arial" w:hAnsi="Arial" w:cs="Arial"/>
        </w:rPr>
        <w:t>eur</w:t>
      </w:r>
      <w:r w:rsidR="003F161E">
        <w:rPr>
          <w:rFonts w:ascii="Arial" w:hAnsi="Arial" w:cs="Arial"/>
        </w:rPr>
        <w:t>ų</w:t>
      </w:r>
      <w:r w:rsidR="00186005" w:rsidRPr="00F178EB">
        <w:rPr>
          <w:rFonts w:ascii="Arial" w:hAnsi="Arial" w:cs="Arial"/>
        </w:rPr>
        <w:t xml:space="preserve"> ir</w:t>
      </w:r>
      <w:r w:rsidR="006D1E02" w:rsidRPr="00F178EB">
        <w:rPr>
          <w:rFonts w:ascii="Arial" w:hAnsi="Arial" w:cs="Arial"/>
        </w:rPr>
        <w:t xml:space="preserve"> </w:t>
      </w:r>
      <w:r w:rsidR="00F178EB" w:rsidRPr="00F178EB">
        <w:rPr>
          <w:rFonts w:ascii="Arial" w:hAnsi="Arial" w:cs="Arial"/>
        </w:rPr>
        <w:t xml:space="preserve">0 </w:t>
      </w:r>
      <w:r w:rsidR="006D1E02" w:rsidRPr="00F178EB">
        <w:rPr>
          <w:rFonts w:ascii="Arial" w:hAnsi="Arial" w:cs="Arial"/>
        </w:rPr>
        <w:t xml:space="preserve">ct), įskaitant PVM. </w:t>
      </w:r>
      <w:r w:rsidR="00773A83" w:rsidRPr="00F178EB">
        <w:rPr>
          <w:rFonts w:ascii="Arial" w:hAnsi="Arial" w:cs="Arial"/>
        </w:rPr>
        <w:t>Bendrą Sutarties kainą sudaro:</w:t>
      </w:r>
    </w:p>
    <w:p w14:paraId="1CE2FE0D" w14:textId="5ABF10E6" w:rsidR="00101D65" w:rsidRPr="00F178EB" w:rsidRDefault="006D1E02" w:rsidP="00773A83">
      <w:pPr>
        <w:pStyle w:val="ListParagraph"/>
        <w:numPr>
          <w:ilvl w:val="2"/>
          <w:numId w:val="39"/>
        </w:numPr>
        <w:jc w:val="both"/>
        <w:rPr>
          <w:rFonts w:ascii="Arial" w:hAnsi="Arial" w:cs="Arial"/>
        </w:rPr>
      </w:pPr>
      <w:r w:rsidRPr="00F178EB">
        <w:rPr>
          <w:rFonts w:ascii="Arial" w:hAnsi="Arial" w:cs="Arial"/>
        </w:rPr>
        <w:t>Paslaugų kaina</w:t>
      </w:r>
      <w:r w:rsidR="002E077A" w:rsidRPr="00F178EB">
        <w:rPr>
          <w:rFonts w:ascii="Arial" w:hAnsi="Arial" w:cs="Arial"/>
        </w:rPr>
        <w:t>:</w:t>
      </w:r>
      <w:r w:rsidRPr="00F178EB">
        <w:rPr>
          <w:rFonts w:ascii="Arial" w:hAnsi="Arial" w:cs="Arial"/>
        </w:rPr>
        <w:t xml:space="preserve"> </w:t>
      </w:r>
      <w:r w:rsidR="00222FBF" w:rsidRPr="009338E0">
        <w:rPr>
          <w:rFonts w:ascii="Arial" w:hAnsi="Arial" w:cs="Arial"/>
        </w:rPr>
        <w:t>40</w:t>
      </w:r>
      <w:r w:rsidR="00F178EB" w:rsidRPr="009338E0">
        <w:rPr>
          <w:rFonts w:ascii="Arial" w:hAnsi="Arial" w:cs="Arial"/>
        </w:rPr>
        <w:t>00</w:t>
      </w:r>
      <w:r w:rsidR="00A34D74" w:rsidRPr="009338E0">
        <w:rPr>
          <w:rFonts w:ascii="Arial" w:hAnsi="Arial" w:cs="Arial"/>
        </w:rPr>
        <w:t>,00</w:t>
      </w:r>
      <w:r w:rsidR="002C547E" w:rsidRPr="00F178EB">
        <w:rPr>
          <w:rFonts w:ascii="Arial" w:hAnsi="Arial" w:cs="Arial"/>
        </w:rPr>
        <w:t xml:space="preserve"> </w:t>
      </w:r>
      <w:r w:rsidRPr="00F178EB">
        <w:rPr>
          <w:rFonts w:ascii="Arial" w:hAnsi="Arial" w:cs="Arial"/>
        </w:rPr>
        <w:t>EUR (</w:t>
      </w:r>
      <w:r w:rsidR="00222FBF">
        <w:rPr>
          <w:rFonts w:ascii="Arial" w:hAnsi="Arial" w:cs="Arial"/>
        </w:rPr>
        <w:t>keturi</w:t>
      </w:r>
      <w:r w:rsidR="00F178EB" w:rsidRPr="00F178EB">
        <w:rPr>
          <w:rFonts w:ascii="Arial" w:hAnsi="Arial" w:cs="Arial"/>
        </w:rPr>
        <w:t xml:space="preserve"> tūkstančiai </w:t>
      </w:r>
      <w:r w:rsidRPr="00F178EB">
        <w:rPr>
          <w:rFonts w:ascii="Arial" w:hAnsi="Arial" w:cs="Arial"/>
        </w:rPr>
        <w:t>eurų</w:t>
      </w:r>
      <w:r w:rsidR="00090ADD" w:rsidRPr="00F178EB">
        <w:rPr>
          <w:rFonts w:ascii="Arial" w:hAnsi="Arial" w:cs="Arial"/>
        </w:rPr>
        <w:t xml:space="preserve"> ir</w:t>
      </w:r>
      <w:r w:rsidRPr="00F178EB">
        <w:rPr>
          <w:rFonts w:ascii="Arial" w:hAnsi="Arial" w:cs="Arial"/>
        </w:rPr>
        <w:t xml:space="preserve"> </w:t>
      </w:r>
      <w:r w:rsidR="00F178EB" w:rsidRPr="00F178EB">
        <w:rPr>
          <w:rFonts w:ascii="Arial" w:hAnsi="Arial" w:cs="Arial"/>
        </w:rPr>
        <w:t>0</w:t>
      </w:r>
      <w:r w:rsidRPr="00F178EB">
        <w:rPr>
          <w:rFonts w:ascii="Arial" w:hAnsi="Arial" w:cs="Arial"/>
        </w:rPr>
        <w:t xml:space="preserve"> ct), neįskaitant PVM</w:t>
      </w:r>
      <w:r w:rsidR="00090ADD" w:rsidRPr="00F178EB">
        <w:rPr>
          <w:rFonts w:ascii="Arial" w:hAnsi="Arial" w:cs="Arial"/>
        </w:rPr>
        <w:t>.</w:t>
      </w:r>
    </w:p>
    <w:p w14:paraId="721271E2" w14:textId="5175C145" w:rsidR="00773A83" w:rsidRPr="00F178EB" w:rsidRDefault="00E0022E" w:rsidP="00773A83">
      <w:pPr>
        <w:pStyle w:val="ListParagraph"/>
        <w:numPr>
          <w:ilvl w:val="2"/>
          <w:numId w:val="39"/>
        </w:numPr>
        <w:jc w:val="both"/>
        <w:rPr>
          <w:rFonts w:ascii="Arial" w:hAnsi="Arial" w:cs="Arial"/>
        </w:rPr>
      </w:pPr>
      <w:r w:rsidRPr="00F178EB">
        <w:rPr>
          <w:rFonts w:ascii="Arial" w:hAnsi="Arial" w:cs="Arial"/>
        </w:rPr>
        <w:t xml:space="preserve">Papildomų paslaugų kaina – 10 % (nuo Paslaugų kainos) </w:t>
      </w:r>
      <w:r w:rsidR="00A34D74">
        <w:rPr>
          <w:rFonts w:ascii="Arial" w:hAnsi="Arial" w:cs="Arial"/>
        </w:rPr>
        <w:t>–</w:t>
      </w:r>
      <w:r w:rsidRPr="00F178EB">
        <w:rPr>
          <w:rFonts w:ascii="Arial" w:hAnsi="Arial" w:cs="Arial"/>
        </w:rPr>
        <w:t xml:space="preserve"> </w:t>
      </w:r>
      <w:r w:rsidR="00B1228E">
        <w:rPr>
          <w:rFonts w:ascii="Arial" w:hAnsi="Arial" w:cs="Arial"/>
        </w:rPr>
        <w:t>40</w:t>
      </w:r>
      <w:r w:rsidR="00A34D74">
        <w:rPr>
          <w:rFonts w:ascii="Arial" w:hAnsi="Arial" w:cs="Arial"/>
        </w:rPr>
        <w:t xml:space="preserve">0,00 </w:t>
      </w:r>
      <w:r w:rsidRPr="00F178EB">
        <w:rPr>
          <w:rFonts w:ascii="Arial" w:hAnsi="Arial" w:cs="Arial"/>
        </w:rPr>
        <w:t>(</w:t>
      </w:r>
      <w:r w:rsidR="00B1228E">
        <w:rPr>
          <w:rFonts w:ascii="Arial" w:hAnsi="Arial" w:cs="Arial"/>
        </w:rPr>
        <w:t>keturi</w:t>
      </w:r>
      <w:r w:rsidR="00F178EB" w:rsidRPr="00F178EB">
        <w:rPr>
          <w:rFonts w:ascii="Arial" w:hAnsi="Arial" w:cs="Arial"/>
        </w:rPr>
        <w:t xml:space="preserve"> šimtai </w:t>
      </w:r>
      <w:r w:rsidRPr="00F178EB">
        <w:rPr>
          <w:rFonts w:ascii="Arial" w:hAnsi="Arial" w:cs="Arial"/>
        </w:rPr>
        <w:t xml:space="preserve">eurų </w:t>
      </w:r>
      <w:r w:rsidR="00F178EB" w:rsidRPr="00F178EB">
        <w:rPr>
          <w:rFonts w:ascii="Arial" w:hAnsi="Arial" w:cs="Arial"/>
        </w:rPr>
        <w:t>0</w:t>
      </w:r>
      <w:r w:rsidRPr="00F178EB">
        <w:rPr>
          <w:rFonts w:ascii="Arial" w:hAnsi="Arial" w:cs="Arial"/>
        </w:rPr>
        <w:t xml:space="preserve"> ct), neįskaitant PVM</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77777777" w:rsidR="00835080" w:rsidRPr="00A707EC"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Vadovaujantis Viešųjų pirkimų tarnybos direktoriaus 2017 m. birželio 28 d. įsakymu Nr. 1S-95 patvirtinta Kainodaros taisyklių nustatymo metodika (aktuali redakcija), Sutartyje nustatomi </w:t>
      </w:r>
      <w:r w:rsidRPr="00A707EC">
        <w:rPr>
          <w:rFonts w:ascii="Arial" w:hAnsi="Arial" w:cs="Arial"/>
        </w:rPr>
        <w:t>fiksuoto įkainio su peržiūra, įskaitant 10 % papildomų Paslaugų įsigijimui, ir sutarties vykdymo išlaidų (Tiesioginių išlaidų) atlyginimo kainos apskaičiavimo būdai.</w:t>
      </w:r>
    </w:p>
    <w:p w14:paraId="271F94AA" w14:textId="77777777"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570C476" w14:textId="7C9C94E8" w:rsidR="00D5330F" w:rsidRPr="0004713A" w:rsidRDefault="00D5330F" w:rsidP="00835080">
      <w:pPr>
        <w:pStyle w:val="ListParagraph"/>
        <w:numPr>
          <w:ilvl w:val="1"/>
          <w:numId w:val="39"/>
        </w:numPr>
        <w:ind w:left="0" w:firstLine="0"/>
        <w:jc w:val="both"/>
        <w:rPr>
          <w:rFonts w:ascii="Arial" w:hAnsi="Arial" w:cs="Arial"/>
        </w:rPr>
      </w:pPr>
      <w:r w:rsidRPr="00D5330F">
        <w:rPr>
          <w:rFonts w:ascii="Arial" w:hAnsi="Arial" w:cs="Arial"/>
        </w:rPr>
        <w:t>Kai (jei) Sutartyje ir (arba) jos prieduose vartojama sąvoka „metinė biudžetinė suma“, kuri naudojama Paslaugų Aktų sudarymo ir PVM sąskaitų-faktūrų išrašymo procese, metinė biudžetinė suma yra nurodoma Užsakovo ir Paslaugų teikėjo darbuotojams prieinamoje elektroninėje erdvėje (</w:t>
      </w:r>
      <w:hyperlink r:id="rId12" w:history="1">
        <w:r w:rsidRPr="003F5639">
          <w:rPr>
            <w:rStyle w:val="Hyperlink"/>
            <w:rFonts w:ascii="Arial" w:hAnsi="Arial" w:cs="Arial"/>
          </w:rPr>
          <w:t>Biudžeto informacijos derinimas</w:t>
        </w:r>
      </w:hyperlink>
      <w:r w:rsidRPr="00D5330F">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1D623C51" w:rsidR="00114CCC" w:rsidRPr="00002825" w:rsidRDefault="00114CCC" w:rsidP="00E52EEA">
      <w:pPr>
        <w:pStyle w:val="BodyTextIndent"/>
        <w:numPr>
          <w:ilvl w:val="1"/>
          <w:numId w:val="39"/>
        </w:numPr>
        <w:tabs>
          <w:tab w:val="left" w:pos="709"/>
        </w:tabs>
        <w:ind w:left="0" w:firstLine="0"/>
        <w:rPr>
          <w:rFonts w:ascii="Arial" w:hAnsi="Arial" w:cs="Arial"/>
          <w:sz w:val="20"/>
        </w:rPr>
      </w:pPr>
      <w:r w:rsidRPr="00002825">
        <w:rPr>
          <w:rFonts w:ascii="Arial" w:hAnsi="Arial" w:cs="Arial"/>
          <w:sz w:val="20"/>
        </w:rPr>
        <w:t xml:space="preserve">Sutartis įsigalioja </w:t>
      </w:r>
      <w:r w:rsidR="00313E52" w:rsidRPr="00002825">
        <w:rPr>
          <w:rFonts w:ascii="Arial" w:hAnsi="Arial" w:cs="Arial"/>
          <w:sz w:val="20"/>
        </w:rPr>
        <w:t>jos pasirašymo dieną, bet ne anksčiau kaip 202</w:t>
      </w:r>
      <w:r w:rsidR="00723802">
        <w:rPr>
          <w:rFonts w:ascii="Arial" w:hAnsi="Arial" w:cs="Arial"/>
          <w:sz w:val="20"/>
        </w:rPr>
        <w:t>5</w:t>
      </w:r>
      <w:r w:rsidR="00313E52" w:rsidRPr="00002825">
        <w:rPr>
          <w:rFonts w:ascii="Arial" w:hAnsi="Arial" w:cs="Arial"/>
          <w:sz w:val="20"/>
        </w:rPr>
        <w:t xml:space="preserve"> m. </w:t>
      </w:r>
      <w:r w:rsidR="00A707EC" w:rsidRPr="00002825">
        <w:rPr>
          <w:rFonts w:ascii="Arial" w:hAnsi="Arial" w:cs="Arial"/>
          <w:sz w:val="20"/>
        </w:rPr>
        <w:t>sausio</w:t>
      </w:r>
      <w:r w:rsidR="00313E52" w:rsidRPr="00002825">
        <w:rPr>
          <w:rFonts w:ascii="Arial" w:hAnsi="Arial" w:cs="Arial"/>
          <w:sz w:val="20"/>
        </w:rPr>
        <w:t xml:space="preserve"> 1 d.</w:t>
      </w:r>
    </w:p>
    <w:p w14:paraId="7273593F" w14:textId="6E83BB5E" w:rsidR="00697D52" w:rsidRPr="00002825" w:rsidRDefault="00114CCC" w:rsidP="00E52EEA">
      <w:pPr>
        <w:pStyle w:val="BodyTextIndent"/>
        <w:numPr>
          <w:ilvl w:val="1"/>
          <w:numId w:val="39"/>
        </w:numPr>
        <w:tabs>
          <w:tab w:val="left" w:pos="709"/>
        </w:tabs>
        <w:ind w:left="0" w:firstLine="0"/>
        <w:rPr>
          <w:rFonts w:ascii="Arial" w:hAnsi="Arial" w:cs="Arial"/>
          <w:sz w:val="20"/>
        </w:rPr>
      </w:pPr>
      <w:r w:rsidRPr="00002825">
        <w:rPr>
          <w:rFonts w:ascii="Arial" w:hAnsi="Arial" w:cs="Arial"/>
          <w:sz w:val="20"/>
        </w:rPr>
        <w:t>Jei Šalių atstovai Sutartį pasirašo skirtingomis dienomis, Sutartis įsigalioja tą dieną, kurią Sutartį pasirašo vėliau pasirašiusioji Šalis</w:t>
      </w:r>
      <w:r w:rsidR="009848EC" w:rsidRPr="00002825">
        <w:rPr>
          <w:rFonts w:ascii="Arial" w:hAnsi="Arial" w:cs="Arial"/>
          <w:sz w:val="20"/>
        </w:rPr>
        <w:t xml:space="preserve"> (jeigu Sutartis įsigalioja jos pasirašymo dieną)</w:t>
      </w:r>
      <w:r w:rsidRPr="00002825">
        <w:rPr>
          <w:rFonts w:ascii="Arial" w:hAnsi="Arial" w:cs="Arial"/>
          <w:sz w:val="20"/>
        </w:rPr>
        <w:t>.</w:t>
      </w:r>
    </w:p>
    <w:p w14:paraId="6B4612C4" w14:textId="1F7565C1"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002825">
        <w:rPr>
          <w:rFonts w:ascii="Arial" w:hAnsi="Arial" w:cs="Arial"/>
          <w:sz w:val="20"/>
        </w:rPr>
        <w:t>Sutartis galioja</w:t>
      </w:r>
      <w:r w:rsidR="007F4CC9" w:rsidRPr="00002825">
        <w:rPr>
          <w:rFonts w:ascii="Arial" w:hAnsi="Arial" w:cs="Arial"/>
          <w:sz w:val="20"/>
        </w:rPr>
        <w:t xml:space="preserve"> </w:t>
      </w:r>
      <w:r w:rsidR="001209E2" w:rsidRPr="00002825">
        <w:rPr>
          <w:rFonts w:ascii="Arial" w:hAnsi="Arial" w:cs="Arial"/>
          <w:sz w:val="20"/>
        </w:rPr>
        <w:t>36</w:t>
      </w:r>
      <w:r w:rsidR="009523A9" w:rsidRPr="00002825">
        <w:rPr>
          <w:rFonts w:ascii="Arial" w:hAnsi="Arial" w:cs="Arial"/>
          <w:sz w:val="20"/>
        </w:rPr>
        <w:t xml:space="preserve"> mėnesius nuo įsigaliojimo dienos, bet</w:t>
      </w:r>
      <w:r w:rsidR="009523A9" w:rsidRPr="0004713A">
        <w:rPr>
          <w:rFonts w:ascii="Arial" w:hAnsi="Arial" w:cs="Arial"/>
          <w:sz w:val="20"/>
        </w:rPr>
        <w:t xml:space="preserve"> ne ilgiau nei bus išnaudota Sutartyje nurodyta bendra Sutarties kaina</w:t>
      </w:r>
      <w:r w:rsidRPr="0004713A">
        <w:rPr>
          <w:rFonts w:ascii="Arial" w:hAnsi="Arial" w:cs="Arial"/>
          <w:sz w:val="20"/>
        </w:rPr>
        <w:t xml:space="preserve">, jei Sutartyje ar jos priede nebus nustatytas kitoks jų galiojimo terminas </w:t>
      </w:r>
    </w:p>
    <w:p w14:paraId="2220839F" w14:textId="5ACEA766"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3878C669" w14:textId="172D1634" w:rsidR="00943F34" w:rsidRPr="00002825" w:rsidRDefault="00322777" w:rsidP="00E52EEA">
      <w:pPr>
        <w:pStyle w:val="BodyTextIndent"/>
        <w:numPr>
          <w:ilvl w:val="1"/>
          <w:numId w:val="39"/>
        </w:numPr>
        <w:tabs>
          <w:tab w:val="left" w:pos="709"/>
        </w:tabs>
        <w:ind w:left="0" w:firstLine="0"/>
        <w:rPr>
          <w:rFonts w:ascii="Arial" w:hAnsi="Arial" w:cs="Arial"/>
          <w:sz w:val="20"/>
        </w:rPr>
      </w:pPr>
      <w:r w:rsidRPr="00002825">
        <w:rPr>
          <w:rFonts w:ascii="Arial" w:hAnsi="Arial" w:cs="Arial"/>
          <w:sz w:val="20"/>
        </w:rPr>
        <w:t xml:space="preserve">Užsakovo </w:t>
      </w:r>
      <w:r w:rsidR="00943F34" w:rsidRPr="00002825">
        <w:rPr>
          <w:rFonts w:ascii="Arial" w:hAnsi="Arial" w:cs="Arial"/>
          <w:sz w:val="20"/>
        </w:rPr>
        <w:t>atstovų, kurie bus atsakingi už šios Sutarties vykdymą, kontaktai:</w:t>
      </w:r>
    </w:p>
    <w:p w14:paraId="0C607441" w14:textId="629A0BAC" w:rsidR="00B7524B" w:rsidRPr="00002825" w:rsidRDefault="00943F34" w:rsidP="00E52EEA">
      <w:pPr>
        <w:pStyle w:val="BodyTextIndent"/>
        <w:numPr>
          <w:ilvl w:val="1"/>
          <w:numId w:val="39"/>
        </w:numPr>
        <w:tabs>
          <w:tab w:val="left" w:pos="709"/>
        </w:tabs>
        <w:ind w:left="0" w:firstLine="0"/>
        <w:rPr>
          <w:rFonts w:ascii="Arial" w:hAnsi="Arial" w:cs="Arial"/>
          <w:sz w:val="20"/>
        </w:rPr>
      </w:pPr>
      <w:r w:rsidRPr="00002825">
        <w:rPr>
          <w:rFonts w:ascii="Arial" w:hAnsi="Arial" w:cs="Arial"/>
          <w:sz w:val="20"/>
        </w:rPr>
        <w:t>Paslaugų teikėjo atstovų, kurie bus atsakingi už šios Sutarties vykdymą, kontaktai:</w:t>
      </w:r>
    </w:p>
    <w:p w14:paraId="252240FC" w14:textId="77777777" w:rsidR="00D11319" w:rsidRPr="0004713A" w:rsidRDefault="00D11319" w:rsidP="00061D10">
      <w:pPr>
        <w:pStyle w:val="BodyTextIndent"/>
        <w:ind w:firstLine="0"/>
        <w:jc w:val="center"/>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BodyTextIndent"/>
        <w:ind w:firstLine="0"/>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7BEE4935" w:rsidR="004444A8" w:rsidRPr="00000A6E" w:rsidRDefault="005E5B80" w:rsidP="00A96D0C">
      <w:pPr>
        <w:pStyle w:val="ListParagraph"/>
        <w:numPr>
          <w:ilvl w:val="2"/>
          <w:numId w:val="37"/>
        </w:numPr>
        <w:tabs>
          <w:tab w:val="left" w:pos="851"/>
        </w:tabs>
        <w:ind w:left="142" w:firstLine="0"/>
        <w:jc w:val="both"/>
        <w:rPr>
          <w:rFonts w:ascii="Arial" w:hAnsi="Arial" w:cs="Arial"/>
          <w:u w:val="single"/>
        </w:rPr>
      </w:pPr>
      <w:r w:rsidRPr="00000A6E">
        <w:rPr>
          <w:rFonts w:ascii="Arial" w:hAnsi="Arial" w:cs="Arial"/>
          <w:u w:val="single"/>
        </w:rPr>
        <w:t xml:space="preserve">Priedas Nr. </w:t>
      </w:r>
      <w:r w:rsidR="004444A8" w:rsidRPr="00000A6E">
        <w:rPr>
          <w:rFonts w:ascii="Arial" w:hAnsi="Arial" w:cs="Arial"/>
          <w:u w:val="single"/>
        </w:rPr>
        <w:t>1 „Paslaugų valdymas“;</w:t>
      </w:r>
    </w:p>
    <w:p w14:paraId="7D30FE8E" w14:textId="42562F67" w:rsidR="00D05ECD" w:rsidRPr="00000A6E" w:rsidRDefault="005E5B80" w:rsidP="00A96D0C">
      <w:pPr>
        <w:pStyle w:val="ListParagraph"/>
        <w:numPr>
          <w:ilvl w:val="2"/>
          <w:numId w:val="37"/>
        </w:numPr>
        <w:tabs>
          <w:tab w:val="left" w:pos="851"/>
        </w:tabs>
        <w:ind w:left="142" w:firstLine="0"/>
        <w:jc w:val="both"/>
        <w:rPr>
          <w:rFonts w:ascii="Arial" w:hAnsi="Arial" w:cs="Arial"/>
          <w:u w:val="single"/>
        </w:rPr>
      </w:pPr>
      <w:r w:rsidRPr="00000A6E">
        <w:rPr>
          <w:rFonts w:ascii="Arial" w:hAnsi="Arial" w:cs="Arial"/>
          <w:u w:val="single"/>
        </w:rPr>
        <w:t xml:space="preserve">Priedas Nr. </w:t>
      </w:r>
      <w:r w:rsidR="004444A8" w:rsidRPr="00000A6E">
        <w:rPr>
          <w:rFonts w:ascii="Arial" w:hAnsi="Arial" w:cs="Arial"/>
          <w:u w:val="single"/>
        </w:rPr>
        <w:t>2 „</w:t>
      </w:r>
      <w:r w:rsidR="00BF1E27" w:rsidRPr="00000A6E">
        <w:rPr>
          <w:rFonts w:ascii="Arial" w:hAnsi="Arial" w:cs="Arial"/>
          <w:u w:val="single"/>
        </w:rPr>
        <w:t>Įkainių perskaičiavimo taisyklės</w:t>
      </w:r>
      <w:r w:rsidR="004444A8" w:rsidRPr="00000A6E">
        <w:rPr>
          <w:rFonts w:ascii="Arial" w:hAnsi="Arial" w:cs="Arial"/>
          <w:u w:val="single"/>
        </w:rPr>
        <w:t>“;</w:t>
      </w:r>
    </w:p>
    <w:p w14:paraId="6740D3B0" w14:textId="690A6ED9" w:rsidR="00D05ECD" w:rsidRPr="00000A6E" w:rsidRDefault="00F178EB" w:rsidP="0024721B">
      <w:pPr>
        <w:pStyle w:val="ListParagraph"/>
        <w:numPr>
          <w:ilvl w:val="2"/>
          <w:numId w:val="37"/>
        </w:numPr>
        <w:tabs>
          <w:tab w:val="left" w:pos="851"/>
        </w:tabs>
        <w:ind w:left="142" w:firstLine="0"/>
        <w:jc w:val="both"/>
        <w:rPr>
          <w:rFonts w:ascii="Arial" w:hAnsi="Arial" w:cs="Arial"/>
          <w:u w:val="single"/>
        </w:rPr>
      </w:pPr>
      <w:r w:rsidRPr="00000A6E">
        <w:rPr>
          <w:rFonts w:ascii="Arial" w:hAnsi="Arial" w:cs="Arial"/>
          <w:u w:val="single"/>
        </w:rPr>
        <w:t>P</w:t>
      </w:r>
      <w:r w:rsidR="004444A8" w:rsidRPr="00000A6E">
        <w:rPr>
          <w:rFonts w:ascii="Arial" w:hAnsi="Arial" w:cs="Arial"/>
          <w:u w:val="single"/>
        </w:rPr>
        <w:t xml:space="preserve">riedas </w:t>
      </w:r>
      <w:r w:rsidRPr="00000A6E">
        <w:rPr>
          <w:rFonts w:ascii="Arial" w:hAnsi="Arial" w:cs="Arial"/>
          <w:u w:val="single"/>
        </w:rPr>
        <w:t xml:space="preserve">Nr. 3 </w:t>
      </w:r>
      <w:r w:rsidR="004444A8" w:rsidRPr="00000A6E">
        <w:rPr>
          <w:rFonts w:ascii="Arial" w:hAnsi="Arial" w:cs="Arial"/>
          <w:u w:val="single"/>
        </w:rPr>
        <w:t>„Duomenų tvarkymo sutartis“</w:t>
      </w:r>
      <w:r w:rsidR="007D2C36" w:rsidRPr="00000A6E">
        <w:rPr>
          <w:rFonts w:ascii="Arial" w:hAnsi="Arial" w:cs="Arial"/>
          <w:u w:val="single"/>
        </w:rPr>
        <w:t>;</w:t>
      </w:r>
    </w:p>
    <w:p w14:paraId="274DA4B2" w14:textId="58B45DC5" w:rsidR="00002B3F" w:rsidRPr="00000A6E" w:rsidRDefault="00F178EB" w:rsidP="00002B3F">
      <w:pPr>
        <w:pStyle w:val="ListParagraph"/>
        <w:numPr>
          <w:ilvl w:val="2"/>
          <w:numId w:val="37"/>
        </w:numPr>
        <w:tabs>
          <w:tab w:val="left" w:pos="851"/>
        </w:tabs>
        <w:ind w:left="142" w:firstLine="0"/>
        <w:jc w:val="both"/>
        <w:rPr>
          <w:rFonts w:ascii="Arial" w:hAnsi="Arial" w:cs="Arial"/>
          <w:u w:val="single"/>
        </w:rPr>
      </w:pPr>
      <w:r w:rsidRPr="00000A6E">
        <w:rPr>
          <w:rFonts w:ascii="Arial" w:hAnsi="Arial" w:cs="Arial"/>
          <w:u w:val="single"/>
        </w:rPr>
        <w:t xml:space="preserve">Priedas Nr. </w:t>
      </w:r>
      <w:r w:rsidR="00002B3F" w:rsidRPr="00000A6E">
        <w:rPr>
          <w:rFonts w:ascii="Arial" w:hAnsi="Arial" w:cs="Arial"/>
          <w:u w:val="single"/>
        </w:rPr>
        <w:t>4 „Įkainiai“;</w:t>
      </w:r>
    </w:p>
    <w:p w14:paraId="68B3F5C9" w14:textId="4F1C7B14" w:rsidR="00002B3F" w:rsidRPr="00000A6E" w:rsidRDefault="005E5B80" w:rsidP="00002B3F">
      <w:pPr>
        <w:pStyle w:val="ListParagraph"/>
        <w:numPr>
          <w:ilvl w:val="2"/>
          <w:numId w:val="37"/>
        </w:numPr>
        <w:tabs>
          <w:tab w:val="left" w:pos="851"/>
        </w:tabs>
        <w:ind w:left="142" w:firstLine="0"/>
        <w:jc w:val="both"/>
        <w:rPr>
          <w:rFonts w:ascii="Arial" w:hAnsi="Arial" w:cs="Arial"/>
          <w:u w:val="single"/>
        </w:rPr>
      </w:pPr>
      <w:r w:rsidRPr="00000A6E">
        <w:rPr>
          <w:rFonts w:ascii="Arial" w:hAnsi="Arial" w:cs="Arial"/>
          <w:u w:val="single"/>
        </w:rPr>
        <w:t>P</w:t>
      </w:r>
      <w:r w:rsidR="00002B3F" w:rsidRPr="00000A6E">
        <w:rPr>
          <w:rFonts w:ascii="Arial" w:hAnsi="Arial" w:cs="Arial"/>
          <w:u w:val="single"/>
        </w:rPr>
        <w:t xml:space="preserve">riedas </w:t>
      </w:r>
      <w:r w:rsidRPr="00000A6E">
        <w:rPr>
          <w:rFonts w:ascii="Arial" w:hAnsi="Arial" w:cs="Arial"/>
          <w:u w:val="single"/>
        </w:rPr>
        <w:t xml:space="preserve">Nr. 5 </w:t>
      </w:r>
      <w:r w:rsidR="00002B3F" w:rsidRPr="00000A6E">
        <w:rPr>
          <w:rFonts w:ascii="Arial" w:hAnsi="Arial" w:cs="Arial"/>
          <w:u w:val="single"/>
        </w:rPr>
        <w:t>„Techninė specifikacija“;</w:t>
      </w:r>
    </w:p>
    <w:p w14:paraId="03757D0A" w14:textId="2FBB11D4" w:rsidR="003B581D" w:rsidRPr="00000A6E" w:rsidRDefault="00000A6E" w:rsidP="003B581D">
      <w:pPr>
        <w:pStyle w:val="ListParagraph"/>
        <w:numPr>
          <w:ilvl w:val="2"/>
          <w:numId w:val="37"/>
        </w:numPr>
        <w:tabs>
          <w:tab w:val="left" w:pos="851"/>
        </w:tabs>
        <w:ind w:left="142" w:firstLine="0"/>
        <w:jc w:val="both"/>
        <w:rPr>
          <w:rFonts w:ascii="Arial" w:hAnsi="Arial" w:cs="Arial"/>
          <w:u w:val="single"/>
        </w:rPr>
      </w:pPr>
      <w:r w:rsidRPr="00000A6E">
        <w:rPr>
          <w:rFonts w:ascii="Arial" w:hAnsi="Arial" w:cs="Arial"/>
          <w:u w:val="single"/>
        </w:rPr>
        <w:t>P</w:t>
      </w:r>
      <w:r w:rsidR="003B581D" w:rsidRPr="00000A6E">
        <w:rPr>
          <w:rFonts w:ascii="Arial" w:hAnsi="Arial" w:cs="Arial"/>
          <w:u w:val="single"/>
        </w:rPr>
        <w:t>riedas</w:t>
      </w:r>
      <w:r w:rsidRPr="00000A6E">
        <w:rPr>
          <w:rFonts w:ascii="Arial" w:hAnsi="Arial" w:cs="Arial"/>
          <w:u w:val="single"/>
        </w:rPr>
        <w:t xml:space="preserve"> Nr. 6</w:t>
      </w:r>
      <w:r w:rsidR="003B581D" w:rsidRPr="00000A6E">
        <w:rPr>
          <w:rFonts w:ascii="Arial" w:hAnsi="Arial" w:cs="Arial"/>
          <w:u w:val="single"/>
        </w:rPr>
        <w:t xml:space="preserve"> „Informacinių sistemų valdymas“;</w:t>
      </w:r>
    </w:p>
    <w:p w14:paraId="4D4AA2B4" w14:textId="0085BC77" w:rsidR="003B581D" w:rsidRPr="00000A6E" w:rsidRDefault="00000A6E" w:rsidP="003B581D">
      <w:pPr>
        <w:pStyle w:val="ListParagraph"/>
        <w:numPr>
          <w:ilvl w:val="2"/>
          <w:numId w:val="37"/>
        </w:numPr>
        <w:tabs>
          <w:tab w:val="left" w:pos="851"/>
        </w:tabs>
        <w:ind w:left="142" w:firstLine="0"/>
        <w:jc w:val="both"/>
        <w:rPr>
          <w:rFonts w:ascii="Arial" w:hAnsi="Arial" w:cs="Arial"/>
          <w:u w:val="single"/>
        </w:rPr>
      </w:pPr>
      <w:r w:rsidRPr="00000A6E">
        <w:rPr>
          <w:rFonts w:ascii="Arial" w:hAnsi="Arial" w:cs="Arial"/>
          <w:u w:val="single"/>
        </w:rPr>
        <w:t>P</w:t>
      </w:r>
      <w:r w:rsidR="003B581D" w:rsidRPr="00000A6E">
        <w:rPr>
          <w:rFonts w:ascii="Arial" w:hAnsi="Arial" w:cs="Arial"/>
          <w:u w:val="single"/>
        </w:rPr>
        <w:t>riedas</w:t>
      </w:r>
      <w:r w:rsidRPr="00000A6E">
        <w:rPr>
          <w:rFonts w:ascii="Arial" w:hAnsi="Arial" w:cs="Arial"/>
          <w:u w:val="single"/>
        </w:rPr>
        <w:t xml:space="preserve"> Nr. 7</w:t>
      </w:r>
      <w:r w:rsidR="003B581D" w:rsidRPr="00000A6E">
        <w:rPr>
          <w:rFonts w:ascii="Arial" w:hAnsi="Arial" w:cs="Arial"/>
          <w:u w:val="single"/>
        </w:rPr>
        <w:t xml:space="preserve"> „Paslaugų SLA“;</w:t>
      </w:r>
    </w:p>
    <w:p w14:paraId="4350A477" w14:textId="1B8533EE" w:rsidR="003B581D" w:rsidRPr="00000A6E" w:rsidRDefault="00C10B0D" w:rsidP="003B581D">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 xml:space="preserve">Priedas Nr. </w:t>
      </w:r>
      <w:r w:rsidR="003B581D" w:rsidRPr="00000A6E">
        <w:rPr>
          <w:rFonts w:ascii="Arial" w:hAnsi="Arial" w:cs="Arial"/>
          <w:u w:val="single"/>
        </w:rPr>
        <w:t>8 „Informacinių sistemų duomenų atsarginio kopijavimo ir atkūrimo paslauga“</w:t>
      </w:r>
      <w:r w:rsidR="00EF7F20" w:rsidRPr="00000A6E">
        <w:rPr>
          <w:rFonts w:ascii="Arial" w:hAnsi="Arial" w:cs="Arial"/>
          <w:u w:val="single"/>
        </w:rPr>
        <w:t>.</w:t>
      </w: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74951234" w14:textId="533600D5" w:rsidR="006A0EF8" w:rsidRPr="0004713A" w:rsidRDefault="006A0EF8" w:rsidP="00061D10">
            <w:pPr>
              <w:jc w:val="both"/>
              <w:rPr>
                <w:rFonts w:ascii="Arial" w:hAnsi="Arial" w:cs="Arial"/>
              </w:rPr>
            </w:pPr>
            <w:r w:rsidRPr="0004713A">
              <w:rPr>
                <w:rFonts w:ascii="Arial" w:hAnsi="Arial" w:cs="Arial"/>
              </w:rPr>
              <w:t xml:space="preserve">A. s. Nr. </w:t>
            </w:r>
            <w:r w:rsidR="00064672" w:rsidRPr="0004713A">
              <w:rPr>
                <w:rFonts w:ascii="Arial" w:hAnsi="Arial" w:cs="Arial"/>
              </w:rPr>
              <w:t>LT84 7300 0101 3804 4676</w:t>
            </w:r>
          </w:p>
          <w:p w14:paraId="47D74AAF" w14:textId="7FDE2E2D" w:rsidR="006A0EF8" w:rsidRPr="0004713A" w:rsidRDefault="00064672" w:rsidP="00061D10">
            <w:pPr>
              <w:jc w:val="both"/>
              <w:rPr>
                <w:rFonts w:ascii="Arial" w:hAnsi="Arial" w:cs="Arial"/>
              </w:rPr>
            </w:pPr>
            <w:r w:rsidRPr="0004713A">
              <w:rPr>
                <w:rFonts w:ascii="Arial" w:hAnsi="Arial" w:cs="Arial"/>
              </w:rPr>
              <w:t xml:space="preserve">„Swedbank“, AB </w:t>
            </w:r>
          </w:p>
          <w:p w14:paraId="099E6737" w14:textId="77777777" w:rsidR="00064672" w:rsidRPr="0004713A" w:rsidRDefault="00064672"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6EEE2D34" w14:textId="77777777" w:rsidR="008C43B4" w:rsidRPr="0004713A" w:rsidRDefault="008C43B4" w:rsidP="008C43B4">
            <w:pPr>
              <w:jc w:val="both"/>
              <w:rPr>
                <w:rFonts w:ascii="Arial" w:hAnsi="Arial" w:cs="Arial"/>
              </w:rPr>
            </w:pPr>
            <w:r w:rsidRPr="0004713A">
              <w:rPr>
                <w:rFonts w:ascii="Arial" w:hAnsi="Arial" w:cs="Arial"/>
              </w:rPr>
              <w:t>Bendrovės vadovė</w:t>
            </w:r>
          </w:p>
          <w:p w14:paraId="42491A34" w14:textId="77777777" w:rsidR="008C43B4" w:rsidRPr="0004713A" w:rsidRDefault="008C43B4" w:rsidP="008C43B4">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790" w:type="dxa"/>
          </w:tcPr>
          <w:p w14:paraId="6C3394A1" w14:textId="5ABEA5A3" w:rsidR="00C5432C" w:rsidRPr="00002825" w:rsidRDefault="00170874" w:rsidP="00061D10">
            <w:pPr>
              <w:pStyle w:val="EndnoteText"/>
              <w:ind w:firstLine="0"/>
              <w:jc w:val="left"/>
              <w:rPr>
                <w:rFonts w:ascii="Arial" w:hAnsi="Arial" w:cs="Arial"/>
                <w:b/>
              </w:rPr>
            </w:pPr>
            <w:r w:rsidRPr="00002825">
              <w:rPr>
                <w:rFonts w:ascii="Arial" w:hAnsi="Arial" w:cs="Arial"/>
                <w:b/>
              </w:rPr>
              <w:t>Užsakovas</w:t>
            </w:r>
          </w:p>
          <w:p w14:paraId="4D0DF624" w14:textId="1B9B239A" w:rsidR="00E43676" w:rsidRPr="00002825" w:rsidRDefault="00000A6E" w:rsidP="00061D10">
            <w:pPr>
              <w:tabs>
                <w:tab w:val="left" w:pos="0"/>
              </w:tabs>
              <w:rPr>
                <w:rFonts w:ascii="Arial" w:hAnsi="Arial" w:cs="Arial"/>
              </w:rPr>
            </w:pPr>
            <w:r w:rsidRPr="00000A6E">
              <w:rPr>
                <w:rFonts w:ascii="Arial" w:hAnsi="Arial" w:cs="Arial"/>
              </w:rPr>
              <w:t>Nacionalinė Lietuvos energetikos asociacija</w:t>
            </w:r>
          </w:p>
          <w:p w14:paraId="5A7EE807" w14:textId="77777777" w:rsidR="00002825" w:rsidRPr="00002825" w:rsidRDefault="00002825" w:rsidP="00002825">
            <w:pPr>
              <w:jc w:val="both"/>
              <w:rPr>
                <w:rFonts w:ascii="Arial" w:hAnsi="Arial" w:cs="Arial"/>
              </w:rPr>
            </w:pPr>
            <w:r w:rsidRPr="00002825">
              <w:rPr>
                <w:rFonts w:ascii="Arial" w:hAnsi="Arial" w:cs="Arial"/>
                <w:iCs/>
              </w:rPr>
              <w:t>Laisvės pr. 10, LT-04215 Vilnius</w:t>
            </w:r>
          </w:p>
          <w:p w14:paraId="34AD2DD4" w14:textId="2B34F31E" w:rsidR="00BA757A" w:rsidRPr="00002825" w:rsidRDefault="00305DEE" w:rsidP="00061D10">
            <w:pPr>
              <w:tabs>
                <w:tab w:val="left" w:pos="0"/>
              </w:tabs>
              <w:rPr>
                <w:rFonts w:ascii="Arial" w:hAnsi="Arial" w:cs="Arial"/>
              </w:rPr>
            </w:pPr>
            <w:r w:rsidRPr="00002825">
              <w:rPr>
                <w:rFonts w:ascii="Arial" w:hAnsi="Arial" w:cs="Arial"/>
              </w:rPr>
              <w:t>Tel. Nr.: +370 6</w:t>
            </w:r>
            <w:r w:rsidR="00002825" w:rsidRPr="00002825">
              <w:rPr>
                <w:rFonts w:ascii="Arial" w:hAnsi="Arial" w:cs="Arial"/>
              </w:rPr>
              <w:t>52 86228</w:t>
            </w:r>
          </w:p>
          <w:p w14:paraId="54B1C139" w14:textId="4244AFEF" w:rsidR="00D44E7B" w:rsidRPr="00002825" w:rsidRDefault="00D44E7B" w:rsidP="00061D10">
            <w:pPr>
              <w:tabs>
                <w:tab w:val="left" w:pos="0"/>
              </w:tabs>
              <w:rPr>
                <w:rFonts w:ascii="Arial" w:hAnsi="Arial" w:cs="Arial"/>
              </w:rPr>
            </w:pPr>
            <w:r w:rsidRPr="00002825">
              <w:rPr>
                <w:rFonts w:ascii="Arial" w:hAnsi="Arial" w:cs="Arial"/>
              </w:rPr>
              <w:t xml:space="preserve">Įmonės kodas: </w:t>
            </w:r>
            <w:r w:rsidR="00002825" w:rsidRPr="00002825">
              <w:t xml:space="preserve"> </w:t>
            </w:r>
            <w:r w:rsidR="00002825" w:rsidRPr="00002825">
              <w:rPr>
                <w:rFonts w:ascii="Arial" w:hAnsi="Arial" w:cs="Arial"/>
              </w:rPr>
              <w:t>304175014</w:t>
            </w:r>
          </w:p>
          <w:p w14:paraId="5A8D155B" w14:textId="775B64B3" w:rsidR="00D44E7B" w:rsidRPr="00002825" w:rsidRDefault="00D44E7B" w:rsidP="00061D10">
            <w:pPr>
              <w:tabs>
                <w:tab w:val="left" w:pos="0"/>
              </w:tabs>
              <w:rPr>
                <w:rFonts w:ascii="Arial" w:hAnsi="Arial" w:cs="Arial"/>
              </w:rPr>
            </w:pPr>
            <w:proofErr w:type="spellStart"/>
            <w:r w:rsidRPr="00002825">
              <w:rPr>
                <w:rFonts w:ascii="Arial" w:hAnsi="Arial" w:cs="Arial"/>
              </w:rPr>
              <w:t>A.s</w:t>
            </w:r>
            <w:proofErr w:type="spellEnd"/>
            <w:r w:rsidRPr="00002825">
              <w:rPr>
                <w:rFonts w:ascii="Arial" w:hAnsi="Arial" w:cs="Arial"/>
              </w:rPr>
              <w:t xml:space="preserve">. Nr. </w:t>
            </w:r>
            <w:r w:rsidR="00002825" w:rsidRPr="00002825">
              <w:t xml:space="preserve"> </w:t>
            </w:r>
            <w:r w:rsidR="00002825" w:rsidRPr="00002825">
              <w:rPr>
                <w:rFonts w:ascii="Arial" w:hAnsi="Arial" w:cs="Arial"/>
              </w:rPr>
              <w:t>LT047300010127475832</w:t>
            </w:r>
          </w:p>
          <w:p w14:paraId="3246B959" w14:textId="77777777" w:rsidR="00002825" w:rsidRPr="00002825" w:rsidRDefault="00002825" w:rsidP="00002825">
            <w:pPr>
              <w:jc w:val="both"/>
              <w:rPr>
                <w:rFonts w:ascii="Arial" w:hAnsi="Arial" w:cs="Arial"/>
              </w:rPr>
            </w:pPr>
            <w:r w:rsidRPr="00002825">
              <w:rPr>
                <w:rFonts w:ascii="Arial" w:hAnsi="Arial" w:cs="Arial"/>
              </w:rPr>
              <w:t xml:space="preserve">„Swedbank“, AB </w:t>
            </w:r>
          </w:p>
          <w:p w14:paraId="4D20872A" w14:textId="5E415B47" w:rsidR="00D44E7B" w:rsidRPr="00002825" w:rsidRDefault="00D44E7B" w:rsidP="00061D10">
            <w:pPr>
              <w:tabs>
                <w:tab w:val="left" w:pos="0"/>
              </w:tabs>
              <w:rPr>
                <w:rFonts w:ascii="Arial" w:hAnsi="Arial" w:cs="Arial"/>
              </w:rPr>
            </w:pPr>
          </w:p>
          <w:p w14:paraId="0C57ABBB" w14:textId="77777777" w:rsidR="00002825" w:rsidRPr="00002825" w:rsidRDefault="00002825" w:rsidP="00061D10">
            <w:pPr>
              <w:tabs>
                <w:tab w:val="left" w:pos="0"/>
              </w:tabs>
              <w:rPr>
                <w:rFonts w:ascii="Arial" w:hAnsi="Arial" w:cs="Arial"/>
              </w:rPr>
            </w:pPr>
          </w:p>
          <w:p w14:paraId="71EBF0AD" w14:textId="77777777" w:rsidR="00764A2F" w:rsidRPr="00002825" w:rsidRDefault="00764A2F" w:rsidP="00061D10">
            <w:pPr>
              <w:tabs>
                <w:tab w:val="left" w:pos="0"/>
                <w:tab w:val="left" w:pos="630"/>
              </w:tabs>
              <w:rPr>
                <w:rFonts w:ascii="Arial" w:hAnsi="Arial" w:cs="Arial"/>
              </w:rPr>
            </w:pPr>
            <w:r w:rsidRPr="00002825">
              <w:rPr>
                <w:rFonts w:ascii="Arial" w:hAnsi="Arial" w:cs="Arial"/>
              </w:rPr>
              <w:t>_____________________________________</w:t>
            </w:r>
          </w:p>
          <w:p w14:paraId="2F17BE27" w14:textId="52EE07C8" w:rsidR="00FF37AF" w:rsidRPr="00002825" w:rsidRDefault="00002825" w:rsidP="0004713A">
            <w:pPr>
              <w:tabs>
                <w:tab w:val="left" w:pos="0"/>
                <w:tab w:val="left" w:pos="630"/>
              </w:tabs>
              <w:rPr>
                <w:rFonts w:ascii="Arial" w:hAnsi="Arial" w:cs="Arial"/>
              </w:rPr>
            </w:pPr>
            <w:r w:rsidRPr="00002825">
              <w:rPr>
                <w:rFonts w:ascii="Arial" w:hAnsi="Arial" w:cs="Arial"/>
              </w:rPr>
              <w:t>Vadovė</w:t>
            </w:r>
          </w:p>
          <w:p w14:paraId="34652746" w14:textId="1BBF9DBF" w:rsidR="0070092D" w:rsidRPr="00002825" w:rsidRDefault="00002825" w:rsidP="0004713A">
            <w:pPr>
              <w:tabs>
                <w:tab w:val="left" w:pos="0"/>
                <w:tab w:val="left" w:pos="630"/>
              </w:tabs>
              <w:rPr>
                <w:rFonts w:ascii="Arial" w:hAnsi="Arial" w:cs="Arial"/>
              </w:rPr>
            </w:pPr>
            <w:r w:rsidRPr="00002825">
              <w:rPr>
                <w:rFonts w:ascii="Arial" w:hAnsi="Arial" w:cs="Arial"/>
              </w:rPr>
              <w:t>Gintarė Gaidelionytė</w:t>
            </w:r>
          </w:p>
          <w:p w14:paraId="2477D605" w14:textId="77777777" w:rsidR="00F87CF0" w:rsidRPr="00002825" w:rsidRDefault="00F87CF0" w:rsidP="008C43B4">
            <w:pPr>
              <w:tabs>
                <w:tab w:val="left" w:pos="0"/>
                <w:tab w:val="left" w:pos="630"/>
              </w:tabs>
              <w:rPr>
                <w:rFonts w:ascii="Arial" w:hAnsi="Arial" w:cs="Arial"/>
              </w:rPr>
            </w:pPr>
          </w:p>
        </w:tc>
      </w:tr>
    </w:tbl>
    <w:p w14:paraId="38C4DAFF" w14:textId="673B1242" w:rsidR="00F87CF0" w:rsidRPr="0004713A" w:rsidRDefault="00F87CF0" w:rsidP="00061D10">
      <w:pPr>
        <w:pStyle w:val="BodyTextIndent"/>
        <w:ind w:firstLine="0"/>
        <w:rPr>
          <w:rFonts w:ascii="Arial" w:hAnsi="Arial" w:cs="Arial"/>
          <w:b/>
          <w:sz w:val="20"/>
        </w:rPr>
      </w:pPr>
    </w:p>
    <w:sectPr w:rsidR="00F87CF0" w:rsidRPr="0004713A" w:rsidSect="00DF68DD">
      <w:headerReference w:type="even" r:id="rId13"/>
      <w:footerReference w:type="default" r:id="rId14"/>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14D2" w14:textId="77777777" w:rsidR="007169CF" w:rsidRDefault="007169CF">
      <w:r>
        <w:separator/>
      </w:r>
    </w:p>
  </w:endnote>
  <w:endnote w:type="continuationSeparator" w:id="0">
    <w:p w14:paraId="6F49B700" w14:textId="77777777" w:rsidR="007169CF" w:rsidRDefault="007169CF">
      <w:r>
        <w:continuationSeparator/>
      </w:r>
    </w:p>
  </w:endnote>
  <w:endnote w:type="continuationNotice" w:id="1">
    <w:p w14:paraId="319B794B" w14:textId="77777777" w:rsidR="007169CF" w:rsidRDefault="0071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05996" w14:textId="77777777" w:rsidR="007169CF" w:rsidRDefault="007169CF">
      <w:r>
        <w:separator/>
      </w:r>
    </w:p>
  </w:footnote>
  <w:footnote w:type="continuationSeparator" w:id="0">
    <w:p w14:paraId="647212C2" w14:textId="77777777" w:rsidR="007169CF" w:rsidRDefault="007169CF">
      <w:r>
        <w:continuationSeparator/>
      </w:r>
    </w:p>
  </w:footnote>
  <w:footnote w:type="continuationNotice" w:id="1">
    <w:p w14:paraId="362FE7D9" w14:textId="77777777" w:rsidR="007169CF" w:rsidRDefault="0071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587F3CAB" w:rsidR="008271E5" w:rsidRDefault="00723802">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244749A2" wp14:editId="50CC5F67">
              <wp:simplePos x="635" y="635"/>
              <wp:positionH relativeFrom="page">
                <wp:align>right</wp:align>
              </wp:positionH>
              <wp:positionV relativeFrom="page">
                <wp:align>top</wp:align>
              </wp:positionV>
              <wp:extent cx="443865" cy="443865"/>
              <wp:effectExtent l="0" t="0" r="0" b="16510"/>
              <wp:wrapNone/>
              <wp:docPr id="322277387"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972358" w14:textId="7A339F9C" w:rsidR="00723802" w:rsidRPr="00723802" w:rsidRDefault="00723802" w:rsidP="00723802">
                          <w:pPr>
                            <w:rPr>
                              <w:rFonts w:ascii="Calibri" w:eastAsia="Calibri" w:hAnsi="Calibri" w:cs="Calibri"/>
                              <w:noProof/>
                              <w:color w:val="000000"/>
                            </w:rPr>
                          </w:pPr>
                          <w:r w:rsidRPr="00723802">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4749A2" id="_x0000_t202" coordsize="21600,21600" o:spt="202" path="m,l,21600r21600,l21600,xe">
              <v:stroke joinstyle="miter"/>
              <v:path gradientshapeok="t" o:connecttype="rect"/>
            </v:shapetype>
            <v:shape id="Text Box 2" o:spid="_x0000_s1026" type="#_x0000_t202" alt="INTERNAL USE"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D972358" w14:textId="7A339F9C" w:rsidR="00723802" w:rsidRPr="00723802" w:rsidRDefault="00723802" w:rsidP="00723802">
                    <w:pPr>
                      <w:rPr>
                        <w:rFonts w:ascii="Calibri" w:eastAsia="Calibri" w:hAnsi="Calibri" w:cs="Calibri"/>
                        <w:noProof/>
                        <w:color w:val="000000"/>
                      </w:rPr>
                    </w:pPr>
                    <w:r w:rsidRPr="00723802">
                      <w:rPr>
                        <w:rFonts w:ascii="Calibri" w:eastAsia="Calibri" w:hAnsi="Calibri" w:cs="Calibri"/>
                        <w:noProof/>
                        <w:color w:val="000000"/>
                      </w:rPr>
                      <w:t>INTERNAL USE</w:t>
                    </w:r>
                  </w:p>
                </w:txbxContent>
              </v:textbox>
              <w10:wrap anchorx="page" anchory="page"/>
            </v:shape>
          </w:pict>
        </mc:Fallback>
      </mc:AlternateContent>
    </w:r>
    <w:r w:rsidR="008271E5">
      <w:rPr>
        <w:rStyle w:val="PageNumber"/>
      </w:rPr>
      <w:fldChar w:fldCharType="begin"/>
    </w:r>
    <w:r w:rsidR="008271E5">
      <w:rPr>
        <w:rStyle w:val="PageNumber"/>
      </w:rPr>
      <w:instrText xml:space="preserve">PAGE  </w:instrText>
    </w:r>
    <w:r w:rsidR="008271E5">
      <w:rPr>
        <w:rStyle w:val="PageNumber"/>
      </w:rPr>
      <w:fldChar w:fldCharType="separate"/>
    </w:r>
    <w:r w:rsidR="008271E5">
      <w:rPr>
        <w:rStyle w:val="PageNumber"/>
        <w:noProof/>
      </w:rPr>
      <w:t>1</w:t>
    </w:r>
    <w:r w:rsidR="008271E5">
      <w:rPr>
        <w:rStyle w:val="PageNumber"/>
      </w:rPr>
      <w:fldChar w:fldCharType="end"/>
    </w:r>
  </w:p>
  <w:p w14:paraId="131CAEF3" w14:textId="77777777" w:rsidR="008271E5" w:rsidRDefault="0082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075780688">
    <w:abstractNumId w:val="0"/>
  </w:num>
  <w:num w:numId="2" w16cid:durableId="921641360">
    <w:abstractNumId w:val="19"/>
  </w:num>
  <w:num w:numId="3" w16cid:durableId="326439083">
    <w:abstractNumId w:val="39"/>
  </w:num>
  <w:num w:numId="4" w16cid:durableId="396249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0138042">
    <w:abstractNumId w:val="15"/>
  </w:num>
  <w:num w:numId="6" w16cid:durableId="105927791">
    <w:abstractNumId w:val="25"/>
  </w:num>
  <w:num w:numId="7" w16cid:durableId="2060784068">
    <w:abstractNumId w:val="37"/>
  </w:num>
  <w:num w:numId="8" w16cid:durableId="771896604">
    <w:abstractNumId w:val="10"/>
  </w:num>
  <w:num w:numId="9" w16cid:durableId="1342317388">
    <w:abstractNumId w:val="13"/>
  </w:num>
  <w:num w:numId="10" w16cid:durableId="1775780928">
    <w:abstractNumId w:val="12"/>
  </w:num>
  <w:num w:numId="11" w16cid:durableId="3870084">
    <w:abstractNumId w:val="35"/>
  </w:num>
  <w:num w:numId="12" w16cid:durableId="1284574359">
    <w:abstractNumId w:val="1"/>
  </w:num>
  <w:num w:numId="13" w16cid:durableId="1256203787">
    <w:abstractNumId w:val="32"/>
  </w:num>
  <w:num w:numId="14" w16cid:durableId="1782799573">
    <w:abstractNumId w:val="20"/>
  </w:num>
  <w:num w:numId="15" w16cid:durableId="1244602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8768261">
    <w:abstractNumId w:val="11"/>
  </w:num>
  <w:num w:numId="17" w16cid:durableId="1156533092">
    <w:abstractNumId w:val="36"/>
  </w:num>
  <w:num w:numId="18" w16cid:durableId="1745642512">
    <w:abstractNumId w:val="39"/>
  </w:num>
  <w:num w:numId="19" w16cid:durableId="1200783139">
    <w:abstractNumId w:val="14"/>
  </w:num>
  <w:num w:numId="20" w16cid:durableId="61108696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212369">
    <w:abstractNumId w:val="16"/>
  </w:num>
  <w:num w:numId="22" w16cid:durableId="194773899">
    <w:abstractNumId w:val="21"/>
  </w:num>
  <w:num w:numId="23" w16cid:durableId="30234360">
    <w:abstractNumId w:val="22"/>
  </w:num>
  <w:num w:numId="24" w16cid:durableId="549420855">
    <w:abstractNumId w:val="27"/>
  </w:num>
  <w:num w:numId="25" w16cid:durableId="389808540">
    <w:abstractNumId w:val="2"/>
  </w:num>
  <w:num w:numId="26" w16cid:durableId="623389433">
    <w:abstractNumId w:val="33"/>
  </w:num>
  <w:num w:numId="27" w16cid:durableId="1793592758">
    <w:abstractNumId w:val="4"/>
  </w:num>
  <w:num w:numId="28" w16cid:durableId="1975017890">
    <w:abstractNumId w:val="17"/>
  </w:num>
  <w:num w:numId="29" w16cid:durableId="54933221">
    <w:abstractNumId w:val="30"/>
  </w:num>
  <w:num w:numId="30" w16cid:durableId="1512838301">
    <w:abstractNumId w:val="28"/>
  </w:num>
  <w:num w:numId="31" w16cid:durableId="1454206908">
    <w:abstractNumId w:val="38"/>
  </w:num>
  <w:num w:numId="32" w16cid:durableId="632755532">
    <w:abstractNumId w:val="34"/>
  </w:num>
  <w:num w:numId="33" w16cid:durableId="1686521780">
    <w:abstractNumId w:val="8"/>
  </w:num>
  <w:num w:numId="34" w16cid:durableId="214314227">
    <w:abstractNumId w:val="18"/>
  </w:num>
  <w:num w:numId="35" w16cid:durableId="1003511855">
    <w:abstractNumId w:val="26"/>
  </w:num>
  <w:num w:numId="36" w16cid:durableId="644966283">
    <w:abstractNumId w:val="29"/>
  </w:num>
  <w:num w:numId="37" w16cid:durableId="152139164">
    <w:abstractNumId w:val="7"/>
  </w:num>
  <w:num w:numId="38" w16cid:durableId="364672786">
    <w:abstractNumId w:val="9"/>
  </w:num>
  <w:num w:numId="39" w16cid:durableId="80568472">
    <w:abstractNumId w:val="23"/>
  </w:num>
  <w:num w:numId="40" w16cid:durableId="1565408753">
    <w:abstractNumId w:val="40"/>
  </w:num>
  <w:num w:numId="41" w16cid:durableId="1631285006">
    <w:abstractNumId w:val="31"/>
  </w:num>
  <w:num w:numId="42" w16cid:durableId="623462612">
    <w:abstractNumId w:val="5"/>
  </w:num>
  <w:num w:numId="43" w16cid:durableId="961618287">
    <w:abstractNumId w:val="6"/>
  </w:num>
  <w:num w:numId="44" w16cid:durableId="2100178289">
    <w:abstractNumId w:val="3"/>
  </w:num>
  <w:num w:numId="45" w16cid:durableId="30389939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6E"/>
    <w:rsid w:val="000011BE"/>
    <w:rsid w:val="00002517"/>
    <w:rsid w:val="0000273E"/>
    <w:rsid w:val="00002781"/>
    <w:rsid w:val="00002825"/>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8C5"/>
    <w:rsid w:val="00045F96"/>
    <w:rsid w:val="00046DA9"/>
    <w:rsid w:val="000470B5"/>
    <w:rsid w:val="0004713A"/>
    <w:rsid w:val="0004772B"/>
    <w:rsid w:val="000478D1"/>
    <w:rsid w:val="000501EC"/>
    <w:rsid w:val="000505D5"/>
    <w:rsid w:val="00050C76"/>
    <w:rsid w:val="00052513"/>
    <w:rsid w:val="00052AD4"/>
    <w:rsid w:val="00052EEA"/>
    <w:rsid w:val="00052F16"/>
    <w:rsid w:val="00053373"/>
    <w:rsid w:val="0005410B"/>
    <w:rsid w:val="00054B62"/>
    <w:rsid w:val="0005598E"/>
    <w:rsid w:val="00056BC4"/>
    <w:rsid w:val="00056FFF"/>
    <w:rsid w:val="00060C61"/>
    <w:rsid w:val="00061AAE"/>
    <w:rsid w:val="00061D10"/>
    <w:rsid w:val="000621F8"/>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6A8"/>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0F4"/>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2FBF"/>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67D67"/>
    <w:rsid w:val="00271BDD"/>
    <w:rsid w:val="00274F26"/>
    <w:rsid w:val="002750A9"/>
    <w:rsid w:val="00276080"/>
    <w:rsid w:val="002779B6"/>
    <w:rsid w:val="002801B2"/>
    <w:rsid w:val="002809D1"/>
    <w:rsid w:val="00281259"/>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C8F"/>
    <w:rsid w:val="00313E52"/>
    <w:rsid w:val="00314F49"/>
    <w:rsid w:val="00315415"/>
    <w:rsid w:val="003159D1"/>
    <w:rsid w:val="00315BCD"/>
    <w:rsid w:val="0031682F"/>
    <w:rsid w:val="0031686E"/>
    <w:rsid w:val="00317446"/>
    <w:rsid w:val="00320D89"/>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61E"/>
    <w:rsid w:val="003F190D"/>
    <w:rsid w:val="003F1F90"/>
    <w:rsid w:val="003F2954"/>
    <w:rsid w:val="003F2DC1"/>
    <w:rsid w:val="003F3A57"/>
    <w:rsid w:val="003F3D00"/>
    <w:rsid w:val="003F45BE"/>
    <w:rsid w:val="003F4C50"/>
    <w:rsid w:val="003F5639"/>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5B80"/>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57EEF"/>
    <w:rsid w:val="00660866"/>
    <w:rsid w:val="00660B01"/>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159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69CF"/>
    <w:rsid w:val="00717A6A"/>
    <w:rsid w:val="00717F0B"/>
    <w:rsid w:val="0072095D"/>
    <w:rsid w:val="00721584"/>
    <w:rsid w:val="007216A5"/>
    <w:rsid w:val="00721DB8"/>
    <w:rsid w:val="00722406"/>
    <w:rsid w:val="00722C6C"/>
    <w:rsid w:val="00723022"/>
    <w:rsid w:val="00723435"/>
    <w:rsid w:val="00723802"/>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C67"/>
    <w:rsid w:val="00843343"/>
    <w:rsid w:val="0084382C"/>
    <w:rsid w:val="00843F8F"/>
    <w:rsid w:val="0084454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150E"/>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1D2A"/>
    <w:rsid w:val="009127D0"/>
    <w:rsid w:val="00913DA5"/>
    <w:rsid w:val="00914291"/>
    <w:rsid w:val="0091449E"/>
    <w:rsid w:val="009148CB"/>
    <w:rsid w:val="00916173"/>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38E0"/>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F9C"/>
    <w:rsid w:val="009A053F"/>
    <w:rsid w:val="009A0AE2"/>
    <w:rsid w:val="009A0EA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4D74"/>
    <w:rsid w:val="00A356F6"/>
    <w:rsid w:val="00A3572C"/>
    <w:rsid w:val="00A36A53"/>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28E"/>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796"/>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0B0D"/>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644F"/>
    <w:rsid w:val="00C67121"/>
    <w:rsid w:val="00C67378"/>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30F"/>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D8"/>
    <w:rsid w:val="00EE6606"/>
    <w:rsid w:val="00EE6AEE"/>
    <w:rsid w:val="00EE6D61"/>
    <w:rsid w:val="00EE7F88"/>
    <w:rsid w:val="00EF0D5F"/>
    <w:rsid w:val="00EF0DEA"/>
    <w:rsid w:val="00EF2E30"/>
    <w:rsid w:val="00EF33E9"/>
    <w:rsid w:val="00EF3629"/>
    <w:rsid w:val="00EF3C48"/>
    <w:rsid w:val="00EF5709"/>
    <w:rsid w:val="00EF65A3"/>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37"/>
    <w:rsid w:val="00F12783"/>
    <w:rsid w:val="00F15158"/>
    <w:rsid w:val="00F166CD"/>
    <w:rsid w:val="00F173FF"/>
    <w:rsid w:val="00F1773F"/>
    <w:rsid w:val="00F178EB"/>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semiHidden/>
    <w:unhideWhenUsed/>
    <w:rsid w:val="003F5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56954892">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etic.sharepoint.com/sites/GSCpaslaugos/Lists/Biudeto%20Informacijos%20Derinimas/AllItem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2.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3.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4.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5.xml><?xml version="1.0" encoding="utf-8"?>
<ds:datastoreItem xmlns:ds="http://schemas.openxmlformats.org/officeDocument/2006/customXml" ds:itemID="{A2260CDA-133B-44D2-8D32-904866501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81</TotalTime>
  <Pages>2</Pages>
  <Words>4138</Words>
  <Characters>2360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32</cp:revision>
  <cp:lastPrinted>2012-11-14T13:36:00Z</cp:lastPrinted>
  <dcterms:created xsi:type="dcterms:W3CDTF">2021-11-17T08:27:00Z</dcterms:created>
  <dcterms:modified xsi:type="dcterms:W3CDTF">2025-01-20T07:29:00Z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y fmtid="{D5CDD505-2E9C-101B-9397-08002B2CF9AE}" pid="240" name="ClassificationContentMarkingHeaderShapeIds">
    <vt:lpwstr>1fe053f0,1335900b,62ba3611</vt:lpwstr>
  </property>
  <property fmtid="{D5CDD505-2E9C-101B-9397-08002B2CF9AE}" pid="241" name="ClassificationContentMarkingHeaderFontProps">
    <vt:lpwstr>#000000,10,Calibri</vt:lpwstr>
  </property>
  <property fmtid="{D5CDD505-2E9C-101B-9397-08002B2CF9AE}" pid="242" name="ClassificationContentMarkingHeaderText">
    <vt:lpwstr>INTERNAL USE</vt:lpwstr>
  </property>
  <property fmtid="{D5CDD505-2E9C-101B-9397-08002B2CF9AE}" pid="243" name="MediaServiceImageTags">
    <vt:lpwstr/>
  </property>
</Properties>
</file>