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8FB3" w14:textId="77777777" w:rsidR="00A544AF" w:rsidRPr="00A544AF" w:rsidRDefault="00A544AF" w:rsidP="00A544AF">
      <w:pPr>
        <w:jc w:val="right"/>
        <w:rPr>
          <w:rFonts w:ascii="Arial" w:hAnsi="Arial" w:cs="Arial"/>
          <w:sz w:val="22"/>
          <w:szCs w:val="22"/>
        </w:rPr>
      </w:pPr>
    </w:p>
    <w:p w14:paraId="130AFED4" w14:textId="0E9277C2" w:rsidR="00A544AF" w:rsidRPr="00A544AF" w:rsidRDefault="00035AC1" w:rsidP="00A544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UŽSAKOVO</w:t>
      </w:r>
      <w:r w:rsidR="00A544AF" w:rsidRPr="00A544AF">
        <w:rPr>
          <w:rFonts w:ascii="Arial" w:hAnsi="Arial" w:cs="Arial"/>
          <w:sz w:val="22"/>
          <w:szCs w:val="22"/>
        </w:rPr>
        <w:t xml:space="preserve"> LOKALINIŲ TEISĖS AKTŲ, SU KURIAIS PRIVALO SUSIPAŽINTI </w:t>
      </w:r>
      <w:bookmarkStart w:id="0" w:name="_GoBack"/>
      <w:r w:rsidR="00A544AF" w:rsidRPr="00A544AF">
        <w:rPr>
          <w:rFonts w:ascii="Arial" w:hAnsi="Arial" w:cs="Arial"/>
          <w:sz w:val="22"/>
          <w:szCs w:val="22"/>
        </w:rPr>
        <w:t>RANGOVAS</w:t>
      </w:r>
      <w:bookmarkEnd w:id="0"/>
      <w:r w:rsidR="00A544AF" w:rsidRPr="00A544AF">
        <w:rPr>
          <w:rFonts w:ascii="Arial" w:hAnsi="Arial" w:cs="Arial"/>
          <w:sz w:val="22"/>
          <w:szCs w:val="22"/>
        </w:rPr>
        <w:t>,</w:t>
      </w:r>
    </w:p>
    <w:p w14:paraId="27DECA1B" w14:textId="3B34C761" w:rsidR="00A544AF" w:rsidRPr="00A544AF" w:rsidRDefault="00A544AF" w:rsidP="00A544AF">
      <w:pPr>
        <w:jc w:val="center"/>
        <w:rPr>
          <w:rFonts w:ascii="Arial" w:hAnsi="Arial" w:cs="Arial"/>
          <w:b/>
          <w:sz w:val="22"/>
          <w:szCs w:val="22"/>
        </w:rPr>
      </w:pPr>
      <w:r w:rsidRPr="00A544AF">
        <w:rPr>
          <w:rFonts w:ascii="Arial" w:hAnsi="Arial" w:cs="Arial"/>
          <w:sz w:val="22"/>
          <w:szCs w:val="22"/>
        </w:rPr>
        <w:t>SĄRAŠAS</w:t>
      </w:r>
    </w:p>
    <w:p w14:paraId="28FC4567" w14:textId="77777777" w:rsidR="00A544AF" w:rsidRPr="00A544AF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="Arial" w:hAnsi="Arial" w:cs="Arial"/>
          <w:b/>
          <w:sz w:val="22"/>
          <w:szCs w:val="22"/>
        </w:rPr>
      </w:pPr>
    </w:p>
    <w:p w14:paraId="7D1209A3" w14:textId="21154A02" w:rsidR="00A544AF" w:rsidRPr="00CF6476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CF6476">
        <w:rPr>
          <w:rFonts w:ascii="Arial" w:hAnsi="Arial" w:cs="Arial"/>
          <w:sz w:val="22"/>
          <w:szCs w:val="22"/>
        </w:rPr>
        <w:t xml:space="preserve">AB Vilniaus šilumos tinklai „Asmenų įėjimo - išėjimo, transporto įvažiavimo </w:t>
      </w:r>
      <w:r w:rsidRPr="00AE2E2A">
        <w:rPr>
          <w:rFonts w:ascii="Arial" w:hAnsi="Arial" w:cs="Arial"/>
          <w:sz w:val="22"/>
          <w:szCs w:val="22"/>
        </w:rPr>
        <w:t>- išvažiavimo į Bendrovės teritoriją bei buvimo joje tvarkos apraš</w:t>
      </w:r>
      <w:r>
        <w:rPr>
          <w:rFonts w:ascii="Arial" w:hAnsi="Arial" w:cs="Arial"/>
          <w:sz w:val="22"/>
          <w:szCs w:val="22"/>
        </w:rPr>
        <w:t>as</w:t>
      </w:r>
      <w:r w:rsidRPr="00AE2E2A">
        <w:rPr>
          <w:rFonts w:ascii="Arial" w:hAnsi="Arial" w:cs="Arial"/>
          <w:sz w:val="22"/>
          <w:szCs w:val="22"/>
        </w:rPr>
        <w:t>“;</w:t>
      </w:r>
    </w:p>
    <w:p w14:paraId="3A818C1A" w14:textId="6E09820D" w:rsidR="00F80E42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9E7F6E">
        <w:rPr>
          <w:rFonts w:ascii="Arial" w:hAnsi="Arial" w:cs="Arial"/>
          <w:sz w:val="22"/>
          <w:szCs w:val="22"/>
        </w:rPr>
        <w:t>AB Vilniaus šilumos tinklai bei rangovinių organizacijų darbuotojų neblaivumo (girtumo) ar apsvaigimo nustatymo ir nušalinimo nuo darbo tvarkos apraš</w:t>
      </w:r>
      <w:r>
        <w:rPr>
          <w:rFonts w:ascii="Arial" w:hAnsi="Arial" w:cs="Arial"/>
          <w:sz w:val="22"/>
          <w:szCs w:val="22"/>
        </w:rPr>
        <w:t>as;</w:t>
      </w:r>
    </w:p>
    <w:p w14:paraId="6DF53E13" w14:textId="133933BA" w:rsidR="00624A91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7F5437">
        <w:rPr>
          <w:rFonts w:ascii="Arial" w:hAnsi="Arial" w:cs="Arial"/>
          <w:sz w:val="22"/>
          <w:szCs w:val="22"/>
        </w:rPr>
        <w:t>AB Vilniaus šilumos tinklai darbų, atliekamų aukštyje tvarkos aprašas</w:t>
      </w:r>
      <w:r>
        <w:rPr>
          <w:rFonts w:ascii="Arial" w:hAnsi="Arial" w:cs="Arial"/>
          <w:sz w:val="22"/>
          <w:szCs w:val="22"/>
        </w:rPr>
        <w:t>;</w:t>
      </w:r>
    </w:p>
    <w:p w14:paraId="70DD235F" w14:textId="15328A80" w:rsidR="00624A91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>AB Vilnia</w:t>
      </w:r>
      <w:r>
        <w:rPr>
          <w:rFonts w:ascii="Arial" w:hAnsi="Arial" w:cs="Arial"/>
          <w:sz w:val="22"/>
          <w:szCs w:val="22"/>
        </w:rPr>
        <w:t>us šilumos tinklai „Elektrinės E-2, elektrinės</w:t>
      </w:r>
      <w:r w:rsidRPr="003556E6">
        <w:rPr>
          <w:rFonts w:ascii="Arial" w:hAnsi="Arial" w:cs="Arial"/>
          <w:sz w:val="22"/>
          <w:szCs w:val="22"/>
        </w:rPr>
        <w:t xml:space="preserve"> E-3 ir rajonin</w:t>
      </w:r>
      <w:r>
        <w:rPr>
          <w:rFonts w:ascii="Arial" w:hAnsi="Arial" w:cs="Arial"/>
          <w:sz w:val="22"/>
          <w:szCs w:val="22"/>
        </w:rPr>
        <w:t>ių</w:t>
      </w:r>
      <w:r w:rsidRPr="003556E6">
        <w:rPr>
          <w:rFonts w:ascii="Arial" w:hAnsi="Arial" w:cs="Arial"/>
          <w:sz w:val="22"/>
          <w:szCs w:val="22"/>
        </w:rPr>
        <w:t xml:space="preserve"> katilin</w:t>
      </w:r>
      <w:r>
        <w:rPr>
          <w:rFonts w:ascii="Arial" w:hAnsi="Arial" w:cs="Arial"/>
          <w:sz w:val="22"/>
          <w:szCs w:val="22"/>
        </w:rPr>
        <w:t>ių</w:t>
      </w:r>
      <w:r w:rsidRPr="003556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RK-2, </w:t>
      </w:r>
      <w:r w:rsidRPr="003556E6">
        <w:rPr>
          <w:rFonts w:ascii="Arial" w:hAnsi="Arial" w:cs="Arial"/>
          <w:sz w:val="22"/>
          <w:szCs w:val="22"/>
        </w:rPr>
        <w:t xml:space="preserve">RK-8 </w:t>
      </w:r>
      <w:r>
        <w:rPr>
          <w:rFonts w:ascii="Arial" w:hAnsi="Arial" w:cs="Arial"/>
          <w:sz w:val="22"/>
          <w:szCs w:val="22"/>
        </w:rPr>
        <w:t>patalpose ir teritorijoje ugnies darbų atlikimo</w:t>
      </w:r>
      <w:r w:rsidRPr="003556E6">
        <w:rPr>
          <w:rFonts w:ascii="Arial" w:hAnsi="Arial" w:cs="Arial"/>
          <w:sz w:val="22"/>
          <w:szCs w:val="22"/>
        </w:rPr>
        <w:t xml:space="preserve"> instrukcija“;</w:t>
      </w:r>
    </w:p>
    <w:p w14:paraId="4EF80267" w14:textId="4731279B" w:rsidR="002841A5" w:rsidRPr="002841A5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2841A5">
        <w:rPr>
          <w:rFonts w:ascii="Arial" w:hAnsi="Arial" w:cs="Arial"/>
          <w:sz w:val="22"/>
          <w:szCs w:val="22"/>
        </w:rPr>
        <w:t>„</w:t>
      </w:r>
      <w:hyperlink r:id="rId5" w:history="1">
        <w:r w:rsidRPr="002841A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2841A5">
        <w:rPr>
          <w:rFonts w:ascii="Arial" w:hAnsi="Arial" w:cs="Arial"/>
          <w:sz w:val="22"/>
          <w:szCs w:val="22"/>
        </w:rPr>
        <w:t>“</w:t>
      </w:r>
    </w:p>
    <w:p w14:paraId="2F17CED8" w14:textId="1087142C" w:rsidR="00624A91" w:rsidRPr="00624A91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>AB Vilnia</w:t>
      </w:r>
      <w:r>
        <w:rPr>
          <w:rFonts w:ascii="Arial" w:hAnsi="Arial" w:cs="Arial"/>
          <w:sz w:val="22"/>
          <w:szCs w:val="22"/>
        </w:rPr>
        <w:t>us šilumos tinklai</w:t>
      </w:r>
      <w:r w:rsidRPr="00624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hyperlink r:id="rId6" w:history="1">
        <w:r w:rsidR="00624A91" w:rsidRPr="00624A9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>
        <w:rPr>
          <w:rFonts w:ascii="Arial" w:hAnsi="Arial" w:cs="Arial"/>
          <w:sz w:val="22"/>
          <w:szCs w:val="22"/>
        </w:rPr>
        <w:t>“;</w:t>
      </w:r>
    </w:p>
    <w:p w14:paraId="673F4017" w14:textId="35853149" w:rsidR="00624A91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Vilniaus šilumos tinklai</w:t>
      </w:r>
      <w:r w:rsidRPr="003556E6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D</w:t>
      </w:r>
      <w:r w:rsidRPr="00E50D29">
        <w:rPr>
          <w:rFonts w:ascii="Arial" w:hAnsi="Arial" w:cs="Arial"/>
          <w:sz w:val="22"/>
          <w:szCs w:val="22"/>
        </w:rPr>
        <w:t xml:space="preserve">arbuotojų veiksmų, kilus gaisrui </w:t>
      </w:r>
      <w:r w:rsidR="00F80E42">
        <w:rPr>
          <w:rFonts w:ascii="Arial" w:hAnsi="Arial" w:cs="Arial"/>
          <w:sz w:val="22"/>
          <w:szCs w:val="22"/>
        </w:rPr>
        <w:t>Ateities g. 12A</w:t>
      </w:r>
      <w:r w:rsidRPr="00E50D29">
        <w:rPr>
          <w:rFonts w:ascii="Arial" w:hAnsi="Arial" w:cs="Arial"/>
          <w:sz w:val="22"/>
          <w:szCs w:val="22"/>
        </w:rPr>
        <w:t xml:space="preserve"> administraciniame pastate, planas</w:t>
      </w:r>
      <w:r w:rsidRPr="003556E6">
        <w:rPr>
          <w:rFonts w:ascii="Arial" w:hAnsi="Arial" w:cs="Arial"/>
          <w:sz w:val="22"/>
          <w:szCs w:val="22"/>
        </w:rPr>
        <w:t>“;</w:t>
      </w:r>
    </w:p>
    <w:p w14:paraId="51C095DC" w14:textId="31592C9E" w:rsidR="00F80E42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Vilniaus šilumos tinklai</w:t>
      </w:r>
      <w:r w:rsidRPr="003556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hyperlink r:id="rId7" w:history="1">
        <w:r w:rsidRPr="00F80E4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>
        <w:rPr>
          <w:rFonts w:ascii="Arial" w:hAnsi="Arial" w:cs="Arial"/>
          <w:sz w:val="22"/>
          <w:szCs w:val="22"/>
        </w:rPr>
        <w:t>“;</w:t>
      </w:r>
    </w:p>
    <w:p w14:paraId="45117FA4" w14:textId="6D3D263A" w:rsidR="00F80E42" w:rsidRPr="00F80E42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 Vilniaus šilumos </w:t>
      </w:r>
      <w:r w:rsidRPr="00F80E42">
        <w:rPr>
          <w:rFonts w:ascii="Arial" w:hAnsi="Arial" w:cs="Arial"/>
          <w:sz w:val="22"/>
          <w:szCs w:val="22"/>
        </w:rPr>
        <w:t>tinklai „</w:t>
      </w:r>
      <w:hyperlink r:id="rId8" w:history="1">
        <w:r w:rsidRPr="00F80E4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F80E42">
        <w:rPr>
          <w:rFonts w:ascii="Arial" w:hAnsi="Arial" w:cs="Arial"/>
          <w:sz w:val="22"/>
          <w:szCs w:val="22"/>
        </w:rPr>
        <w:t>“;</w:t>
      </w:r>
    </w:p>
    <w:p w14:paraId="0E5A55F4" w14:textId="31CA7D27" w:rsidR="00624A91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Įsakymas dėl darbų sąrašų dirbant pagal nurodymus ir pavedimus Nr. V1-43</w:t>
      </w:r>
      <w:r w:rsidR="00F47092">
        <w:rPr>
          <w:rFonts w:ascii="Arial" w:hAnsi="Arial" w:cs="Arial"/>
          <w:sz w:val="22"/>
          <w:szCs w:val="22"/>
        </w:rPr>
        <w:t>;</w:t>
      </w:r>
    </w:p>
    <w:p w14:paraId="554CCE26" w14:textId="77777777" w:rsidR="006B0E13" w:rsidRPr="00F47092" w:rsidRDefault="002A0A87" w:rsidP="006B0E13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hyperlink r:id="rId9" w:tgtFrame="_blank" w:history="1">
        <w:r w:rsidR="006B0E13" w:rsidRPr="00F4709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Ekstremaliųjų situacijų operacijų centro 2020 m. </w:t>
        </w:r>
        <w:r w:rsidR="006B0E13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b</w:t>
        </w:r>
        <w:r w:rsidR="006B0E13" w:rsidRPr="00F4709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alandžio 10 d. </w:t>
        </w:r>
        <w:r w:rsidR="006B0E13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p</w:t>
        </w:r>
        <w:r w:rsidR="006B0E13" w:rsidRPr="00F4709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osėdžio</w:t>
        </w:r>
      </w:hyperlink>
      <w:r w:rsidR="006B0E13" w:rsidRPr="00F47092">
        <w:rPr>
          <w:rFonts w:ascii="Arial" w:hAnsi="Arial" w:cs="Arial"/>
          <w:sz w:val="22"/>
          <w:szCs w:val="22"/>
        </w:rPr>
        <w:br/>
      </w:r>
      <w:hyperlink r:id="rId10" w:tgtFrame="_blank" w:history="1">
        <w:r w:rsidR="006B0E13" w:rsidRPr="00F4709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protokolas</w:t>
        </w:r>
      </w:hyperlink>
    </w:p>
    <w:p w14:paraId="7365CEE1" w14:textId="23BE7A89" w:rsidR="009D313E" w:rsidRDefault="009D313E" w:rsidP="009D313E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5D6FA9B7" w14:textId="24ECCB7B" w:rsidR="009D313E" w:rsidRDefault="009D313E" w:rsidP="009D313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5EEBC055" w14:textId="77777777" w:rsidR="00A544AF" w:rsidRDefault="00A544AF" w:rsidP="00624A91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13473D91" w14:textId="77777777" w:rsidR="00A544AF" w:rsidRPr="006A1630" w:rsidRDefault="00A544AF" w:rsidP="00624A91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6A1630">
        <w:rPr>
          <w:rFonts w:ascii="Arial" w:hAnsi="Arial" w:cs="Arial"/>
          <w:sz w:val="22"/>
          <w:szCs w:val="22"/>
        </w:rPr>
        <w:t xml:space="preserve">Su lokaliniais teisės aktais susipažinti galima adresu: </w:t>
      </w:r>
    </w:p>
    <w:p w14:paraId="2F1195CE" w14:textId="77777777" w:rsidR="00A544AF" w:rsidRDefault="002A0A87" w:rsidP="00624A91">
      <w:pPr>
        <w:ind w:firstLine="851"/>
        <w:jc w:val="both"/>
        <w:rPr>
          <w:rFonts w:ascii="Arial" w:hAnsi="Arial" w:cs="Arial"/>
          <w:sz w:val="22"/>
          <w:szCs w:val="22"/>
        </w:rPr>
      </w:pPr>
      <w:hyperlink r:id="rId11" w:history="1">
        <w:r w:rsidR="00A544AF" w:rsidRPr="005442D6">
          <w:rPr>
            <w:rStyle w:val="Hyperlink"/>
            <w:rFonts w:ascii="Arial" w:hAnsi="Arial" w:cs="Arial"/>
            <w:sz w:val="22"/>
            <w:szCs w:val="22"/>
          </w:rPr>
          <w:t>https://chc.lt/lt/musu-veikla/viesieji-pirkimai/informacija-rangovams/118</w:t>
        </w:r>
      </w:hyperlink>
    </w:p>
    <w:p w14:paraId="3106864E" w14:textId="2A76C841" w:rsidR="00C549D7" w:rsidRDefault="00C549D7" w:rsidP="00624A91">
      <w:pPr>
        <w:ind w:firstLine="851"/>
        <w:rPr>
          <w:sz w:val="22"/>
          <w:szCs w:val="22"/>
        </w:rPr>
      </w:pPr>
    </w:p>
    <w:p w14:paraId="29ED32CB" w14:textId="62451929" w:rsidR="002841A5" w:rsidRDefault="002841A5" w:rsidP="00624A91">
      <w:pPr>
        <w:ind w:firstLine="851"/>
        <w:rPr>
          <w:sz w:val="22"/>
          <w:szCs w:val="22"/>
        </w:rPr>
      </w:pPr>
    </w:p>
    <w:p w14:paraId="0FE31BFB" w14:textId="77777777" w:rsidR="009D313E" w:rsidRDefault="009D313E" w:rsidP="00624A91">
      <w:pPr>
        <w:ind w:firstLine="851"/>
        <w:rPr>
          <w:sz w:val="22"/>
          <w:szCs w:val="22"/>
        </w:rPr>
      </w:pPr>
    </w:p>
    <w:p w14:paraId="38041B6E" w14:textId="77777777" w:rsidR="002841A5" w:rsidRPr="00A544AF" w:rsidRDefault="002841A5" w:rsidP="00624A91">
      <w:pPr>
        <w:ind w:firstLine="851"/>
        <w:rPr>
          <w:sz w:val="22"/>
          <w:szCs w:val="22"/>
        </w:rPr>
      </w:pPr>
    </w:p>
    <w:sectPr w:rsidR="002841A5" w:rsidRPr="00A544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2A0A87"/>
    <w:rsid w:val="003C0274"/>
    <w:rsid w:val="005A60D0"/>
    <w:rsid w:val="00624A91"/>
    <w:rsid w:val="006B0E13"/>
    <w:rsid w:val="009D313E"/>
    <w:rsid w:val="00A544AF"/>
    <w:rsid w:val="00C549D7"/>
    <w:rsid w:val="00CC1036"/>
    <w:rsid w:val="00F47092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elektriniu-e-2-e-3-ir-rk-8-kelimo-kranu-naudojimo-tvarkos-aprasa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c.lt/data/public/uploads/2019/01/zemes-darbu-elektrinese-e-2-e-3-ir-rk-8-teritorijoje-organizavima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c.lt/data/public/uploads/2019/01/darbuotoju-veiksmai-kilus-gaisrui-e-2-administraciniame-pastate-planas.pdf" TargetMode="External"/><Relationship Id="rId11" Type="http://schemas.openxmlformats.org/officeDocument/2006/relationships/hyperlink" Target="https://chc.lt/lt/musu-veikla/viesieji-pirkimai/informacija-rangovams/118" TargetMode="External"/><Relationship Id="rId5" Type="http://schemas.openxmlformats.org/officeDocument/2006/relationships/hyperlink" Target="https://chc.lt/data/public/uploads/2019/01/suvirinimo-tvarkos-aprasas.pdf" TargetMode="External"/><Relationship Id="rId10" Type="http://schemas.openxmlformats.org/officeDocument/2006/relationships/hyperlink" Target="https://chc.lt/data/public/uploads/2020/04/esoc-pasedzio-protokolas-2020-04-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c.lt/data/public/uploads/2020/04/esoc-pasedzio-protokolas-2020-04-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Reda BUDREIKAITĖ</cp:lastModifiedBy>
  <cp:revision>10</cp:revision>
  <dcterms:created xsi:type="dcterms:W3CDTF">2019-11-27T12:37:00Z</dcterms:created>
  <dcterms:modified xsi:type="dcterms:W3CDTF">2021-03-30T13:00:00Z</dcterms:modified>
</cp:coreProperties>
</file>