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C8AF" w14:textId="6CF7DBCE" w:rsidR="002B16D2" w:rsidRPr="0085519C" w:rsidRDefault="00F03CD2" w:rsidP="00C31CF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C31CFB">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C31CF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C91E73">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075E3D11" w:rsidR="00083DE4" w:rsidRPr="00C31CFB" w:rsidRDefault="00600DC8" w:rsidP="00D303EE">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C31CFB">
        <w:rPr>
          <w:rFonts w:asciiTheme="minorHAnsi" w:hAnsiTheme="minorHAnsi" w:cstheme="minorHAnsi"/>
          <w:i w:val="0"/>
          <w:iCs w:val="0"/>
          <w:sz w:val="22"/>
          <w:szCs w:val="22"/>
        </w:rPr>
        <w:t>Šilumos tiekimo tinklų statyb</w:t>
      </w:r>
      <w:r w:rsidR="001465D5" w:rsidRPr="00C31CFB">
        <w:rPr>
          <w:rFonts w:asciiTheme="minorHAnsi" w:hAnsiTheme="minorHAnsi" w:cstheme="minorHAnsi"/>
          <w:i w:val="0"/>
          <w:iCs w:val="0"/>
          <w:sz w:val="22"/>
          <w:szCs w:val="22"/>
        </w:rPr>
        <w:t>os darb</w:t>
      </w:r>
      <w:r w:rsidRPr="00C31CFB">
        <w:rPr>
          <w:rFonts w:asciiTheme="minorHAnsi" w:hAnsiTheme="minorHAnsi" w:cstheme="minorHAnsi"/>
          <w:i w:val="0"/>
          <w:iCs w:val="0"/>
          <w:sz w:val="22"/>
          <w:szCs w:val="22"/>
        </w:rPr>
        <w:t>a</w:t>
      </w:r>
      <w:r w:rsidR="001465D5" w:rsidRPr="00C31CFB">
        <w:rPr>
          <w:rFonts w:asciiTheme="minorHAnsi" w:hAnsiTheme="minorHAnsi" w:cstheme="minorHAnsi"/>
          <w:i w:val="0"/>
          <w:iCs w:val="0"/>
          <w:sz w:val="22"/>
          <w:szCs w:val="22"/>
        </w:rPr>
        <w:t>i</w:t>
      </w:r>
      <w:r w:rsidRPr="00C31CFB">
        <w:rPr>
          <w:rFonts w:asciiTheme="minorHAnsi" w:hAnsiTheme="minorHAnsi" w:cstheme="minorHAnsi"/>
          <w:i w:val="0"/>
          <w:iCs w:val="0"/>
          <w:sz w:val="22"/>
          <w:szCs w:val="22"/>
        </w:rPr>
        <w:t>.</w:t>
      </w:r>
      <w:r w:rsidR="004E0910" w:rsidRPr="00C31CFB">
        <w:rPr>
          <w:rFonts w:asciiTheme="minorHAnsi" w:hAnsiTheme="minorHAnsi" w:cstheme="minorHAnsi"/>
          <w:i w:val="0"/>
          <w:iCs w:val="0"/>
          <w:sz w:val="22"/>
          <w:szCs w:val="22"/>
        </w:rPr>
        <w:t xml:space="preserve"> </w:t>
      </w:r>
      <w:r w:rsidR="00D86CC1" w:rsidRPr="00C31CFB">
        <w:rPr>
          <w:rFonts w:asciiTheme="minorHAnsi" w:hAnsiTheme="minorHAnsi" w:cstheme="minorHAnsi"/>
          <w:bCs/>
          <w:i w:val="0"/>
          <w:iCs w:val="0"/>
          <w:sz w:val="22"/>
          <w:szCs w:val="22"/>
        </w:rPr>
        <w:t xml:space="preserve">Šilumos tiekimo tinklų iki </w:t>
      </w:r>
      <w:r w:rsidR="002E47B2">
        <w:rPr>
          <w:rFonts w:asciiTheme="minorHAnsi" w:hAnsiTheme="minorHAnsi" w:cstheme="minorHAnsi"/>
          <w:bCs/>
          <w:i w:val="0"/>
          <w:iCs w:val="0"/>
          <w:sz w:val="22"/>
          <w:szCs w:val="22"/>
        </w:rPr>
        <w:t>d</w:t>
      </w:r>
      <w:r w:rsidR="00A07949">
        <w:rPr>
          <w:rFonts w:asciiTheme="minorHAnsi" w:hAnsiTheme="minorHAnsi" w:cstheme="minorHAnsi"/>
          <w:bCs/>
          <w:i w:val="0"/>
          <w:iCs w:val="0"/>
          <w:sz w:val="22"/>
          <w:szCs w:val="22"/>
        </w:rPr>
        <w:t>a</w:t>
      </w:r>
      <w:r w:rsidR="002E47B2">
        <w:rPr>
          <w:rFonts w:asciiTheme="minorHAnsi" w:hAnsiTheme="minorHAnsi" w:cstheme="minorHAnsi"/>
          <w:bCs/>
          <w:i w:val="0"/>
          <w:iCs w:val="0"/>
          <w:sz w:val="22"/>
          <w:szCs w:val="22"/>
        </w:rPr>
        <w:t>ugiabučių gyvenamųjų n</w:t>
      </w:r>
      <w:r w:rsidR="00A07949">
        <w:rPr>
          <w:rFonts w:asciiTheme="minorHAnsi" w:hAnsiTheme="minorHAnsi" w:cstheme="minorHAnsi"/>
          <w:bCs/>
          <w:i w:val="0"/>
          <w:iCs w:val="0"/>
          <w:sz w:val="22"/>
          <w:szCs w:val="22"/>
        </w:rPr>
        <w:t>a</w:t>
      </w:r>
      <w:r w:rsidR="002E47B2">
        <w:rPr>
          <w:rFonts w:asciiTheme="minorHAnsi" w:hAnsiTheme="minorHAnsi" w:cstheme="minorHAnsi"/>
          <w:bCs/>
          <w:i w:val="0"/>
          <w:iCs w:val="0"/>
          <w:sz w:val="22"/>
          <w:szCs w:val="22"/>
        </w:rPr>
        <w:t>mų</w:t>
      </w:r>
      <w:r w:rsidR="00C10410" w:rsidRPr="00C10410">
        <w:rPr>
          <w:rFonts w:asciiTheme="minorHAnsi" w:hAnsiTheme="minorHAnsi" w:cstheme="minorHAnsi"/>
          <w:bCs/>
          <w:i w:val="0"/>
          <w:iCs w:val="0"/>
          <w:sz w:val="22"/>
          <w:szCs w:val="22"/>
        </w:rPr>
        <w:t xml:space="preserve"> </w:t>
      </w:r>
      <w:r w:rsidR="008C3D57">
        <w:rPr>
          <w:rFonts w:asciiTheme="minorHAnsi" w:hAnsiTheme="minorHAnsi" w:cstheme="minorHAnsi"/>
          <w:bCs/>
          <w:i w:val="0"/>
          <w:iCs w:val="0"/>
          <w:sz w:val="22"/>
          <w:szCs w:val="22"/>
        </w:rPr>
        <w:t>Geležinio Vilko g. 2 (C kvartalas</w:t>
      </w:r>
      <w:r w:rsidR="002E47B2">
        <w:rPr>
          <w:rFonts w:asciiTheme="minorHAnsi" w:hAnsiTheme="minorHAnsi" w:cstheme="minorHAnsi"/>
          <w:bCs/>
          <w:i w:val="0"/>
          <w:iCs w:val="0"/>
          <w:sz w:val="22"/>
          <w:szCs w:val="22"/>
        </w:rPr>
        <w:t>)</w:t>
      </w:r>
      <w:r w:rsidR="00C10410" w:rsidRPr="00C10410">
        <w:rPr>
          <w:rFonts w:asciiTheme="minorHAnsi" w:hAnsiTheme="minorHAnsi" w:cstheme="minorHAnsi"/>
          <w:bCs/>
          <w:i w:val="0"/>
          <w:iCs w:val="0"/>
          <w:sz w:val="22"/>
          <w:szCs w:val="22"/>
        </w:rPr>
        <w:t xml:space="preserve"> statyba</w:t>
      </w:r>
      <w:r w:rsidR="006F08E7" w:rsidRPr="00C31CFB">
        <w:rPr>
          <w:rFonts w:asciiTheme="minorHAnsi" w:hAnsiTheme="minorHAnsi" w:cstheme="minorHAnsi"/>
          <w:bCs/>
          <w:i w:val="0"/>
          <w:iCs w:val="0"/>
          <w:sz w:val="22"/>
          <w:szCs w:val="22"/>
        </w:rPr>
        <w:t>;</w:t>
      </w:r>
    </w:p>
    <w:p w14:paraId="24B9E895" w14:textId="6D57BEC9" w:rsidR="002B16D2" w:rsidRPr="00423CEE" w:rsidRDefault="002B16D2" w:rsidP="00BB4D6C">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BB4D6C">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BB4D6C">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7516BB5E" w14:textId="4ACBEF62" w:rsidR="002F6D40" w:rsidRPr="008455C5" w:rsidRDefault="002F6D40" w:rsidP="00BB4D6C">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 xml:space="preserve">Pirkimas vykdomas dinaminės pirkimo sistemos pagrindu ir priskiriamas </w:t>
      </w:r>
      <w:r w:rsidR="00371ADD">
        <w:rPr>
          <w:rFonts w:asciiTheme="minorHAnsi" w:hAnsiTheme="minorHAnsi" w:cstheme="minorHAnsi"/>
          <w:i w:val="0"/>
          <w:iCs w:val="0"/>
          <w:sz w:val="22"/>
          <w:szCs w:val="22"/>
        </w:rPr>
        <w:t>II</w:t>
      </w:r>
      <w:r>
        <w:rPr>
          <w:rFonts w:asciiTheme="minorHAnsi" w:hAnsiTheme="minorHAnsi" w:cstheme="minorHAnsi"/>
          <w:i w:val="0"/>
          <w:iCs w:val="0"/>
          <w:sz w:val="22"/>
          <w:szCs w:val="22"/>
        </w:rPr>
        <w:t xml:space="preserve">I kategorija – šilumos tiekimo tinklų statyba. </w:t>
      </w:r>
      <w:r w:rsidR="00371ADD">
        <w:rPr>
          <w:rFonts w:asciiTheme="minorHAnsi" w:hAnsiTheme="minorHAnsi" w:cstheme="minorHAnsi"/>
          <w:i w:val="0"/>
          <w:iCs w:val="0"/>
          <w:sz w:val="22"/>
          <w:szCs w:val="22"/>
        </w:rPr>
        <w:t>II grupės nesudėtingieji</w:t>
      </w:r>
      <w:r>
        <w:rPr>
          <w:rFonts w:asciiTheme="minorHAnsi" w:hAnsiTheme="minorHAnsi" w:cstheme="minorHAnsi"/>
          <w:i w:val="0"/>
          <w:iCs w:val="0"/>
          <w:sz w:val="22"/>
          <w:szCs w:val="22"/>
        </w:rPr>
        <w:t xml:space="preserve"> statiniai</w:t>
      </w:r>
    </w:p>
    <w:p w14:paraId="406B48B3" w14:textId="77777777" w:rsidR="00176E91" w:rsidRPr="00423CEE" w:rsidRDefault="00176E91" w:rsidP="00BB4D6C">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BB4D6C">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2C9DD33D" w:rsidR="00FA60AA" w:rsidRPr="00984F8E" w:rsidRDefault="00C265F9" w:rsidP="00D303EE">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Pr="002E47B2">
        <w:rPr>
          <w:rFonts w:asciiTheme="minorHAnsi" w:eastAsia="Calibri" w:hAnsiTheme="minorHAnsi" w:cstheme="minorHAnsi"/>
          <w:i w:val="0"/>
          <w:iCs w:val="0"/>
          <w:color w:val="000000"/>
          <w:sz w:val="22"/>
          <w:szCs w:val="22"/>
          <w:lang w:eastAsia="lt-LT" w:bidi="lt-LT"/>
        </w:rPr>
        <w:t>„</w:t>
      </w:r>
      <w:r w:rsidR="002E47B2" w:rsidRPr="002E47B2">
        <w:rPr>
          <w:rFonts w:asciiTheme="minorHAnsi" w:hAnsiTheme="minorHAnsi" w:cstheme="minorHAnsi"/>
          <w:i w:val="0"/>
          <w:iCs w:val="0"/>
          <w:sz w:val="22"/>
          <w:szCs w:val="22"/>
        </w:rPr>
        <w:t xml:space="preserve">Daugiabučių gyvenamųjų </w:t>
      </w:r>
      <w:r w:rsidR="008C3D57">
        <w:rPr>
          <w:rFonts w:asciiTheme="minorHAnsi" w:hAnsiTheme="minorHAnsi" w:cstheme="minorHAnsi"/>
          <w:i w:val="0"/>
          <w:iCs w:val="0"/>
          <w:sz w:val="22"/>
          <w:szCs w:val="22"/>
        </w:rPr>
        <w:t>p</w:t>
      </w:r>
      <w:r w:rsidR="002E47B2" w:rsidRPr="002E47B2">
        <w:rPr>
          <w:rFonts w:asciiTheme="minorHAnsi" w:hAnsiTheme="minorHAnsi" w:cstheme="minorHAnsi"/>
          <w:i w:val="0"/>
          <w:iCs w:val="0"/>
          <w:sz w:val="22"/>
          <w:szCs w:val="22"/>
        </w:rPr>
        <w:t>a</w:t>
      </w:r>
      <w:r w:rsidR="008C3D57">
        <w:rPr>
          <w:rFonts w:asciiTheme="minorHAnsi" w:hAnsiTheme="minorHAnsi" w:cstheme="minorHAnsi"/>
          <w:i w:val="0"/>
          <w:iCs w:val="0"/>
          <w:sz w:val="22"/>
          <w:szCs w:val="22"/>
        </w:rPr>
        <w:t>statų (6.3) Geležinio Vilko</w:t>
      </w:r>
      <w:r w:rsidR="002E47B2" w:rsidRPr="002E47B2">
        <w:rPr>
          <w:rFonts w:asciiTheme="minorHAnsi" w:hAnsiTheme="minorHAnsi" w:cstheme="minorHAnsi"/>
          <w:i w:val="0"/>
          <w:iCs w:val="0"/>
          <w:sz w:val="22"/>
          <w:szCs w:val="22"/>
        </w:rPr>
        <w:t xml:space="preserve"> g. </w:t>
      </w:r>
      <w:r w:rsidR="008C3D57">
        <w:rPr>
          <w:rFonts w:asciiTheme="minorHAnsi" w:hAnsiTheme="minorHAnsi" w:cstheme="minorHAnsi"/>
          <w:i w:val="0"/>
          <w:iCs w:val="0"/>
          <w:sz w:val="22"/>
          <w:szCs w:val="22"/>
        </w:rPr>
        <w:t>3</w:t>
      </w:r>
      <w:r w:rsidR="002E47B2" w:rsidRPr="002E47B2">
        <w:rPr>
          <w:rFonts w:asciiTheme="minorHAnsi" w:hAnsiTheme="minorHAnsi" w:cstheme="minorHAnsi"/>
          <w:i w:val="0"/>
          <w:iCs w:val="0"/>
          <w:sz w:val="22"/>
          <w:szCs w:val="22"/>
        </w:rPr>
        <w:t>, Vilniuje</w:t>
      </w:r>
      <w:r w:rsidR="008C3D57">
        <w:rPr>
          <w:rFonts w:asciiTheme="minorHAnsi" w:hAnsiTheme="minorHAnsi" w:cstheme="minorHAnsi"/>
          <w:i w:val="0"/>
          <w:iCs w:val="0"/>
          <w:sz w:val="22"/>
          <w:szCs w:val="22"/>
        </w:rPr>
        <w:t>,</w:t>
      </w:r>
      <w:r w:rsidR="002E47B2" w:rsidRPr="002E47B2">
        <w:rPr>
          <w:rFonts w:asciiTheme="minorHAnsi" w:hAnsiTheme="minorHAnsi" w:cstheme="minorHAnsi"/>
          <w:i w:val="0"/>
          <w:iCs w:val="0"/>
          <w:sz w:val="22"/>
          <w:szCs w:val="22"/>
        </w:rPr>
        <w:t xml:space="preserve"> </w:t>
      </w:r>
      <w:r w:rsidR="008C3D57">
        <w:rPr>
          <w:rFonts w:asciiTheme="minorHAnsi" w:hAnsiTheme="minorHAnsi" w:cstheme="minorHAnsi"/>
          <w:i w:val="0"/>
          <w:iCs w:val="0"/>
          <w:sz w:val="22"/>
          <w:szCs w:val="22"/>
        </w:rPr>
        <w:t>statybos</w:t>
      </w:r>
      <w:r w:rsidR="002E47B2" w:rsidRPr="002E47B2">
        <w:rPr>
          <w:rFonts w:asciiTheme="minorHAnsi" w:hAnsiTheme="minorHAnsi" w:cstheme="minorHAnsi"/>
          <w:i w:val="0"/>
          <w:iCs w:val="0"/>
          <w:sz w:val="22"/>
          <w:szCs w:val="22"/>
        </w:rPr>
        <w:t xml:space="preserve"> projektas</w:t>
      </w:r>
      <w:r w:rsidR="00984F8E" w:rsidRPr="002E47B2">
        <w:rPr>
          <w:rFonts w:asciiTheme="minorHAnsi" w:eastAsia="Calibri" w:hAnsiTheme="minorHAnsi" w:cstheme="minorHAnsi"/>
          <w:i w:val="0"/>
          <w:iCs w:val="0"/>
          <w:color w:val="000000"/>
          <w:sz w:val="22"/>
          <w:szCs w:val="22"/>
          <w:lang w:eastAsia="lt-LT" w:bidi="lt-LT"/>
        </w:rPr>
        <w:t>“</w:t>
      </w:r>
      <w:r w:rsidR="00984F8E" w:rsidRPr="00984F8E">
        <w:rPr>
          <w:rFonts w:asciiTheme="minorHAnsi" w:eastAsia="Calibri" w:hAnsiTheme="minorHAnsi" w:cstheme="minorHAnsi"/>
          <w:i w:val="0"/>
          <w:iCs w:val="0"/>
          <w:color w:val="000000"/>
          <w:sz w:val="22"/>
          <w:szCs w:val="22"/>
          <w:lang w:eastAsia="lt-LT" w:bidi="lt-LT"/>
        </w:rPr>
        <w:t xml:space="preserve">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7DC3F2DE" w:rsidR="00316EBD" w:rsidRPr="00984F8E" w:rsidRDefault="00316EBD" w:rsidP="00D303E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 xml:space="preserve">per </w:t>
      </w:r>
      <w:r w:rsidR="008C3D57">
        <w:rPr>
          <w:rFonts w:asciiTheme="minorHAnsi" w:eastAsia="Calibri" w:hAnsiTheme="minorHAnsi" w:cstheme="minorHAnsi"/>
          <w:i w:val="0"/>
          <w:iCs w:val="0"/>
          <w:sz w:val="22"/>
          <w:szCs w:val="22"/>
          <w:lang w:bidi="lt-LT"/>
        </w:rPr>
        <w:t>30 dienų</w:t>
      </w:r>
      <w:r w:rsidRPr="00984F8E">
        <w:rPr>
          <w:rFonts w:asciiTheme="minorHAnsi" w:eastAsia="Calibri" w:hAnsiTheme="minorHAnsi" w:cstheme="minorHAnsi"/>
          <w:i w:val="0"/>
          <w:iCs w:val="0"/>
          <w:sz w:val="22"/>
          <w:szCs w:val="22"/>
          <w:lang w:bidi="lt-LT"/>
        </w:rPr>
        <w:t xml:space="preserve">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BB4D6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27B60AE3" w:rsidR="00FA60AA" w:rsidRPr="00423CEE" w:rsidRDefault="008C3D57" w:rsidP="00D303E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tiekti statybai visas reikalingas medžiagas. Rangovas negali siūlyti </w:t>
      </w:r>
      <w:r>
        <w:rPr>
          <w:rFonts w:asciiTheme="minorHAnsi" w:eastAsia="Calibri" w:hAnsiTheme="minorHAnsi" w:cstheme="minorHAnsi"/>
          <w:i w:val="0"/>
          <w:iCs w:val="0"/>
          <w:sz w:val="22"/>
          <w:szCs w:val="22"/>
          <w:lang w:bidi="lt-LT"/>
        </w:rPr>
        <w:t xml:space="preserve">medžiagų (įskaitant jų sudedamąsias dalis, pakuotes) ar paslaugų, jeigu medžiagų </w:t>
      </w:r>
      <w:r w:rsidRPr="00423CEE">
        <w:rPr>
          <w:rFonts w:asciiTheme="minorHAnsi" w:eastAsia="Calibri" w:hAnsiTheme="minorHAnsi" w:cstheme="minorHAnsi"/>
          <w:i w:val="0"/>
          <w:iCs w:val="0"/>
          <w:sz w:val="22"/>
          <w:szCs w:val="22"/>
          <w:lang w:bidi="lt-LT"/>
        </w:rPr>
        <w:t>(įskaitant j</w:t>
      </w:r>
      <w:r>
        <w:rPr>
          <w:rFonts w:asciiTheme="minorHAnsi" w:eastAsia="Calibri" w:hAnsiTheme="minorHAnsi" w:cstheme="minorHAnsi"/>
          <w:i w:val="0"/>
          <w:iCs w:val="0"/>
          <w:sz w:val="22"/>
          <w:szCs w:val="22"/>
          <w:lang w:bidi="lt-LT"/>
        </w:rPr>
        <w:t>os</w:t>
      </w:r>
      <w:r w:rsidRPr="00423CEE">
        <w:rPr>
          <w:rFonts w:asciiTheme="minorHAnsi" w:eastAsia="Calibri" w:hAnsiTheme="minorHAnsi" w:cstheme="minorHAnsi"/>
          <w:i w:val="0"/>
          <w:iCs w:val="0"/>
          <w:sz w:val="22"/>
          <w:szCs w:val="22"/>
          <w:lang w:bidi="lt-LT"/>
        </w:rPr>
        <w:t xml:space="preserve"> sudedamąsias dalis</w:t>
      </w:r>
      <w:r>
        <w:rPr>
          <w:rFonts w:asciiTheme="minorHAnsi" w:eastAsia="Calibri" w:hAnsiTheme="minorHAnsi" w:cstheme="minorHAnsi"/>
          <w:i w:val="0"/>
          <w:iCs w:val="0"/>
          <w:sz w:val="22"/>
          <w:szCs w:val="22"/>
          <w:lang w:bidi="lt-LT"/>
        </w:rPr>
        <w:t>, pakuotes</w:t>
      </w:r>
      <w:r w:rsidRPr="00423CEE">
        <w:rPr>
          <w:rFonts w:asciiTheme="minorHAnsi" w:eastAsia="Calibri" w:hAnsiTheme="minorHAnsi" w:cstheme="minorHAnsi"/>
          <w:i w:val="0"/>
          <w:iCs w:val="0"/>
          <w:sz w:val="22"/>
          <w:szCs w:val="22"/>
          <w:lang w:bidi="lt-LT"/>
        </w:rPr>
        <w:t xml:space="preserve">) </w:t>
      </w:r>
      <w:r>
        <w:rPr>
          <w:rFonts w:asciiTheme="minorHAnsi" w:eastAsia="Calibri" w:hAnsiTheme="minorHAnsi" w:cstheme="minorHAnsi"/>
          <w:i w:val="0"/>
          <w:iCs w:val="0"/>
          <w:sz w:val="22"/>
          <w:szCs w:val="22"/>
          <w:lang w:bidi="lt-LT"/>
        </w:rPr>
        <w:t xml:space="preserve">kilmė yra </w:t>
      </w:r>
      <w:r w:rsidRPr="00423CEE">
        <w:rPr>
          <w:rFonts w:asciiTheme="minorHAnsi" w:eastAsia="Calibri" w:hAnsiTheme="minorHAnsi" w:cstheme="minorHAnsi"/>
          <w:i w:val="0"/>
          <w:iCs w:val="0"/>
          <w:sz w:val="22"/>
          <w:szCs w:val="22"/>
          <w:lang w:bidi="lt-LT"/>
        </w:rPr>
        <w:t>ar paslaugos teikiamos iš Viešųjų pirkimų įstatymo 92 straipsnio 15 dalyje numatytame sąraše nurodytų valstybių ar teritorijų.</w:t>
      </w:r>
    </w:p>
    <w:p w14:paraId="59FEED8B" w14:textId="6F377DCC" w:rsidR="00CA4DFF" w:rsidRPr="00423CEE" w:rsidRDefault="00BE5E88" w:rsidP="00BB4D6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0E23D40E" w14:textId="75DF1009" w:rsidR="0076233C" w:rsidRPr="0076233C" w:rsidRDefault="00FA60AA" w:rsidP="00D303E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w:t>
      </w:r>
      <w:r w:rsidR="00CE17AE">
        <w:rPr>
          <w:rFonts w:asciiTheme="minorHAnsi" w:eastAsia="Calibri" w:hAnsiTheme="minorHAnsi" w:cstheme="minorHAnsi"/>
          <w:b/>
          <w:bCs/>
          <w:i w:val="0"/>
          <w:iCs w:val="0"/>
          <w:sz w:val="22"/>
          <w:szCs w:val="22"/>
          <w:lang w:bidi="lt-LT"/>
        </w:rPr>
        <w:t>be</w:t>
      </w:r>
      <w:r w:rsidR="00D415EC" w:rsidRPr="00423CEE">
        <w:rPr>
          <w:rFonts w:asciiTheme="minorHAnsi" w:eastAsia="Calibri" w:hAnsiTheme="minorHAnsi" w:cstheme="minorHAnsi"/>
          <w:b/>
          <w:bCs/>
          <w:i w:val="0"/>
          <w:iCs w:val="0"/>
          <w:sz w:val="22"/>
          <w:szCs w:val="22"/>
          <w:lang w:bidi="lt-LT"/>
        </w:rPr>
        <w:t xml:space="preserve"> dangų atstatym</w:t>
      </w:r>
      <w:r w:rsidR="00CE17AE">
        <w:rPr>
          <w:rFonts w:asciiTheme="minorHAnsi" w:eastAsia="Calibri" w:hAnsiTheme="minorHAnsi" w:cstheme="minorHAnsi"/>
          <w:b/>
          <w:bCs/>
          <w:i w:val="0"/>
          <w:iCs w:val="0"/>
          <w:sz w:val="22"/>
          <w:szCs w:val="22"/>
          <w:lang w:bidi="lt-LT"/>
        </w:rPr>
        <w:t>o</w:t>
      </w:r>
      <w:r w:rsidR="00D415EC" w:rsidRPr="00423CEE">
        <w:rPr>
          <w:rFonts w:asciiTheme="minorHAnsi" w:eastAsia="Calibri" w:hAnsiTheme="minorHAnsi" w:cstheme="minorHAnsi"/>
          <w:b/>
          <w:bCs/>
          <w:i w:val="0"/>
          <w:iCs w:val="0"/>
          <w:sz w:val="22"/>
          <w:szCs w:val="22"/>
          <w:lang w:bidi="lt-LT"/>
        </w:rPr>
        <w:t>)</w:t>
      </w:r>
      <w:r w:rsidR="002F6D40">
        <w:rPr>
          <w:rFonts w:asciiTheme="minorHAnsi" w:eastAsia="Calibri" w:hAnsiTheme="minorHAnsi" w:cstheme="minorHAnsi"/>
          <w:b/>
          <w:bCs/>
          <w:i w:val="0"/>
          <w:iCs w:val="0"/>
          <w:sz w:val="22"/>
          <w:szCs w:val="22"/>
          <w:lang w:bidi="lt-LT"/>
        </w:rPr>
        <w:t xml:space="preserve"> </w:t>
      </w:r>
      <w:r w:rsidR="00C12EC2">
        <w:rPr>
          <w:rFonts w:asciiTheme="minorHAnsi" w:eastAsia="Calibri" w:hAnsiTheme="minorHAnsi" w:cstheme="minorHAnsi"/>
          <w:b/>
          <w:bCs/>
          <w:i w:val="0"/>
          <w:iCs w:val="0"/>
          <w:sz w:val="22"/>
          <w:szCs w:val="22"/>
          <w:lang w:bidi="lt-LT"/>
        </w:rPr>
        <w:t>iki 2025-</w:t>
      </w:r>
      <w:r w:rsidR="008C3D57">
        <w:rPr>
          <w:rFonts w:asciiTheme="minorHAnsi" w:eastAsia="Calibri" w:hAnsiTheme="minorHAnsi" w:cstheme="minorHAnsi"/>
          <w:b/>
          <w:bCs/>
          <w:i w:val="0"/>
          <w:iCs w:val="0"/>
          <w:sz w:val="22"/>
          <w:szCs w:val="22"/>
          <w:lang w:bidi="lt-LT"/>
        </w:rPr>
        <w:t>1</w:t>
      </w:r>
      <w:r w:rsidR="00C12EC2">
        <w:rPr>
          <w:rFonts w:asciiTheme="minorHAnsi" w:eastAsia="Calibri" w:hAnsiTheme="minorHAnsi" w:cstheme="minorHAnsi"/>
          <w:b/>
          <w:bCs/>
          <w:i w:val="0"/>
          <w:iCs w:val="0"/>
          <w:sz w:val="22"/>
          <w:szCs w:val="22"/>
          <w:lang w:bidi="lt-LT"/>
        </w:rPr>
        <w:t>0-</w:t>
      </w:r>
      <w:r w:rsidR="008C3D57">
        <w:rPr>
          <w:rFonts w:asciiTheme="minorHAnsi" w:eastAsia="Calibri" w:hAnsiTheme="minorHAnsi" w:cstheme="minorHAnsi"/>
          <w:b/>
          <w:bCs/>
          <w:i w:val="0"/>
          <w:iCs w:val="0"/>
          <w:sz w:val="22"/>
          <w:szCs w:val="22"/>
          <w:lang w:bidi="lt-LT"/>
        </w:rPr>
        <w:t>3</w:t>
      </w:r>
      <w:r w:rsidR="00A07949">
        <w:rPr>
          <w:rFonts w:asciiTheme="minorHAnsi" w:eastAsia="Calibri" w:hAnsiTheme="minorHAnsi" w:cstheme="minorHAnsi"/>
          <w:b/>
          <w:bCs/>
          <w:i w:val="0"/>
          <w:iCs w:val="0"/>
          <w:sz w:val="22"/>
          <w:szCs w:val="22"/>
          <w:lang w:bidi="lt-LT"/>
        </w:rPr>
        <w:t>1</w:t>
      </w:r>
      <w:r w:rsidR="00C12EC2">
        <w:rPr>
          <w:rFonts w:asciiTheme="minorHAnsi" w:eastAsia="Calibri" w:hAnsiTheme="minorHAnsi" w:cstheme="minorHAnsi"/>
          <w:b/>
          <w:bCs/>
          <w:i w:val="0"/>
          <w:iCs w:val="0"/>
          <w:sz w:val="22"/>
          <w:szCs w:val="22"/>
          <w:lang w:bidi="lt-LT"/>
        </w:rPr>
        <w:t>.</w:t>
      </w:r>
    </w:p>
    <w:p w14:paraId="1CD18739" w14:textId="70F0A6B5" w:rsidR="00C249AD" w:rsidRPr="00423CEE" w:rsidRDefault="00FA60AA" w:rsidP="00BB4D6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00C12EC2">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17AD8">
        <w:rPr>
          <w:rFonts w:asciiTheme="minorHAnsi" w:eastAsia="Calibri" w:hAnsiTheme="minorHAnsi" w:cstheme="minorHAnsi"/>
          <w:i w:val="0"/>
          <w:iCs w:val="0"/>
          <w:sz w:val="22"/>
          <w:szCs w:val="22"/>
          <w:highlight w:val="lightGray"/>
          <w:lang w:bidi="lt-LT"/>
        </w:rPr>
        <w:t>4</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C12EC2">
        <w:rPr>
          <w:rFonts w:asciiTheme="minorHAnsi" w:eastAsia="Calibri" w:hAnsiTheme="minorHAnsi" w:cstheme="minorHAnsi"/>
          <w:i w:val="0"/>
          <w:iCs w:val="0"/>
          <w:sz w:val="22"/>
          <w:szCs w:val="22"/>
          <w:highlight w:val="lightGray"/>
          <w:lang w:bidi="lt-LT"/>
        </w:rPr>
        <w:t>5.</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332253D9" w:rsidR="00132DD3" w:rsidRPr="001000E7" w:rsidRDefault="00132DD3" w:rsidP="00D303E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8C3D57">
        <w:rPr>
          <w:rFonts w:asciiTheme="minorHAnsi" w:eastAsia="Calibri" w:hAnsiTheme="minorHAnsi" w:cstheme="minorHAnsi"/>
          <w:i w:val="0"/>
          <w:iCs w:val="0"/>
          <w:sz w:val="22"/>
          <w:szCs w:val="22"/>
          <w:lang w:bidi="lt-LT"/>
        </w:rPr>
        <w:t>6</w:t>
      </w:r>
      <w:r w:rsidRPr="00423CEE">
        <w:rPr>
          <w:rFonts w:asciiTheme="minorHAnsi" w:eastAsia="Calibri" w:hAnsiTheme="minorHAnsi" w:cstheme="minorHAnsi"/>
          <w:i w:val="0"/>
          <w:iCs w:val="0"/>
          <w:sz w:val="22"/>
          <w:szCs w:val="22"/>
          <w:lang w:bidi="lt-LT"/>
        </w:rPr>
        <w:t>-</w:t>
      </w:r>
      <w:r w:rsidR="008C3D57">
        <w:rPr>
          <w:rFonts w:asciiTheme="minorHAnsi" w:eastAsia="Calibri" w:hAnsiTheme="minorHAnsi" w:cstheme="minorHAnsi"/>
          <w:i w:val="0"/>
          <w:iCs w:val="0"/>
          <w:sz w:val="22"/>
          <w:szCs w:val="22"/>
          <w:lang w:bidi="lt-LT"/>
        </w:rPr>
        <w:t>0</w:t>
      </w:r>
      <w:r w:rsidR="00D02221">
        <w:rPr>
          <w:rFonts w:asciiTheme="minorHAnsi" w:eastAsia="Calibri" w:hAnsiTheme="minorHAnsi" w:cstheme="minorHAnsi"/>
          <w:i w:val="0"/>
          <w:iCs w:val="0"/>
          <w:sz w:val="22"/>
          <w:szCs w:val="22"/>
          <w:lang w:bidi="lt-LT"/>
        </w:rPr>
        <w:t>1</w:t>
      </w:r>
      <w:r w:rsidR="00D86CC1" w:rsidRPr="00423CEE">
        <w:rPr>
          <w:rFonts w:asciiTheme="minorHAnsi" w:eastAsia="Calibri" w:hAnsiTheme="minorHAnsi" w:cstheme="minorHAnsi"/>
          <w:i w:val="0"/>
          <w:iCs w:val="0"/>
          <w:sz w:val="22"/>
          <w:szCs w:val="22"/>
          <w:lang w:bidi="lt-LT"/>
        </w:rPr>
        <w:t>-</w:t>
      </w:r>
      <w:r w:rsidR="00D02221">
        <w:rPr>
          <w:rFonts w:asciiTheme="minorHAnsi" w:eastAsia="Calibri" w:hAnsiTheme="minorHAnsi" w:cstheme="minorHAnsi"/>
          <w:i w:val="0"/>
          <w:iCs w:val="0"/>
          <w:sz w:val="22"/>
          <w:szCs w:val="22"/>
          <w:lang w:bidi="lt-LT"/>
        </w:rPr>
        <w:t>3</w:t>
      </w:r>
      <w:r w:rsidR="008C3D57">
        <w:rPr>
          <w:rFonts w:asciiTheme="minorHAnsi" w:eastAsia="Calibri" w:hAnsiTheme="minorHAnsi" w:cstheme="minorHAnsi"/>
          <w:i w:val="0"/>
          <w:iCs w:val="0"/>
          <w:sz w:val="22"/>
          <w:szCs w:val="22"/>
          <w:lang w:bidi="lt-LT"/>
        </w:rPr>
        <w:t>1</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C31CFB">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9D0FB8" w:rsidP="00C31CFB">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Pr="00C7262F">
          <w:rPr>
            <w:rFonts w:ascii="Calibri" w:eastAsia="Times New Roman" w:hAnsi="Calibri" w:cs="Calibri"/>
            <w:sz w:val="22"/>
            <w:szCs w:val="22"/>
          </w:rPr>
          <w:t>https://e-seimas.lrs.lt/portal/legalAct/lt/TAD/TAIS.84302/asr</w:t>
        </w:r>
      </w:hyperlink>
      <w:r w:rsidRPr="00C7262F">
        <w:rPr>
          <w:rFonts w:ascii="Calibri" w:eastAsia="Times New Roman" w:hAnsi="Calibri" w:cs="Calibri"/>
          <w:sz w:val="22"/>
          <w:szCs w:val="22"/>
        </w:rPr>
        <w:t>; </w:t>
      </w:r>
    </w:p>
    <w:p w14:paraId="0523078B" w14:textId="006D8263" w:rsidR="001000E7" w:rsidRPr="009D0FB8" w:rsidRDefault="009D0FB8" w:rsidP="00C31CFB">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Pr="009D0FB8">
          <w:rPr>
            <w:rFonts w:ascii="Calibri" w:eastAsia="Times New Roman" w:hAnsi="Calibri" w:cs="Calibri"/>
            <w:sz w:val="22"/>
            <w:szCs w:val="22"/>
          </w:rPr>
          <w:t>https://e-seimas.lrs.lt/portal/legalAct/lt/TAD/TAIS.59267/asr</w:t>
        </w:r>
      </w:hyperlink>
      <w:r w:rsidRPr="009D0FB8">
        <w:rPr>
          <w:rFonts w:ascii="Calibri" w:eastAsia="Times New Roman" w:hAnsi="Calibri" w:cs="Calibri"/>
          <w:sz w:val="22"/>
          <w:szCs w:val="22"/>
        </w:rPr>
        <w:t>.</w:t>
      </w:r>
    </w:p>
    <w:p w14:paraId="300E1D98" w14:textId="7EE29014"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lastRenderedPageBreak/>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0F454F5F"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lastRenderedPageBreak/>
              <w:t>LST EN 10216-1-2014</w:t>
            </w:r>
          </w:p>
        </w:tc>
        <w:tc>
          <w:tcPr>
            <w:tcW w:w="7371" w:type="dxa"/>
            <w:shd w:val="clear" w:color="auto" w:fill="auto"/>
            <w:vAlign w:val="center"/>
          </w:tcPr>
          <w:p w14:paraId="5105791C"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2535B3">
        <w:tc>
          <w:tcPr>
            <w:tcW w:w="2268" w:type="dxa"/>
            <w:shd w:val="clear" w:color="auto" w:fill="auto"/>
            <w:vAlign w:val="center"/>
          </w:tcPr>
          <w:p w14:paraId="682310B0" w14:textId="465A79A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1E20969D"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Besiūliai plieno vamzdžiai, tinkami naudoti esant slėgiui. Techninės tiekimo sąlygos. 2 dalis. </w:t>
            </w:r>
            <w:r w:rsidR="000A4FE3">
              <w:rPr>
                <w:rFonts w:asciiTheme="minorHAnsi" w:hAnsiTheme="minorHAnsi" w:cstheme="minorHAnsi"/>
                <w:sz w:val="22"/>
                <w:szCs w:val="22"/>
              </w:rPr>
              <w:t>Nurodytų aukštatemperatūrių savybių nelegiruoto ir legiruoto plieno vamzdžiai.</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1 dalis. Elektra suvirinti ir po fliusu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488C68C4" w:rsidR="00AA37B0" w:rsidRPr="00620918" w:rsidRDefault="0003132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Šilumos tiekimo tinklų sklendėms (pramoniniu būdu izoliuotoms) naudojamas plienas turi atitikti vamzdžiams naudojamą plieną. Sklendžių nominalus slėgis PN 1,6 MPa, darbinė temperatūra T</w:t>
      </w:r>
      <w:r w:rsidRPr="00620918">
        <w:rPr>
          <w:rFonts w:asciiTheme="minorHAnsi" w:hAnsiTheme="minorHAnsi" w:cstheme="minorHAnsi"/>
          <w:i w:val="0"/>
          <w:iCs w:val="0"/>
          <w:sz w:val="22"/>
          <w:szCs w:val="22"/>
          <w:vertAlign w:val="subscript"/>
        </w:rPr>
        <w:t>d</w:t>
      </w:r>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lastRenderedPageBreak/>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W/mK.</w:t>
      </w:r>
    </w:p>
    <w:p w14:paraId="1A8D6F6E" w14:textId="01590A89" w:rsidR="00D76DD9"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3200EBE8" w:rsidR="00D76DD9" w:rsidRPr="00FC22DA" w:rsidRDefault="008C3D57" w:rsidP="00D303E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eastAsia="Calibri" w:hAnsiTheme="minorHAnsi" w:cstheme="minorHAnsi"/>
          <w:i w:val="0"/>
          <w:iCs w:val="0"/>
          <w:color w:val="000000"/>
          <w:sz w:val="22"/>
          <w:szCs w:val="22"/>
          <w:lang w:eastAsia="lt-LT" w:bidi="lt-LT"/>
        </w:rPr>
        <w:t xml:space="preserve">Statybos darbų vykdymas </w:t>
      </w:r>
      <w:r w:rsidR="00840C33">
        <w:rPr>
          <w:rFonts w:asciiTheme="minorHAnsi" w:eastAsia="Calibri" w:hAnsiTheme="minorHAnsi" w:cstheme="minorHAnsi"/>
          <w:i w:val="0"/>
          <w:iCs w:val="0"/>
          <w:color w:val="000000"/>
          <w:sz w:val="22"/>
          <w:szCs w:val="22"/>
          <w:lang w:eastAsia="lt-LT" w:bidi="lt-LT"/>
        </w:rPr>
        <w:t>pildomas</w:t>
      </w:r>
      <w:r>
        <w:rPr>
          <w:rFonts w:asciiTheme="minorHAnsi" w:eastAsia="Calibri" w:hAnsiTheme="minorHAnsi" w:cstheme="minorHAnsi"/>
          <w:i w:val="0"/>
          <w:iCs w:val="0"/>
          <w:color w:val="000000"/>
          <w:sz w:val="22"/>
          <w:szCs w:val="22"/>
          <w:lang w:eastAsia="lt-LT" w:bidi="lt-LT"/>
        </w:rPr>
        <w:t xml:space="preserve"> elektroniniame statybos darbų žurnale</w:t>
      </w:r>
      <w:r w:rsidR="00D76DD9" w:rsidRPr="00FC22DA">
        <w:rPr>
          <w:rFonts w:asciiTheme="minorHAnsi" w:eastAsia="Calibri" w:hAnsiTheme="minorHAnsi" w:cstheme="minorHAnsi"/>
          <w:i w:val="0"/>
          <w:iCs w:val="0"/>
          <w:color w:val="000000"/>
          <w:sz w:val="22"/>
          <w:szCs w:val="22"/>
          <w:lang w:eastAsia="lt-LT" w:bidi="lt-LT"/>
        </w:rPr>
        <w:t>.</w:t>
      </w:r>
    </w:p>
    <w:p w14:paraId="5C67A6FB" w14:textId="6211727E" w:rsidR="00072B26" w:rsidRPr="00FC22DA" w:rsidRDefault="00072B2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D303E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 xml:space="preserve">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w:t>
      </w:r>
      <w:r w:rsidRPr="00FD4EA7">
        <w:rPr>
          <w:rFonts w:asciiTheme="minorHAnsi" w:hAnsiTheme="minorHAnsi" w:cstheme="minorHAnsi"/>
          <w:i w:val="0"/>
          <w:iCs w:val="0"/>
          <w:sz w:val="22"/>
          <w:szCs w:val="22"/>
        </w:rPr>
        <w:lastRenderedPageBreak/>
        <w:t>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bet ne mažesniu kaip 1,6 MPa.</w:t>
      </w:r>
    </w:p>
    <w:p w14:paraId="4D65D5EB" w14:textId="7942F5E6"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6E6E80B4" w:rsidR="00535B95"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sidR="003D681D">
        <w:rPr>
          <w:rFonts w:asciiTheme="minorHAnsi" w:hAnsiTheme="minorHAnsi" w:cstheme="minorHAnsi"/>
        </w:rPr>
        <w:t>1</w:t>
      </w:r>
      <w:r w:rsidRPr="0085519C">
        <w:rPr>
          <w:rFonts w:asciiTheme="minorHAnsi" w:hAnsiTheme="minorHAnsi" w:cstheme="minorHAnsi"/>
        </w:rPr>
        <w:t>.01:</w:t>
      </w:r>
      <w:r w:rsidR="003D681D">
        <w:rPr>
          <w:rFonts w:asciiTheme="minorHAnsi" w:hAnsiTheme="minorHAnsi" w:cstheme="minorHAnsi"/>
        </w:rPr>
        <w:t>2023</w:t>
      </w:r>
      <w:r w:rsidRPr="0085519C">
        <w:rPr>
          <w:rFonts w:asciiTheme="minorHAnsi" w:hAnsiTheme="minorHAnsi" w:cstheme="minorHAnsi"/>
        </w:rPr>
        <w:t xml:space="preserve"> „</w:t>
      </w:r>
      <w:r w:rsidR="003D681D">
        <w:rPr>
          <w:rFonts w:asciiTheme="minorHAnsi" w:hAnsiTheme="minorHAnsi" w:cstheme="minorHAnsi"/>
        </w:rPr>
        <w:t>Topografinių objektų geodezinių matavimų atlikimo ir topografinių pl</w:t>
      </w:r>
      <w:r w:rsidRPr="0085519C">
        <w:rPr>
          <w:rFonts w:asciiTheme="minorHAnsi" w:hAnsiTheme="minorHAnsi" w:cstheme="minorHAnsi"/>
        </w:rPr>
        <w:t>a</w:t>
      </w:r>
      <w:r w:rsidR="003D681D">
        <w:rPr>
          <w:rFonts w:asciiTheme="minorHAnsi" w:hAnsiTheme="minorHAnsi" w:cstheme="minorHAnsi"/>
        </w:rPr>
        <w:t>nų sudarymo tvarkos aprašas</w:t>
      </w:r>
      <w:r w:rsidRPr="0085519C">
        <w:rPr>
          <w:rFonts w:asciiTheme="minorHAnsi" w:hAnsiTheme="minorHAnsi" w:cstheme="minorHAnsi"/>
        </w:rPr>
        <w:t>“;</w:t>
      </w:r>
    </w:p>
    <w:p w14:paraId="3BCC73E3" w14:textId="36CC5A78" w:rsidR="00510ED3" w:rsidRDefault="00510ED3"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Pr>
          <w:rFonts w:asciiTheme="minorHAnsi" w:hAnsiTheme="minorHAnsi" w:cstheme="minorHAnsi"/>
        </w:rPr>
        <w:t>1</w:t>
      </w:r>
      <w:r w:rsidRPr="0085519C">
        <w:rPr>
          <w:rFonts w:asciiTheme="minorHAnsi" w:hAnsiTheme="minorHAnsi" w:cstheme="minorHAnsi"/>
        </w:rPr>
        <w:t>.0</w:t>
      </w:r>
      <w:r>
        <w:rPr>
          <w:rFonts w:asciiTheme="minorHAnsi" w:hAnsiTheme="minorHAnsi" w:cstheme="minorHAnsi"/>
        </w:rPr>
        <w:t>2</w:t>
      </w:r>
      <w:r w:rsidRPr="0085519C">
        <w:rPr>
          <w:rFonts w:asciiTheme="minorHAnsi" w:hAnsiTheme="minorHAnsi" w:cstheme="minorHAnsi"/>
        </w:rPr>
        <w:t>:</w:t>
      </w:r>
      <w:r>
        <w:rPr>
          <w:rFonts w:asciiTheme="minorHAnsi" w:hAnsiTheme="minorHAnsi" w:cstheme="minorHAnsi"/>
        </w:rPr>
        <w:t>2023 „Inžinerinių tinklų objektų geodezinių matavimų atlikimo ir inžinerinių tinklų planų sudarymo tvarkos aprašas“</w:t>
      </w:r>
      <w:r w:rsidR="00E75B91">
        <w:rPr>
          <w:rFonts w:asciiTheme="minorHAnsi" w:hAnsiTheme="minorHAnsi" w:cstheme="minorHAnsi"/>
        </w:rPr>
        <w:t>;</w:t>
      </w:r>
    </w:p>
    <w:p w14:paraId="18578F9E" w14:textId="5B8A5B6D" w:rsidR="001D0517" w:rsidRPr="0085519C" w:rsidRDefault="00E75B91" w:rsidP="002535B3">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3.01:2023 „Išmatuotų topografinių ir inžinerinių tinklų objektų erdvinių duomenų rinkinys;</w:t>
      </w:r>
    </w:p>
    <w:p w14:paraId="58D9E7DE" w14:textId="776D5477" w:rsidR="00535B95"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(*.dwg; *.dxf) arba MicroStation V8 (*.dgn)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(InGIS) geoduomenų specifikacija“.</w:t>
      </w:r>
    </w:p>
    <w:p w14:paraId="22866F9F" w14:textId="4E277797"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0C81D577" w14:textId="1A94F685"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47EB6498" w14:textId="77777777" w:rsidR="00DF1A5A" w:rsidRPr="0085519C" w:rsidRDefault="00DF1A5A" w:rsidP="00C31CFB">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5EE0AF71"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w:t>
      </w:r>
    </w:p>
    <w:p w14:paraId="7A432B7D" w14:textId="51043F3A" w:rsidR="0028427A" w:rsidRPr="00DF1A5A"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207C6DD4" w14:textId="608E28B8"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p>
    <w:p w14:paraId="18A24B93" w14:textId="77777777" w:rsidR="00840C33" w:rsidRDefault="00840C33"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Default="00C2782A"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C31CFB">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C31CF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7278" w14:textId="77777777" w:rsidR="00E25624" w:rsidRDefault="00E25624">
      <w:r>
        <w:separator/>
      </w:r>
    </w:p>
  </w:endnote>
  <w:endnote w:type="continuationSeparator" w:id="0">
    <w:p w14:paraId="07F6C4E5" w14:textId="77777777" w:rsidR="00E25624" w:rsidRDefault="00E2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C8BE" w14:textId="77777777" w:rsidR="00E25624" w:rsidRDefault="00E25624">
      <w:r>
        <w:separator/>
      </w:r>
    </w:p>
  </w:footnote>
  <w:footnote w:type="continuationSeparator" w:id="0">
    <w:p w14:paraId="34E1A818" w14:textId="77777777" w:rsidR="00E25624" w:rsidRDefault="00E2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2F38B6"/>
    <w:multiLevelType w:val="hybridMultilevel"/>
    <w:tmpl w:val="73DE6482"/>
    <w:lvl w:ilvl="0" w:tplc="8550C37E">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BD2A8D"/>
    <w:multiLevelType w:val="multilevel"/>
    <w:tmpl w:val="868C35E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20"/>
  </w:num>
  <w:num w:numId="12" w16cid:durableId="1027633551">
    <w:abstractNumId w:val="2"/>
  </w:num>
  <w:num w:numId="13" w16cid:durableId="1469010971">
    <w:abstractNumId w:val="5"/>
  </w:num>
  <w:num w:numId="14" w16cid:durableId="613560020">
    <w:abstractNumId w:val="15"/>
  </w:num>
  <w:num w:numId="15" w16cid:durableId="811290354">
    <w:abstractNumId w:val="21"/>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 w:numId="22" w16cid:durableId="1049113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040A2"/>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4FE3"/>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15267"/>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C52"/>
    <w:rsid w:val="00176E91"/>
    <w:rsid w:val="001776F5"/>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0517"/>
    <w:rsid w:val="001D1B73"/>
    <w:rsid w:val="001D3B71"/>
    <w:rsid w:val="001D6D36"/>
    <w:rsid w:val="001E20F6"/>
    <w:rsid w:val="001E38B7"/>
    <w:rsid w:val="001E4A91"/>
    <w:rsid w:val="001F073F"/>
    <w:rsid w:val="002033CF"/>
    <w:rsid w:val="00204AA9"/>
    <w:rsid w:val="002157E1"/>
    <w:rsid w:val="0022405D"/>
    <w:rsid w:val="00225607"/>
    <w:rsid w:val="0025174F"/>
    <w:rsid w:val="00253138"/>
    <w:rsid w:val="002535B3"/>
    <w:rsid w:val="00253683"/>
    <w:rsid w:val="002564AF"/>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3686"/>
    <w:rsid w:val="002C56DB"/>
    <w:rsid w:val="002D082E"/>
    <w:rsid w:val="002D1D6F"/>
    <w:rsid w:val="002D7659"/>
    <w:rsid w:val="002E47B2"/>
    <w:rsid w:val="002E4F16"/>
    <w:rsid w:val="002E6D59"/>
    <w:rsid w:val="002F19FB"/>
    <w:rsid w:val="002F6D40"/>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1ADD"/>
    <w:rsid w:val="0037578E"/>
    <w:rsid w:val="0038145D"/>
    <w:rsid w:val="00384CA0"/>
    <w:rsid w:val="00390AB1"/>
    <w:rsid w:val="0039268B"/>
    <w:rsid w:val="0039370C"/>
    <w:rsid w:val="003A2749"/>
    <w:rsid w:val="003A4F66"/>
    <w:rsid w:val="003A51F5"/>
    <w:rsid w:val="003C02E3"/>
    <w:rsid w:val="003C3B84"/>
    <w:rsid w:val="003C5747"/>
    <w:rsid w:val="003D529B"/>
    <w:rsid w:val="003D681D"/>
    <w:rsid w:val="003E27E8"/>
    <w:rsid w:val="003E2854"/>
    <w:rsid w:val="004017FC"/>
    <w:rsid w:val="00407CA5"/>
    <w:rsid w:val="00413A79"/>
    <w:rsid w:val="00423CEE"/>
    <w:rsid w:val="00425216"/>
    <w:rsid w:val="00430655"/>
    <w:rsid w:val="00432F61"/>
    <w:rsid w:val="00437A9F"/>
    <w:rsid w:val="00437B75"/>
    <w:rsid w:val="004433D0"/>
    <w:rsid w:val="00446903"/>
    <w:rsid w:val="0044691A"/>
    <w:rsid w:val="00446F96"/>
    <w:rsid w:val="00457933"/>
    <w:rsid w:val="004620C8"/>
    <w:rsid w:val="00466844"/>
    <w:rsid w:val="00467399"/>
    <w:rsid w:val="00475476"/>
    <w:rsid w:val="00481569"/>
    <w:rsid w:val="004924E7"/>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10ED3"/>
    <w:rsid w:val="00524E94"/>
    <w:rsid w:val="00525346"/>
    <w:rsid w:val="00532D4A"/>
    <w:rsid w:val="00533B6A"/>
    <w:rsid w:val="00535B95"/>
    <w:rsid w:val="0054169B"/>
    <w:rsid w:val="00544A63"/>
    <w:rsid w:val="005457C3"/>
    <w:rsid w:val="00547A57"/>
    <w:rsid w:val="00553D2F"/>
    <w:rsid w:val="00556551"/>
    <w:rsid w:val="00565959"/>
    <w:rsid w:val="0057116F"/>
    <w:rsid w:val="00576F99"/>
    <w:rsid w:val="0058302F"/>
    <w:rsid w:val="005834A5"/>
    <w:rsid w:val="00584F6E"/>
    <w:rsid w:val="005A3928"/>
    <w:rsid w:val="005A3CA0"/>
    <w:rsid w:val="005A44B1"/>
    <w:rsid w:val="005A748C"/>
    <w:rsid w:val="005B343D"/>
    <w:rsid w:val="005B5D8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D58"/>
    <w:rsid w:val="00741681"/>
    <w:rsid w:val="00744E60"/>
    <w:rsid w:val="007472B1"/>
    <w:rsid w:val="0075355D"/>
    <w:rsid w:val="00754184"/>
    <w:rsid w:val="007559E7"/>
    <w:rsid w:val="00757A20"/>
    <w:rsid w:val="0076233C"/>
    <w:rsid w:val="00764AE1"/>
    <w:rsid w:val="00766F5B"/>
    <w:rsid w:val="0077176F"/>
    <w:rsid w:val="00773044"/>
    <w:rsid w:val="007779D1"/>
    <w:rsid w:val="007779E7"/>
    <w:rsid w:val="00780014"/>
    <w:rsid w:val="00780336"/>
    <w:rsid w:val="00781FFB"/>
    <w:rsid w:val="007A3D7D"/>
    <w:rsid w:val="007A568F"/>
    <w:rsid w:val="007A5825"/>
    <w:rsid w:val="007C28BB"/>
    <w:rsid w:val="007C658D"/>
    <w:rsid w:val="007D0E8F"/>
    <w:rsid w:val="007E263C"/>
    <w:rsid w:val="007E623C"/>
    <w:rsid w:val="007F603C"/>
    <w:rsid w:val="00802906"/>
    <w:rsid w:val="00812E96"/>
    <w:rsid w:val="00815E1B"/>
    <w:rsid w:val="00816202"/>
    <w:rsid w:val="00821C8D"/>
    <w:rsid w:val="00822828"/>
    <w:rsid w:val="00825988"/>
    <w:rsid w:val="008320D7"/>
    <w:rsid w:val="00834299"/>
    <w:rsid w:val="00835D46"/>
    <w:rsid w:val="008373DC"/>
    <w:rsid w:val="00840C33"/>
    <w:rsid w:val="00841E42"/>
    <w:rsid w:val="00844C9B"/>
    <w:rsid w:val="0084642F"/>
    <w:rsid w:val="00846D2F"/>
    <w:rsid w:val="008532CF"/>
    <w:rsid w:val="0085519C"/>
    <w:rsid w:val="00855F28"/>
    <w:rsid w:val="00861BE7"/>
    <w:rsid w:val="00862D5A"/>
    <w:rsid w:val="008670AE"/>
    <w:rsid w:val="00867AC1"/>
    <w:rsid w:val="0087273C"/>
    <w:rsid w:val="00874E04"/>
    <w:rsid w:val="00876E74"/>
    <w:rsid w:val="00883120"/>
    <w:rsid w:val="00883BDA"/>
    <w:rsid w:val="008906CE"/>
    <w:rsid w:val="008969D1"/>
    <w:rsid w:val="00897888"/>
    <w:rsid w:val="008A70DC"/>
    <w:rsid w:val="008B0E5F"/>
    <w:rsid w:val="008B27B2"/>
    <w:rsid w:val="008B51BE"/>
    <w:rsid w:val="008B6B39"/>
    <w:rsid w:val="008B7C87"/>
    <w:rsid w:val="008C1F57"/>
    <w:rsid w:val="008C3D57"/>
    <w:rsid w:val="008D413E"/>
    <w:rsid w:val="008D513F"/>
    <w:rsid w:val="008D5571"/>
    <w:rsid w:val="008E3076"/>
    <w:rsid w:val="008E3619"/>
    <w:rsid w:val="008F2406"/>
    <w:rsid w:val="008F3311"/>
    <w:rsid w:val="00900F31"/>
    <w:rsid w:val="009032F8"/>
    <w:rsid w:val="0091392A"/>
    <w:rsid w:val="00913E6E"/>
    <w:rsid w:val="00915F8D"/>
    <w:rsid w:val="00916426"/>
    <w:rsid w:val="00922261"/>
    <w:rsid w:val="00931634"/>
    <w:rsid w:val="0093326B"/>
    <w:rsid w:val="009424C2"/>
    <w:rsid w:val="00944381"/>
    <w:rsid w:val="00945B76"/>
    <w:rsid w:val="00947E5C"/>
    <w:rsid w:val="00953FD0"/>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36F"/>
    <w:rsid w:val="009B7830"/>
    <w:rsid w:val="009C2364"/>
    <w:rsid w:val="009C3B0E"/>
    <w:rsid w:val="009C7361"/>
    <w:rsid w:val="009D0FB8"/>
    <w:rsid w:val="009D6979"/>
    <w:rsid w:val="009D6ACD"/>
    <w:rsid w:val="009D7B26"/>
    <w:rsid w:val="009E34D1"/>
    <w:rsid w:val="009E48C3"/>
    <w:rsid w:val="009E67AD"/>
    <w:rsid w:val="009E7184"/>
    <w:rsid w:val="009F508E"/>
    <w:rsid w:val="00A059A7"/>
    <w:rsid w:val="00A07949"/>
    <w:rsid w:val="00A10D19"/>
    <w:rsid w:val="00A13FB0"/>
    <w:rsid w:val="00A14CFB"/>
    <w:rsid w:val="00A16310"/>
    <w:rsid w:val="00A17AD8"/>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4C0"/>
    <w:rsid w:val="00A677F0"/>
    <w:rsid w:val="00A70345"/>
    <w:rsid w:val="00A706EC"/>
    <w:rsid w:val="00A71F70"/>
    <w:rsid w:val="00A80BB0"/>
    <w:rsid w:val="00A83843"/>
    <w:rsid w:val="00A86439"/>
    <w:rsid w:val="00A9270D"/>
    <w:rsid w:val="00AA259F"/>
    <w:rsid w:val="00AA37B0"/>
    <w:rsid w:val="00AA43FC"/>
    <w:rsid w:val="00AA74A1"/>
    <w:rsid w:val="00AB01FD"/>
    <w:rsid w:val="00AB217D"/>
    <w:rsid w:val="00AB604C"/>
    <w:rsid w:val="00AD1E90"/>
    <w:rsid w:val="00AD30C8"/>
    <w:rsid w:val="00AD363C"/>
    <w:rsid w:val="00AD5ACD"/>
    <w:rsid w:val="00AD6717"/>
    <w:rsid w:val="00AE07BD"/>
    <w:rsid w:val="00AE1F9C"/>
    <w:rsid w:val="00AE49B7"/>
    <w:rsid w:val="00AE6683"/>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A0CAC"/>
    <w:rsid w:val="00BA178B"/>
    <w:rsid w:val="00BA20F9"/>
    <w:rsid w:val="00BA434A"/>
    <w:rsid w:val="00BB4D6C"/>
    <w:rsid w:val="00BB6336"/>
    <w:rsid w:val="00BC6765"/>
    <w:rsid w:val="00BC71D7"/>
    <w:rsid w:val="00BC7AC5"/>
    <w:rsid w:val="00BE066B"/>
    <w:rsid w:val="00BE5E88"/>
    <w:rsid w:val="00BE60E7"/>
    <w:rsid w:val="00BF1CDF"/>
    <w:rsid w:val="00BF1CF6"/>
    <w:rsid w:val="00C00846"/>
    <w:rsid w:val="00C01456"/>
    <w:rsid w:val="00C10410"/>
    <w:rsid w:val="00C10CB4"/>
    <w:rsid w:val="00C12EC2"/>
    <w:rsid w:val="00C13BCB"/>
    <w:rsid w:val="00C14445"/>
    <w:rsid w:val="00C17792"/>
    <w:rsid w:val="00C22F2E"/>
    <w:rsid w:val="00C23E8B"/>
    <w:rsid w:val="00C249AD"/>
    <w:rsid w:val="00C265F9"/>
    <w:rsid w:val="00C2782A"/>
    <w:rsid w:val="00C31CFB"/>
    <w:rsid w:val="00C371D7"/>
    <w:rsid w:val="00C5380E"/>
    <w:rsid w:val="00C61A6E"/>
    <w:rsid w:val="00C62D9D"/>
    <w:rsid w:val="00C6653D"/>
    <w:rsid w:val="00C708FC"/>
    <w:rsid w:val="00C72F62"/>
    <w:rsid w:val="00C74032"/>
    <w:rsid w:val="00C77130"/>
    <w:rsid w:val="00C81F85"/>
    <w:rsid w:val="00C84FC5"/>
    <w:rsid w:val="00C8636E"/>
    <w:rsid w:val="00C91E73"/>
    <w:rsid w:val="00C96628"/>
    <w:rsid w:val="00CA366E"/>
    <w:rsid w:val="00CA4DFF"/>
    <w:rsid w:val="00CA559C"/>
    <w:rsid w:val="00CA76EA"/>
    <w:rsid w:val="00CB0600"/>
    <w:rsid w:val="00CC2ED6"/>
    <w:rsid w:val="00CC4DBE"/>
    <w:rsid w:val="00CD03B2"/>
    <w:rsid w:val="00CD0792"/>
    <w:rsid w:val="00CD22E7"/>
    <w:rsid w:val="00CD3E0D"/>
    <w:rsid w:val="00CD52F5"/>
    <w:rsid w:val="00CE1259"/>
    <w:rsid w:val="00CE17AE"/>
    <w:rsid w:val="00CE6862"/>
    <w:rsid w:val="00CF2903"/>
    <w:rsid w:val="00CF2A81"/>
    <w:rsid w:val="00D02221"/>
    <w:rsid w:val="00D047A1"/>
    <w:rsid w:val="00D05F2B"/>
    <w:rsid w:val="00D13488"/>
    <w:rsid w:val="00D158DB"/>
    <w:rsid w:val="00D259A2"/>
    <w:rsid w:val="00D303EE"/>
    <w:rsid w:val="00D322CA"/>
    <w:rsid w:val="00D35481"/>
    <w:rsid w:val="00D3738E"/>
    <w:rsid w:val="00D37B46"/>
    <w:rsid w:val="00D415EC"/>
    <w:rsid w:val="00D5597A"/>
    <w:rsid w:val="00D57489"/>
    <w:rsid w:val="00D64054"/>
    <w:rsid w:val="00D75566"/>
    <w:rsid w:val="00D76DD9"/>
    <w:rsid w:val="00D76E96"/>
    <w:rsid w:val="00D80290"/>
    <w:rsid w:val="00D8412F"/>
    <w:rsid w:val="00D86CC1"/>
    <w:rsid w:val="00D93706"/>
    <w:rsid w:val="00DA154E"/>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09BF"/>
    <w:rsid w:val="00E1521B"/>
    <w:rsid w:val="00E15716"/>
    <w:rsid w:val="00E238FD"/>
    <w:rsid w:val="00E255CA"/>
    <w:rsid w:val="00E25624"/>
    <w:rsid w:val="00E25AFB"/>
    <w:rsid w:val="00E26727"/>
    <w:rsid w:val="00E27F21"/>
    <w:rsid w:val="00E30410"/>
    <w:rsid w:val="00E33E1F"/>
    <w:rsid w:val="00E40101"/>
    <w:rsid w:val="00E4078D"/>
    <w:rsid w:val="00E50A70"/>
    <w:rsid w:val="00E523FC"/>
    <w:rsid w:val="00E5333E"/>
    <w:rsid w:val="00E70486"/>
    <w:rsid w:val="00E716D5"/>
    <w:rsid w:val="00E71B00"/>
    <w:rsid w:val="00E72766"/>
    <w:rsid w:val="00E75B91"/>
    <w:rsid w:val="00E80260"/>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E4928"/>
    <w:rsid w:val="00EF577E"/>
    <w:rsid w:val="00F003EC"/>
    <w:rsid w:val="00F01DDF"/>
    <w:rsid w:val="00F02E55"/>
    <w:rsid w:val="00F03AAE"/>
    <w:rsid w:val="00F03CD2"/>
    <w:rsid w:val="00F10599"/>
    <w:rsid w:val="00F129A8"/>
    <w:rsid w:val="00F2732B"/>
    <w:rsid w:val="00F327C2"/>
    <w:rsid w:val="00F36A04"/>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426"/>
    <w:rsid w:val="00FD79B1"/>
    <w:rsid w:val="00FD7D82"/>
    <w:rsid w:val="00FE4B74"/>
    <w:rsid w:val="00FF0D1E"/>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2.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3.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2789</Words>
  <Characters>15902</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2025-04-09T09:30:00Z</dcterms:created>
  <dcterms:modified xsi:type="dcterms:W3CDTF">2025-04-09T09:30:00Z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