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9485" w14:textId="77777777" w:rsidR="00DC3A11" w:rsidRDefault="00DC3A11" w:rsidP="00DC3A11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C3A11">
        <w:rPr>
          <w:rFonts w:ascii="Times New Roman" w:hAnsi="Times New Roman" w:cs="Times New Roman"/>
          <w:b/>
        </w:rPr>
        <w:t>ULTRAGARSINĖS DIAGNOSTIKOS KARDIOLOGINI</w:t>
      </w:r>
      <w:r>
        <w:rPr>
          <w:rFonts w:ascii="Times New Roman" w:hAnsi="Times New Roman" w:cs="Times New Roman"/>
          <w:b/>
        </w:rPr>
        <w:t>S</w:t>
      </w:r>
      <w:r w:rsidRPr="00DC3A11">
        <w:rPr>
          <w:rFonts w:ascii="Times New Roman" w:hAnsi="Times New Roman" w:cs="Times New Roman"/>
          <w:b/>
        </w:rPr>
        <w:t xml:space="preserve"> PAKET</w:t>
      </w:r>
      <w:r>
        <w:rPr>
          <w:rFonts w:ascii="Times New Roman" w:hAnsi="Times New Roman" w:cs="Times New Roman"/>
          <w:b/>
        </w:rPr>
        <w:t>AS</w:t>
      </w:r>
      <w:r w:rsidRPr="00DC3A11">
        <w:rPr>
          <w:rFonts w:ascii="Times New Roman" w:hAnsi="Times New Roman" w:cs="Times New Roman"/>
          <w:b/>
        </w:rPr>
        <w:t xml:space="preserve"> </w:t>
      </w:r>
    </w:p>
    <w:p w14:paraId="66E3A973" w14:textId="77777777" w:rsidR="007A1A6B" w:rsidRDefault="007A1A6B" w:rsidP="00722F7E">
      <w:pPr>
        <w:jc w:val="center"/>
        <w:rPr>
          <w:rFonts w:ascii="Times New Roman" w:hAnsi="Times New Roman" w:cs="Times New Roman"/>
          <w:b/>
        </w:rPr>
      </w:pPr>
      <w:r w:rsidRPr="00490F94">
        <w:rPr>
          <w:rFonts w:ascii="Times New Roman" w:hAnsi="Times New Roman" w:cs="Times New Roman"/>
          <w:b/>
        </w:rPr>
        <w:t>TECHNINĖ SPECIFIKACIJA</w:t>
      </w:r>
    </w:p>
    <w:p w14:paraId="46E899A3" w14:textId="77777777" w:rsidR="008D5EDF" w:rsidRPr="005E706C" w:rsidRDefault="008D5EDF" w:rsidP="008D5EDF">
      <w:pPr>
        <w:spacing w:after="120"/>
        <w:ind w:firstLine="284"/>
        <w:jc w:val="both"/>
        <w:rPr>
          <w:rFonts w:ascii="Times New Roman" w:hAnsi="Times New Roman" w:cs="Times New Roman"/>
        </w:rPr>
      </w:pPr>
      <w:r w:rsidRPr="005E706C">
        <w:rPr>
          <w:rFonts w:ascii="Times New Roman" w:hAnsi="Times New Roman" w:cs="Times New Roman"/>
        </w:rPr>
        <w:t>Pirkimo objektas</w:t>
      </w:r>
    </w:p>
    <w:p w14:paraId="645ADB87" w14:textId="77777777" w:rsidR="008D5EDF" w:rsidRPr="005E706C" w:rsidRDefault="008D5EDF" w:rsidP="008D5ED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E706C">
        <w:rPr>
          <w:rFonts w:ascii="Times New Roman" w:hAnsi="Times New Roman" w:cs="Times New Roman"/>
        </w:rPr>
        <w:t>Lietuvos sveikatos mokslų universiteto ligoninė Kauno kliniko</w:t>
      </w:r>
      <w:r>
        <w:rPr>
          <w:rFonts w:ascii="Times New Roman" w:hAnsi="Times New Roman" w:cs="Times New Roman"/>
        </w:rPr>
        <w:t>s (toliau Kauno klinikos) šiuo pirkimu siekia įsigyti</w:t>
      </w:r>
      <w:r w:rsidR="006C265C">
        <w:rPr>
          <w:rFonts w:ascii="Times New Roman" w:hAnsi="Times New Roman" w:cs="Times New Roman"/>
        </w:rPr>
        <w:t xml:space="preserve"> u</w:t>
      </w:r>
      <w:r w:rsidR="006C265C" w:rsidRPr="006C265C">
        <w:rPr>
          <w:rFonts w:ascii="Times New Roman" w:hAnsi="Times New Roman" w:cs="Times New Roman"/>
        </w:rPr>
        <w:t>ltragarsinės diagnostikos sist</w:t>
      </w:r>
      <w:r w:rsidR="006C265C">
        <w:rPr>
          <w:rFonts w:ascii="Times New Roman" w:hAnsi="Times New Roman" w:cs="Times New Roman"/>
        </w:rPr>
        <w:t>emos programinės įrangos paketą suderinamą</w:t>
      </w:r>
      <w:r w:rsidR="006C265C" w:rsidRPr="006C265C">
        <w:rPr>
          <w:rFonts w:ascii="Times New Roman" w:hAnsi="Times New Roman" w:cs="Times New Roman"/>
        </w:rPr>
        <w:t xml:space="preserve"> su SIEMENS </w:t>
      </w:r>
      <w:proofErr w:type="spellStart"/>
      <w:r w:rsidR="006C265C" w:rsidRPr="006C265C">
        <w:rPr>
          <w:rFonts w:ascii="Times New Roman" w:hAnsi="Times New Roman" w:cs="Times New Roman"/>
        </w:rPr>
        <w:t>Acuson</w:t>
      </w:r>
      <w:proofErr w:type="spellEnd"/>
      <w:r w:rsidR="006C265C" w:rsidRPr="006C265C">
        <w:rPr>
          <w:rFonts w:ascii="Times New Roman" w:hAnsi="Times New Roman" w:cs="Times New Roman"/>
        </w:rPr>
        <w:t xml:space="preserve"> </w:t>
      </w:r>
      <w:proofErr w:type="spellStart"/>
      <w:r w:rsidR="006C265C" w:rsidRPr="006C265C">
        <w:rPr>
          <w:rFonts w:ascii="Times New Roman" w:hAnsi="Times New Roman" w:cs="Times New Roman"/>
        </w:rPr>
        <w:t>Sequoia</w:t>
      </w:r>
      <w:proofErr w:type="spellEnd"/>
      <w:r w:rsidR="006C265C" w:rsidRPr="006C265C">
        <w:rPr>
          <w:rFonts w:ascii="Times New Roman" w:hAnsi="Times New Roman" w:cs="Times New Roman"/>
        </w:rPr>
        <w:t xml:space="preserve"> modeliu</w:t>
      </w:r>
      <w:r w:rsidR="00FE08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E082F">
        <w:rPr>
          <w:rFonts w:ascii="Times New Roman" w:hAnsi="Times New Roman" w:cs="Times New Roman"/>
        </w:rPr>
        <w:t>R</w:t>
      </w:r>
      <w:r w:rsidRPr="005E706C">
        <w:rPr>
          <w:rFonts w:ascii="Times New Roman" w:hAnsi="Times New Roman" w:cs="Times New Roman"/>
        </w:rPr>
        <w:t xml:space="preserve">eikalaujamos charakteristikos pateikiamos Techninių reikalavimų lentelėje. </w:t>
      </w:r>
    </w:p>
    <w:p w14:paraId="0CA4B7AB" w14:textId="77777777" w:rsidR="008D5EDF" w:rsidRDefault="008D5EDF" w:rsidP="000E12D6">
      <w:pPr>
        <w:spacing w:after="120"/>
        <w:ind w:firstLine="284"/>
        <w:jc w:val="both"/>
        <w:rPr>
          <w:rFonts w:ascii="Times New Roman" w:hAnsi="Times New Roman" w:cs="Times New Roman"/>
        </w:rPr>
      </w:pPr>
    </w:p>
    <w:p w14:paraId="2626C4A2" w14:textId="77777777" w:rsidR="00722F7E" w:rsidRPr="00490F94" w:rsidRDefault="00722F7E" w:rsidP="000E12D6">
      <w:pPr>
        <w:spacing w:after="120"/>
        <w:ind w:firstLine="284"/>
        <w:jc w:val="both"/>
        <w:rPr>
          <w:rFonts w:ascii="Times New Roman" w:hAnsi="Times New Roman" w:cs="Times New Roman"/>
        </w:rPr>
      </w:pPr>
      <w:r w:rsidRPr="00490F94">
        <w:rPr>
          <w:rFonts w:ascii="Times New Roman" w:hAnsi="Times New Roman" w:cs="Times New Roman"/>
        </w:rPr>
        <w:t>Kokybės reikalavimai</w:t>
      </w:r>
    </w:p>
    <w:p w14:paraId="38524674" w14:textId="77777777" w:rsidR="00722F7E" w:rsidRPr="00490F94" w:rsidRDefault="00722F7E" w:rsidP="00722F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0F94">
        <w:rPr>
          <w:rFonts w:ascii="Times New Roman" w:hAnsi="Times New Roman" w:cs="Times New Roman"/>
        </w:rPr>
        <w:t>Tiekėjas turi pateikti visas reikiamas licencijas, reikalin</w:t>
      </w:r>
      <w:r w:rsidR="007529B7" w:rsidRPr="00490F94">
        <w:rPr>
          <w:rFonts w:ascii="Times New Roman" w:hAnsi="Times New Roman" w:cs="Times New Roman"/>
        </w:rPr>
        <w:t>gas užtikrinti žemiau aprašytų programinės</w:t>
      </w:r>
      <w:r w:rsidRPr="00490F94">
        <w:rPr>
          <w:rFonts w:ascii="Times New Roman" w:hAnsi="Times New Roman" w:cs="Times New Roman"/>
        </w:rPr>
        <w:t xml:space="preserve"> įrangos savybių naudojimą, nereikalaujant papildomų Užsakovo lėšų.</w:t>
      </w:r>
    </w:p>
    <w:p w14:paraId="4765B48B" w14:textId="77777777" w:rsidR="00722F7E" w:rsidRPr="00490F94" w:rsidRDefault="00722F7E" w:rsidP="00722F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0F94">
        <w:rPr>
          <w:rFonts w:ascii="Times New Roman" w:hAnsi="Times New Roman" w:cs="Times New Roman"/>
        </w:rPr>
        <w:t>Visa pateikiama</w:t>
      </w:r>
      <w:r w:rsidR="007529B7" w:rsidRPr="00490F94">
        <w:rPr>
          <w:rFonts w:ascii="Times New Roman" w:hAnsi="Times New Roman" w:cs="Times New Roman"/>
        </w:rPr>
        <w:t xml:space="preserve"> įranga</w:t>
      </w:r>
      <w:r w:rsidRPr="00490F94">
        <w:rPr>
          <w:rFonts w:ascii="Times New Roman" w:hAnsi="Times New Roman" w:cs="Times New Roman"/>
        </w:rPr>
        <w:t>, licencijos, techninio palaikymo kontraktai, turi būti užregistruotos perkančiosios organizacijos vardu.</w:t>
      </w:r>
    </w:p>
    <w:p w14:paraId="23CC219F" w14:textId="77777777" w:rsidR="007529B7" w:rsidRPr="00490F94" w:rsidRDefault="0082508E" w:rsidP="007529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90F94">
        <w:rPr>
          <w:rFonts w:ascii="Times New Roman" w:hAnsi="Times New Roman" w:cs="Times New Roman"/>
        </w:rPr>
        <w:t>Tiekėjas privalo programinę</w:t>
      </w:r>
      <w:r w:rsidR="007529B7" w:rsidRPr="00490F94">
        <w:rPr>
          <w:rFonts w:ascii="Times New Roman" w:hAnsi="Times New Roman" w:cs="Times New Roman"/>
        </w:rPr>
        <w:t xml:space="preserve"> įrang</w:t>
      </w:r>
      <w:r w:rsidRPr="00490F94">
        <w:rPr>
          <w:rFonts w:ascii="Times New Roman" w:hAnsi="Times New Roman" w:cs="Times New Roman"/>
        </w:rPr>
        <w:t>ą</w:t>
      </w:r>
      <w:r w:rsidR="007529B7" w:rsidRPr="00490F94">
        <w:rPr>
          <w:rFonts w:ascii="Times New Roman" w:hAnsi="Times New Roman" w:cs="Times New Roman"/>
        </w:rPr>
        <w:t xml:space="preserve"> </w:t>
      </w:r>
      <w:r w:rsidRPr="00490F94">
        <w:rPr>
          <w:rFonts w:ascii="Times New Roman" w:hAnsi="Times New Roman" w:cs="Times New Roman"/>
        </w:rPr>
        <w:t>įdiegti,</w:t>
      </w:r>
      <w:r w:rsidR="007529B7" w:rsidRPr="00490F94">
        <w:rPr>
          <w:rFonts w:ascii="Times New Roman" w:hAnsi="Times New Roman" w:cs="Times New Roman"/>
        </w:rPr>
        <w:t xml:space="preserve"> palei</w:t>
      </w:r>
      <w:r w:rsidRPr="00490F94">
        <w:rPr>
          <w:rFonts w:ascii="Times New Roman" w:hAnsi="Times New Roman" w:cs="Times New Roman"/>
        </w:rPr>
        <w:t>sti, įvykdyti funkcionalumo testavimą</w:t>
      </w:r>
      <w:r w:rsidR="007529B7" w:rsidRPr="00490F94">
        <w:rPr>
          <w:rFonts w:ascii="Times New Roman" w:hAnsi="Times New Roman" w:cs="Times New Roman"/>
        </w:rPr>
        <w:t xml:space="preserve"> </w:t>
      </w:r>
      <w:r w:rsidRPr="00490F94">
        <w:rPr>
          <w:rFonts w:ascii="Times New Roman" w:hAnsi="Times New Roman" w:cs="Times New Roman"/>
        </w:rPr>
        <w:t>nereikalaujant papildomų Perkančiosios Organizacijos lėšų.</w:t>
      </w:r>
    </w:p>
    <w:p w14:paraId="6932A488" w14:textId="77777777" w:rsidR="00722F7E" w:rsidRPr="00490F94" w:rsidRDefault="00722F7E" w:rsidP="00722F7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56DED217" w14:textId="77777777" w:rsidR="00722F7E" w:rsidRPr="00490F94" w:rsidRDefault="00A07E3F" w:rsidP="00722F7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90F94">
        <w:rPr>
          <w:rFonts w:ascii="Times New Roman" w:hAnsi="Times New Roman" w:cs="Times New Roman"/>
        </w:rPr>
        <w:t>Licencijų</w:t>
      </w:r>
      <w:r w:rsidR="00722F7E" w:rsidRPr="00490F94">
        <w:rPr>
          <w:rFonts w:ascii="Times New Roman" w:hAnsi="Times New Roman" w:cs="Times New Roman"/>
        </w:rPr>
        <w:t xml:space="preserve"> pristatymo </w:t>
      </w:r>
      <w:r w:rsidRPr="00490F94">
        <w:rPr>
          <w:rFonts w:ascii="Times New Roman" w:hAnsi="Times New Roman" w:cs="Times New Roman"/>
        </w:rPr>
        <w:t xml:space="preserve">ir įdiegimo </w:t>
      </w:r>
      <w:r w:rsidR="00722F7E" w:rsidRPr="00490F94">
        <w:rPr>
          <w:rFonts w:ascii="Times New Roman" w:hAnsi="Times New Roman" w:cs="Times New Roman"/>
        </w:rPr>
        <w:t xml:space="preserve">terminas: </w:t>
      </w:r>
      <w:r w:rsidR="00E9255A" w:rsidRPr="00490F94">
        <w:rPr>
          <w:rFonts w:ascii="Times New Roman" w:hAnsi="Times New Roman" w:cs="Times New Roman"/>
        </w:rPr>
        <w:t xml:space="preserve">10 </w:t>
      </w:r>
      <w:r w:rsidR="00722F7E" w:rsidRPr="00490F94">
        <w:rPr>
          <w:rFonts w:ascii="Times New Roman" w:hAnsi="Times New Roman" w:cs="Times New Roman"/>
        </w:rPr>
        <w:t>darbo dienų nuo užsakymo pateikimo dienos.</w:t>
      </w:r>
    </w:p>
    <w:p w14:paraId="3D2EB0A5" w14:textId="77777777" w:rsidR="00A07E3F" w:rsidRPr="00490F94" w:rsidRDefault="00A07E3F" w:rsidP="00722F7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90F94">
        <w:rPr>
          <w:rFonts w:ascii="Times New Roman" w:hAnsi="Times New Roman" w:cs="Times New Roman"/>
        </w:rPr>
        <w:t>Pastebėtiems trūkumams šalinti numatoma: 5 darbo dienų trukmė.</w:t>
      </w:r>
    </w:p>
    <w:p w14:paraId="433B802F" w14:textId="77777777" w:rsidR="007550B1" w:rsidRPr="00490F94" w:rsidRDefault="007550B1" w:rsidP="006443C4">
      <w:pPr>
        <w:spacing w:before="240"/>
        <w:ind w:firstLine="284"/>
        <w:rPr>
          <w:rFonts w:ascii="Times New Roman" w:hAnsi="Times New Roman" w:cs="Times New Roman"/>
        </w:rPr>
      </w:pPr>
      <w:r w:rsidRPr="00490F94">
        <w:rPr>
          <w:rFonts w:ascii="Times New Roman" w:hAnsi="Times New Roman" w:cs="Times New Roman"/>
        </w:rPr>
        <w:t xml:space="preserve">Perkama </w:t>
      </w:r>
      <w:r w:rsidR="007529B7" w:rsidRPr="00490F94">
        <w:rPr>
          <w:rFonts w:ascii="Times New Roman" w:hAnsi="Times New Roman" w:cs="Times New Roman"/>
        </w:rPr>
        <w:t>programinė</w:t>
      </w:r>
      <w:r w:rsidRPr="00490F94">
        <w:rPr>
          <w:rFonts w:ascii="Times New Roman" w:hAnsi="Times New Roman" w:cs="Times New Roman"/>
        </w:rPr>
        <w:t xml:space="preserve"> įranga:</w:t>
      </w:r>
    </w:p>
    <w:tbl>
      <w:tblPr>
        <w:tblStyle w:val="TableGrid2"/>
        <w:tblW w:w="9639" w:type="dxa"/>
        <w:tblInd w:w="-5" w:type="dxa"/>
        <w:tblLook w:val="04A0" w:firstRow="1" w:lastRow="0" w:firstColumn="1" w:lastColumn="0" w:noHBand="0" w:noVBand="1"/>
      </w:tblPr>
      <w:tblGrid>
        <w:gridCol w:w="736"/>
        <w:gridCol w:w="7179"/>
        <w:gridCol w:w="909"/>
        <w:gridCol w:w="815"/>
      </w:tblGrid>
      <w:tr w:rsidR="00DD14DF" w:rsidRPr="00490F94" w14:paraId="16FF49A8" w14:textId="77777777" w:rsidTr="008B4AA1">
        <w:tc>
          <w:tcPr>
            <w:tcW w:w="736" w:type="dxa"/>
            <w:shd w:val="clear" w:color="auto" w:fill="FFF2CC" w:themeFill="accent4" w:themeFillTint="33"/>
            <w:vAlign w:val="center"/>
          </w:tcPr>
          <w:p w14:paraId="5CB16789" w14:textId="77777777" w:rsidR="00DD14DF" w:rsidRPr="00490F94" w:rsidRDefault="00DD14DF" w:rsidP="002B499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490F94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7202" w:type="dxa"/>
            <w:shd w:val="clear" w:color="auto" w:fill="FFF2CC" w:themeFill="accent4" w:themeFillTint="33"/>
            <w:vAlign w:val="center"/>
          </w:tcPr>
          <w:p w14:paraId="1CDDD228" w14:textId="77777777" w:rsidR="00DD14DF" w:rsidRPr="00490F94" w:rsidRDefault="00DD14DF" w:rsidP="002B499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490F94">
              <w:rPr>
                <w:rFonts w:ascii="Times New Roman" w:hAnsi="Times New Roman" w:cs="Times New Roman"/>
                <w:b/>
                <w:lang w:val="lt-LT"/>
              </w:rPr>
              <w:t>Prekė</w:t>
            </w:r>
          </w:p>
        </w:tc>
        <w:tc>
          <w:tcPr>
            <w:tcW w:w="910" w:type="dxa"/>
            <w:shd w:val="clear" w:color="auto" w:fill="FFF2CC" w:themeFill="accent4" w:themeFillTint="33"/>
            <w:vAlign w:val="center"/>
          </w:tcPr>
          <w:p w14:paraId="04D404C7" w14:textId="77777777" w:rsidR="00DD14DF" w:rsidRPr="00490F94" w:rsidRDefault="00DD14DF" w:rsidP="008B4AA1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90F94">
              <w:rPr>
                <w:rFonts w:ascii="Times New Roman" w:hAnsi="Times New Roman" w:cs="Times New Roman"/>
                <w:b/>
                <w:lang w:val="lt-LT"/>
              </w:rPr>
              <w:t>Mato vnt.</w:t>
            </w:r>
          </w:p>
        </w:tc>
        <w:tc>
          <w:tcPr>
            <w:tcW w:w="791" w:type="dxa"/>
            <w:shd w:val="clear" w:color="auto" w:fill="FFF2CC" w:themeFill="accent4" w:themeFillTint="33"/>
            <w:vAlign w:val="center"/>
          </w:tcPr>
          <w:p w14:paraId="54C7FB44" w14:textId="77777777" w:rsidR="00DD14DF" w:rsidRPr="00490F94" w:rsidRDefault="00DD14DF" w:rsidP="002B499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490F94">
              <w:rPr>
                <w:rFonts w:ascii="Times New Roman" w:hAnsi="Times New Roman" w:cs="Times New Roman"/>
                <w:b/>
                <w:lang w:val="lt-LT"/>
              </w:rPr>
              <w:t>Kiekis</w:t>
            </w:r>
          </w:p>
        </w:tc>
      </w:tr>
      <w:tr w:rsidR="00DD14DF" w:rsidRPr="00490F94" w14:paraId="4B427F93" w14:textId="77777777" w:rsidTr="008B4AA1">
        <w:tc>
          <w:tcPr>
            <w:tcW w:w="736" w:type="dxa"/>
            <w:shd w:val="clear" w:color="auto" w:fill="auto"/>
            <w:vAlign w:val="center"/>
          </w:tcPr>
          <w:p w14:paraId="5AB95F5D" w14:textId="77777777" w:rsidR="00DD14DF" w:rsidRPr="00490F94" w:rsidRDefault="00DD14DF" w:rsidP="002B4994">
            <w:pPr>
              <w:ind w:left="38" w:hanging="36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0F94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4882" w14:textId="77777777" w:rsidR="00DD14DF" w:rsidRPr="00490F94" w:rsidRDefault="00C70631" w:rsidP="00C70631">
            <w:pPr>
              <w:pStyle w:val="Defaul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Programinė įranga (1 darbo vieta)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4EE8" w14:textId="77777777" w:rsidR="00DD14DF" w:rsidRPr="00490F94" w:rsidRDefault="00DD14DF" w:rsidP="002B499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0F94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1684" w14:textId="77777777" w:rsidR="00DD14DF" w:rsidRPr="00490F94" w:rsidRDefault="0025742E" w:rsidP="002B499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0F94">
              <w:rPr>
                <w:rFonts w:ascii="Times New Roman" w:hAnsi="Times New Roman" w:cs="Times New Roman"/>
                <w:lang w:val="lt-LT"/>
              </w:rPr>
              <w:t>1</w:t>
            </w:r>
          </w:p>
        </w:tc>
      </w:tr>
    </w:tbl>
    <w:p w14:paraId="5124F807" w14:textId="77777777" w:rsidR="00406CF0" w:rsidRPr="00490F94" w:rsidRDefault="005E706C" w:rsidP="005E706C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</w:rPr>
      </w:pPr>
      <w:r w:rsidRPr="00490F94">
        <w:rPr>
          <w:rFonts w:ascii="Times New Roman" w:hAnsi="Times New Roman" w:cs="Times New Roman"/>
        </w:rPr>
        <w:t>Techniniai reikalavimai: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252"/>
        <w:gridCol w:w="4672"/>
      </w:tblGrid>
      <w:tr w:rsidR="005074E1" w:rsidRPr="00490F94" w14:paraId="0298962C" w14:textId="77777777" w:rsidTr="00E41BB4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4C0547" w14:textId="77777777" w:rsidR="005074E1" w:rsidRPr="00490F94" w:rsidRDefault="005074E1" w:rsidP="003509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F9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33B61" w14:textId="77777777" w:rsidR="005074E1" w:rsidRPr="00490F94" w:rsidRDefault="005074E1" w:rsidP="00880A9E">
            <w:pPr>
              <w:rPr>
                <w:rFonts w:ascii="Times New Roman" w:hAnsi="Times New Roman" w:cs="Times New Roman"/>
                <w:b/>
              </w:rPr>
            </w:pPr>
            <w:r w:rsidRPr="00490F94">
              <w:rPr>
                <w:rFonts w:ascii="Times New Roman" w:hAnsi="Times New Roman" w:cs="Times New Roman"/>
                <w:b/>
              </w:rPr>
              <w:t>Reikalau</w:t>
            </w:r>
            <w:r w:rsidR="00880A9E" w:rsidRPr="00490F94">
              <w:rPr>
                <w:rFonts w:ascii="Times New Roman" w:hAnsi="Times New Roman" w:cs="Times New Roman"/>
                <w:b/>
              </w:rPr>
              <w:t>jama charakteristika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B9AFC3" w14:textId="77777777" w:rsidR="005074E1" w:rsidRPr="00490F94" w:rsidRDefault="005074E1" w:rsidP="00393E34">
            <w:pPr>
              <w:rPr>
                <w:rFonts w:ascii="Times New Roman" w:hAnsi="Times New Roman" w:cs="Times New Roman"/>
                <w:b/>
              </w:rPr>
            </w:pPr>
            <w:r w:rsidRPr="00490F94">
              <w:rPr>
                <w:rFonts w:ascii="Times New Roman" w:hAnsi="Times New Roman" w:cs="Times New Roman"/>
                <w:b/>
              </w:rPr>
              <w:t>Siūlom</w:t>
            </w:r>
            <w:r w:rsidR="00393E34" w:rsidRPr="00490F94">
              <w:rPr>
                <w:rFonts w:ascii="Times New Roman" w:hAnsi="Times New Roman" w:cs="Times New Roman"/>
                <w:b/>
              </w:rPr>
              <w:t>ų parametrų specifikacija (pildo tiekėjas)</w:t>
            </w:r>
          </w:p>
        </w:tc>
      </w:tr>
      <w:tr w:rsidR="008D5EDF" w:rsidRPr="00490F94" w14:paraId="2DC0E6AB" w14:textId="77777777" w:rsidTr="00E41BB4">
        <w:trPr>
          <w:trHeight w:val="497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D0A8" w14:textId="77777777" w:rsidR="008D5EDF" w:rsidRPr="008D5EDF" w:rsidRDefault="008D5EDF" w:rsidP="005670F1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27920" w14:textId="77777777" w:rsidR="008D5EDF" w:rsidRPr="008D5EDF" w:rsidRDefault="008D5EDF" w:rsidP="008D5EDF">
            <w:pPr>
              <w:pStyle w:val="NoSpacing"/>
              <w:rPr>
                <w:rFonts w:ascii="Times New Roman" w:hAnsi="Times New Roman" w:cs="Times New Roman"/>
              </w:rPr>
            </w:pPr>
            <w:r w:rsidRPr="008D5EDF">
              <w:rPr>
                <w:rFonts w:ascii="Times New Roman" w:hAnsi="Times New Roman" w:cs="Times New Roman"/>
              </w:rPr>
              <w:t xml:space="preserve">Nurodyti siūlomos programinės įrangos licencijos gamintoją, pavadinimą (jei yra). 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C09C" w14:textId="79990099" w:rsidR="00334879" w:rsidRPr="00334879" w:rsidRDefault="00334879" w:rsidP="008D5EDF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Siemens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Healthineers</w:t>
            </w:r>
            <w:proofErr w:type="spellEnd"/>
          </w:p>
          <w:p w14:paraId="304DA508" w14:textId="0EC324C0" w:rsidR="00334879" w:rsidRPr="00334879" w:rsidRDefault="00334879" w:rsidP="008D5EDF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“Sequoia DS”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26</w:t>
            </w:r>
          </w:p>
        </w:tc>
      </w:tr>
      <w:tr w:rsidR="005074E1" w:rsidRPr="00490F94" w14:paraId="50B6E2C2" w14:textId="77777777" w:rsidTr="00E41BB4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E01E4" w14:textId="77777777" w:rsidR="00F74188" w:rsidRPr="008D5EDF" w:rsidRDefault="00F74188" w:rsidP="005670F1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6484" w14:textId="77777777" w:rsidR="008D5EDF" w:rsidRDefault="00487A47" w:rsidP="008D5ED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Programoje</w:t>
            </w:r>
            <w:r w:rsidR="00B654AB" w:rsidRPr="008D5EDF">
              <w:rPr>
                <w:rFonts w:ascii="Times New Roman" w:hAnsi="Times New Roman" w:cs="Times New Roman"/>
              </w:rPr>
              <w:t xml:space="preserve"> turi </w:t>
            </w:r>
            <w:r w:rsidR="001F07CA">
              <w:rPr>
                <w:rFonts w:ascii="Times New Roman" w:hAnsi="Times New Roman" w:cs="Times New Roman"/>
              </w:rPr>
              <w:t>veikti funkcijos:</w:t>
            </w:r>
          </w:p>
          <w:p w14:paraId="21CBE9E1" w14:textId="77777777" w:rsidR="001F07CA" w:rsidRDefault="001F07CA" w:rsidP="001F07CA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Kardiologinių tyrimų;</w:t>
            </w:r>
          </w:p>
          <w:p w14:paraId="26D832FC" w14:textId="77777777" w:rsidR="001F07CA" w:rsidRDefault="001F07CA" w:rsidP="001F07CA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F07CA">
              <w:rPr>
                <w:rFonts w:ascii="Times New Roman" w:hAnsi="Times New Roman" w:cs="Times New Roman"/>
              </w:rPr>
              <w:t>Kardiologinių „</w:t>
            </w:r>
            <w:proofErr w:type="spellStart"/>
            <w:r w:rsidRPr="001F07CA">
              <w:rPr>
                <w:rFonts w:ascii="Times New Roman" w:hAnsi="Times New Roman" w:cs="Times New Roman"/>
              </w:rPr>
              <w:t>strain</w:t>
            </w:r>
            <w:proofErr w:type="spellEnd"/>
            <w:r w:rsidRPr="001F07CA">
              <w:rPr>
                <w:rFonts w:ascii="Times New Roman" w:hAnsi="Times New Roman" w:cs="Times New Roman"/>
              </w:rPr>
              <w:t>“ tyrimų „</w:t>
            </w:r>
            <w:proofErr w:type="spellStart"/>
            <w:r w:rsidRPr="001F07CA">
              <w:rPr>
                <w:rFonts w:ascii="Times New Roman" w:hAnsi="Times New Roman" w:cs="Times New Roman"/>
              </w:rPr>
              <w:t>Vector</w:t>
            </w:r>
            <w:proofErr w:type="spellEnd"/>
            <w:r w:rsidRPr="001F0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07CA">
              <w:rPr>
                <w:rFonts w:ascii="Times New Roman" w:hAnsi="Times New Roman" w:cs="Times New Roman"/>
              </w:rPr>
              <w:t>Velocity</w:t>
            </w:r>
            <w:proofErr w:type="spellEnd"/>
            <w:r w:rsidRPr="001F0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07CA">
              <w:rPr>
                <w:rFonts w:ascii="Times New Roman" w:hAnsi="Times New Roman" w:cs="Times New Roman"/>
              </w:rPr>
              <w:t>Imaging</w:t>
            </w:r>
            <w:proofErr w:type="spellEnd"/>
            <w:r w:rsidRPr="001F07CA">
              <w:rPr>
                <w:rFonts w:ascii="Times New Roman" w:hAnsi="Times New Roman" w:cs="Times New Roman"/>
              </w:rPr>
              <w:t>“ arba lygiavertė technologija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F28A3A5" w14:textId="77777777" w:rsidR="005074E1" w:rsidRPr="00A31FC2" w:rsidRDefault="00A31FC2" w:rsidP="008D5EDF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Pacientų duomenų užkodavimo</w:t>
            </w:r>
            <w:r w:rsidR="00487A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773E8" w14:textId="2A7E25E7" w:rsidR="00334879" w:rsidRPr="00334879" w:rsidRDefault="00334879" w:rsidP="00334879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334879">
              <w:rPr>
                <w:rFonts w:ascii="Times New Roman" w:hAnsi="Times New Roman" w:cs="Times New Roman"/>
                <w:b/>
                <w:bCs/>
              </w:rPr>
              <w:t>Kardiologinių tyrimų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funkcija</w:t>
            </w:r>
            <w:r w:rsidR="00835483"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proofErr w:type="spellStart"/>
            <w:r w:rsidR="00835483">
              <w:rPr>
                <w:rFonts w:ascii="Times New Roman" w:hAnsi="Times New Roman" w:cs="Times New Roman"/>
                <w:b/>
                <w:bCs/>
              </w:rPr>
              <w:t>Cardiac</w:t>
            </w:r>
            <w:proofErr w:type="spellEnd"/>
            <w:r w:rsidR="008354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835483">
              <w:rPr>
                <w:rFonts w:ascii="Times New Roman" w:hAnsi="Times New Roman" w:cs="Times New Roman"/>
                <w:b/>
                <w:bCs/>
              </w:rPr>
              <w:t>Imaging</w:t>
            </w:r>
            <w:proofErr w:type="spellEnd"/>
            <w:r w:rsidR="00835483"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4ED121D3" w14:textId="3466A370" w:rsidR="00334879" w:rsidRDefault="00334879" w:rsidP="0033487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“Sequoia DS”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17</w:t>
            </w:r>
          </w:p>
          <w:p w14:paraId="7DB755CD" w14:textId="54923680" w:rsidR="00334879" w:rsidRPr="00334879" w:rsidRDefault="00334879" w:rsidP="00334879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334879">
              <w:rPr>
                <w:rFonts w:ascii="Times New Roman" w:hAnsi="Times New Roman" w:cs="Times New Roman"/>
                <w:b/>
                <w:bCs/>
              </w:rPr>
              <w:t>Kardiologinių „</w:t>
            </w:r>
            <w:proofErr w:type="spellStart"/>
            <w:r w:rsidRPr="00334879">
              <w:rPr>
                <w:rFonts w:ascii="Times New Roman" w:hAnsi="Times New Roman" w:cs="Times New Roman"/>
                <w:b/>
                <w:bCs/>
              </w:rPr>
              <w:t>strain</w:t>
            </w:r>
            <w:proofErr w:type="spellEnd"/>
            <w:r w:rsidRPr="00334879">
              <w:rPr>
                <w:rFonts w:ascii="Times New Roman" w:hAnsi="Times New Roman" w:cs="Times New Roman"/>
                <w:b/>
                <w:bCs/>
              </w:rPr>
              <w:t>“ tyrimų „</w:t>
            </w:r>
            <w:proofErr w:type="spellStart"/>
            <w:r w:rsidR="00835483">
              <w:rPr>
                <w:rFonts w:ascii="Times New Roman" w:hAnsi="Times New Roman" w:cs="Times New Roman"/>
                <w:b/>
                <w:bCs/>
              </w:rPr>
              <w:t>syngo</w:t>
            </w:r>
            <w:proofErr w:type="spellEnd"/>
            <w:r w:rsidR="008354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34879">
              <w:rPr>
                <w:rFonts w:ascii="Times New Roman" w:hAnsi="Times New Roman" w:cs="Times New Roman"/>
                <w:b/>
                <w:bCs/>
              </w:rPr>
              <w:t>Vector</w:t>
            </w:r>
            <w:proofErr w:type="spellEnd"/>
            <w:r w:rsidRPr="003348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34879">
              <w:rPr>
                <w:rFonts w:ascii="Times New Roman" w:hAnsi="Times New Roman" w:cs="Times New Roman"/>
                <w:b/>
                <w:bCs/>
              </w:rPr>
              <w:t>Velocity</w:t>
            </w:r>
            <w:proofErr w:type="spellEnd"/>
            <w:r w:rsidRPr="003348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34879">
              <w:rPr>
                <w:rFonts w:ascii="Times New Roman" w:hAnsi="Times New Roman" w:cs="Times New Roman"/>
                <w:b/>
                <w:bCs/>
              </w:rPr>
              <w:t>Imaging</w:t>
            </w:r>
            <w:proofErr w:type="spellEnd"/>
            <w:r w:rsidRPr="00334879">
              <w:rPr>
                <w:rFonts w:ascii="Times New Roman" w:hAnsi="Times New Roman" w:cs="Times New Roman"/>
                <w:b/>
                <w:bCs/>
              </w:rPr>
              <w:t>“ technologija</w:t>
            </w:r>
          </w:p>
          <w:p w14:paraId="3FF31A28" w14:textId="6098D16F" w:rsidR="00334879" w:rsidRDefault="00334879" w:rsidP="0033487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“Sequoia DS”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1</w:t>
            </w:r>
            <w:r w:rsidR="00AC3A6A">
              <w:rPr>
                <w:rFonts w:ascii="Times New Roman" w:hAnsi="Times New Roman" w:cs="Times New Roman"/>
                <w:lang w:val="en-US"/>
              </w:rPr>
              <w:t>8</w:t>
            </w:r>
          </w:p>
          <w:p w14:paraId="6377E5D0" w14:textId="33B8F71C" w:rsidR="005074E1" w:rsidRPr="00AC3A6A" w:rsidRDefault="00334879" w:rsidP="00334879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AC3A6A">
              <w:rPr>
                <w:rFonts w:ascii="Times New Roman" w:hAnsi="Times New Roman" w:cs="Times New Roman"/>
                <w:b/>
                <w:bCs/>
              </w:rPr>
              <w:t>Pacientų duomenų užkodavimo funkcija</w:t>
            </w:r>
            <w:r w:rsidR="00835483"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proofErr w:type="spellStart"/>
            <w:r w:rsidR="00835483">
              <w:rPr>
                <w:rFonts w:ascii="Times New Roman" w:hAnsi="Times New Roman" w:cs="Times New Roman"/>
                <w:b/>
                <w:bCs/>
              </w:rPr>
              <w:t>Patient</w:t>
            </w:r>
            <w:proofErr w:type="spellEnd"/>
            <w:r w:rsidR="00835483">
              <w:rPr>
                <w:rFonts w:ascii="Times New Roman" w:hAnsi="Times New Roman" w:cs="Times New Roman"/>
                <w:b/>
                <w:bCs/>
              </w:rPr>
              <w:t xml:space="preserve"> data </w:t>
            </w:r>
            <w:proofErr w:type="spellStart"/>
            <w:r w:rsidR="00835483">
              <w:rPr>
                <w:rFonts w:ascii="Times New Roman" w:hAnsi="Times New Roman" w:cs="Times New Roman"/>
                <w:b/>
                <w:bCs/>
              </w:rPr>
              <w:t>encryption</w:t>
            </w:r>
            <w:proofErr w:type="spellEnd"/>
            <w:r w:rsidR="00835483"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651AD053" w14:textId="27CA55DA" w:rsidR="00334879" w:rsidRPr="00334879" w:rsidRDefault="00334879" w:rsidP="0033487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“Sequoia DS”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1</w:t>
            </w:r>
            <w:r w:rsidR="00AC3A6A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AB50F0" w:rsidRPr="00490F94" w14:paraId="1E1AE136" w14:textId="77777777" w:rsidTr="00E41BB4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607D1" w14:textId="77777777" w:rsidR="00AB50F0" w:rsidRPr="008D5EDF" w:rsidRDefault="00AB50F0" w:rsidP="005670F1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A083" w14:textId="77777777" w:rsidR="00AB50F0" w:rsidRPr="00C70631" w:rsidRDefault="00AB50F0" w:rsidP="00C70631">
            <w:pPr>
              <w:pStyle w:val="NoSpacing"/>
              <w:rPr>
                <w:rFonts w:ascii="Times New Roman" w:hAnsi="Times New Roman" w:cs="Times New Roman"/>
              </w:rPr>
            </w:pPr>
            <w:r w:rsidRPr="00C70631">
              <w:rPr>
                <w:rFonts w:ascii="Times New Roman" w:hAnsi="Times New Roman" w:cs="Times New Roman"/>
              </w:rPr>
              <w:t>Licen</w:t>
            </w:r>
            <w:r w:rsidR="001F0144" w:rsidRPr="00C70631">
              <w:rPr>
                <w:rFonts w:ascii="Times New Roman" w:hAnsi="Times New Roman" w:cs="Times New Roman"/>
              </w:rPr>
              <w:t>c</w:t>
            </w:r>
            <w:r w:rsidR="00C70631">
              <w:rPr>
                <w:rFonts w:ascii="Times New Roman" w:hAnsi="Times New Roman" w:cs="Times New Roman"/>
              </w:rPr>
              <w:t>ijos galiojimas</w:t>
            </w:r>
            <w:r w:rsidR="00C70631" w:rsidRPr="00C70631">
              <w:rPr>
                <w:rFonts w:ascii="Times New Roman" w:hAnsi="Times New Roman" w:cs="Times New Roman"/>
              </w:rPr>
              <w:t>:</w:t>
            </w:r>
          </w:p>
          <w:p w14:paraId="5A489549" w14:textId="77777777" w:rsidR="00C70631" w:rsidRPr="008D5EDF" w:rsidRDefault="00C70631" w:rsidP="00C70631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būti neriboto galiojimo licencija įskaitant nemokamus programos </w:t>
            </w:r>
            <w:proofErr w:type="spellStart"/>
            <w:r>
              <w:rPr>
                <w:rFonts w:ascii="Times New Roman" w:hAnsi="Times New Roman" w:cs="Times New Roman"/>
              </w:rPr>
              <w:t>naujinimus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4F6A2" w14:textId="2F42309E" w:rsidR="00AC3A6A" w:rsidRPr="00AC3A6A" w:rsidRDefault="00AC3A6A" w:rsidP="00AC3A6A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iCs/>
              </w:rPr>
            </w:pPr>
            <w:r w:rsidRPr="00AC3A6A">
              <w:rPr>
                <w:rFonts w:ascii="Times New Roman" w:hAnsi="Times New Roman" w:cs="Times New Roman"/>
                <w:b/>
                <w:bCs/>
                <w:iCs/>
              </w:rPr>
              <w:t xml:space="preserve">Užtikriname, kad programinės įrangos paketas – tai neriboto galiojimo licencija, įskaitant nemokamus programos </w:t>
            </w:r>
            <w:proofErr w:type="spellStart"/>
            <w:r w:rsidRPr="00AC3A6A">
              <w:rPr>
                <w:rFonts w:ascii="Times New Roman" w:hAnsi="Times New Roman" w:cs="Times New Roman"/>
                <w:b/>
                <w:bCs/>
                <w:iCs/>
              </w:rPr>
              <w:t>naujinimus</w:t>
            </w:r>
            <w:proofErr w:type="spellEnd"/>
            <w:r w:rsidRPr="00AC3A6A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2D93E73D" w14:textId="3ACE454A" w:rsidR="00AC3A6A" w:rsidRPr="00AC3A6A" w:rsidRDefault="00AC3A6A" w:rsidP="008D5EDF">
            <w:pPr>
              <w:pStyle w:val="NoSpacing"/>
              <w:rPr>
                <w:rFonts w:ascii="Times New Roman" w:hAnsi="Times New Roman" w:cs="Times New Roman"/>
                <w:iCs/>
                <w:lang w:val="en-US"/>
              </w:rPr>
            </w:pPr>
            <w:r w:rsidRPr="00AC3A6A">
              <w:rPr>
                <w:rFonts w:ascii="Times New Roman" w:hAnsi="Times New Roman" w:cs="Times New Roman"/>
                <w:iCs/>
              </w:rPr>
              <w:t xml:space="preserve">Dokumentas „RF rastas“ – psl. </w:t>
            </w:r>
            <w:r w:rsidRPr="00AC3A6A"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</w:tr>
      <w:tr w:rsidR="00596B0F" w:rsidRPr="00490F94" w14:paraId="76B40952" w14:textId="77777777" w:rsidTr="00E41BB4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8420" w14:textId="77777777" w:rsidR="00596B0F" w:rsidRPr="008D5EDF" w:rsidRDefault="00596B0F" w:rsidP="005670F1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793E" w14:textId="77777777" w:rsidR="00596B0F" w:rsidRPr="008D5EDF" w:rsidRDefault="00B5349B" w:rsidP="008D5EDF">
            <w:pPr>
              <w:pStyle w:val="NoSpacing"/>
              <w:rPr>
                <w:rFonts w:ascii="Times New Roman" w:hAnsi="Times New Roman" w:cs="Times New Roman"/>
              </w:rPr>
            </w:pPr>
            <w:r w:rsidRPr="008D5EDF">
              <w:rPr>
                <w:rFonts w:ascii="Times New Roman" w:hAnsi="Times New Roman" w:cs="Times New Roman"/>
              </w:rPr>
              <w:t>Garantija programinės įrangos atnaujinimui ir priežiūrai</w:t>
            </w:r>
            <w:r w:rsidR="00DB56E5" w:rsidRPr="008D5EDF">
              <w:rPr>
                <w:rFonts w:ascii="Times New Roman" w:hAnsi="Times New Roman" w:cs="Times New Roman"/>
              </w:rPr>
              <w:t xml:space="preserve"> - </w:t>
            </w:r>
            <w:r w:rsidRPr="008D5EDF">
              <w:rPr>
                <w:rFonts w:ascii="Times New Roman" w:hAnsi="Times New Roman" w:cs="Times New Roman"/>
              </w:rPr>
              <w:t xml:space="preserve">Ne </w:t>
            </w:r>
            <w:r w:rsidR="00783743" w:rsidRPr="008D5EDF">
              <w:rPr>
                <w:rFonts w:ascii="Times New Roman" w:hAnsi="Times New Roman" w:cs="Times New Roman"/>
              </w:rPr>
              <w:t>trumpiau</w:t>
            </w:r>
            <w:r w:rsidR="009E28C8">
              <w:rPr>
                <w:rFonts w:ascii="Times New Roman" w:hAnsi="Times New Roman" w:cs="Times New Roman"/>
              </w:rPr>
              <w:t xml:space="preserve"> 24</w:t>
            </w:r>
            <w:r w:rsidRPr="008D5EDF">
              <w:rPr>
                <w:rFonts w:ascii="Times New Roman" w:hAnsi="Times New Roman" w:cs="Times New Roman"/>
              </w:rPr>
              <w:t xml:space="preserve"> mėn.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9CE3C" w14:textId="77777777" w:rsidR="00596B0F" w:rsidRPr="00AC3A6A" w:rsidRDefault="00AC3A6A" w:rsidP="00AC3A6A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C3A6A">
              <w:rPr>
                <w:rFonts w:ascii="Times New Roman" w:hAnsi="Times New Roman" w:cs="Times New Roman"/>
                <w:b/>
                <w:bCs/>
                <w:iCs/>
              </w:rPr>
              <w:t>Užtikriname, kad g</w:t>
            </w:r>
            <w:r w:rsidRPr="00AC3A6A">
              <w:rPr>
                <w:rFonts w:ascii="Times New Roman" w:hAnsi="Times New Roman" w:cs="Times New Roman"/>
                <w:b/>
                <w:bCs/>
              </w:rPr>
              <w:t xml:space="preserve">arantija programinės įrangos atnaujinimui ir priežiūrai – </w:t>
            </w:r>
            <w:r w:rsidRPr="00AC3A6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24 </w:t>
            </w:r>
            <w:proofErr w:type="spellStart"/>
            <w:r w:rsidRPr="00AC3A6A">
              <w:rPr>
                <w:rFonts w:ascii="Times New Roman" w:hAnsi="Times New Roman" w:cs="Times New Roman"/>
                <w:b/>
                <w:bCs/>
                <w:lang w:val="en-US"/>
              </w:rPr>
              <w:t>mėnesiai</w:t>
            </w:r>
            <w:proofErr w:type="spellEnd"/>
          </w:p>
          <w:p w14:paraId="26BB3384" w14:textId="194FEEEC" w:rsidR="00AC3A6A" w:rsidRPr="00AC3A6A" w:rsidRDefault="00AC3A6A" w:rsidP="008D5EDF">
            <w:pPr>
              <w:pStyle w:val="NoSpacing"/>
              <w:rPr>
                <w:rFonts w:ascii="Times New Roman" w:hAnsi="Times New Roman" w:cs="Times New Roman"/>
                <w:iCs/>
              </w:rPr>
            </w:pPr>
            <w:r w:rsidRPr="00AC3A6A">
              <w:rPr>
                <w:rFonts w:ascii="Times New Roman" w:hAnsi="Times New Roman" w:cs="Times New Roman"/>
                <w:iCs/>
              </w:rPr>
              <w:t xml:space="preserve">Dokumentas „RF rastas“ – psl. </w:t>
            </w:r>
            <w:r w:rsidRPr="00AC3A6A">
              <w:rPr>
                <w:rFonts w:ascii="Times New Roman" w:hAnsi="Times New Roman" w:cs="Times New Roman"/>
                <w:iCs/>
                <w:lang w:val="en-US"/>
              </w:rPr>
              <w:t>1</w:t>
            </w:r>
          </w:p>
        </w:tc>
      </w:tr>
    </w:tbl>
    <w:p w14:paraId="73D67BBB" w14:textId="77777777" w:rsidR="00F74188" w:rsidRPr="00490F94" w:rsidRDefault="00F74188" w:rsidP="00191CCA">
      <w:pPr>
        <w:spacing w:before="120" w:after="120"/>
        <w:jc w:val="center"/>
        <w:rPr>
          <w:rFonts w:ascii="Times New Roman" w:hAnsi="Times New Roman" w:cs="Times New Roman"/>
          <w:iCs/>
        </w:rPr>
      </w:pPr>
    </w:p>
    <w:sectPr w:rsidR="00F74188" w:rsidRPr="00490F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F17174"/>
    <w:multiLevelType w:val="hybridMultilevel"/>
    <w:tmpl w:val="5DFC23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0D7A"/>
    <w:multiLevelType w:val="multilevel"/>
    <w:tmpl w:val="AD2877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340" w:hanging="3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8705D9"/>
    <w:multiLevelType w:val="hybridMultilevel"/>
    <w:tmpl w:val="1C868E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6E19"/>
    <w:multiLevelType w:val="multilevel"/>
    <w:tmpl w:val="6D48BB5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FA3EE8"/>
    <w:multiLevelType w:val="hybridMultilevel"/>
    <w:tmpl w:val="14263A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777E7"/>
    <w:multiLevelType w:val="hybridMultilevel"/>
    <w:tmpl w:val="74BE370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E258C"/>
    <w:multiLevelType w:val="hybridMultilevel"/>
    <w:tmpl w:val="41FE14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A2A6E"/>
    <w:multiLevelType w:val="hybridMultilevel"/>
    <w:tmpl w:val="DD4EAD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32F31"/>
    <w:multiLevelType w:val="hybridMultilevel"/>
    <w:tmpl w:val="46EAFD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E0626"/>
    <w:multiLevelType w:val="hybridMultilevel"/>
    <w:tmpl w:val="3AB8FF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D7534"/>
    <w:multiLevelType w:val="hybridMultilevel"/>
    <w:tmpl w:val="58C26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32903"/>
    <w:multiLevelType w:val="hybridMultilevel"/>
    <w:tmpl w:val="130024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20C1F"/>
    <w:multiLevelType w:val="hybridMultilevel"/>
    <w:tmpl w:val="E430B1CE"/>
    <w:lvl w:ilvl="0" w:tplc="44165D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B5100D"/>
    <w:multiLevelType w:val="hybridMultilevel"/>
    <w:tmpl w:val="F4B20B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0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8"/>
  </w:num>
  <w:num w:numId="10">
    <w:abstractNumId w:val="11"/>
  </w:num>
  <w:num w:numId="11">
    <w:abstractNumId w:val="14"/>
  </w:num>
  <w:num w:numId="12">
    <w:abstractNumId w:val="3"/>
  </w:num>
  <w:num w:numId="13">
    <w:abstractNumId w:val="7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23"/>
    <w:rsid w:val="00025F9E"/>
    <w:rsid w:val="000469B7"/>
    <w:rsid w:val="00092C7A"/>
    <w:rsid w:val="000D14E3"/>
    <w:rsid w:val="000E12D6"/>
    <w:rsid w:val="00106FFE"/>
    <w:rsid w:val="00134CFB"/>
    <w:rsid w:val="00191CCA"/>
    <w:rsid w:val="001F0144"/>
    <w:rsid w:val="001F07CA"/>
    <w:rsid w:val="002126E2"/>
    <w:rsid w:val="00215347"/>
    <w:rsid w:val="00227851"/>
    <w:rsid w:val="00236657"/>
    <w:rsid w:val="00247310"/>
    <w:rsid w:val="002569F5"/>
    <w:rsid w:val="0025742E"/>
    <w:rsid w:val="002628B3"/>
    <w:rsid w:val="0026477C"/>
    <w:rsid w:val="0026578D"/>
    <w:rsid w:val="002A64F5"/>
    <w:rsid w:val="00334879"/>
    <w:rsid w:val="003645DF"/>
    <w:rsid w:val="003829B8"/>
    <w:rsid w:val="00393E34"/>
    <w:rsid w:val="00396132"/>
    <w:rsid w:val="003A3349"/>
    <w:rsid w:val="003B1FED"/>
    <w:rsid w:val="003B564D"/>
    <w:rsid w:val="003E53CE"/>
    <w:rsid w:val="003F1327"/>
    <w:rsid w:val="00406CF0"/>
    <w:rsid w:val="00413061"/>
    <w:rsid w:val="00415051"/>
    <w:rsid w:val="00470427"/>
    <w:rsid w:val="004768EA"/>
    <w:rsid w:val="00484F46"/>
    <w:rsid w:val="00487A47"/>
    <w:rsid w:val="00490F94"/>
    <w:rsid w:val="004B008C"/>
    <w:rsid w:val="004C5360"/>
    <w:rsid w:val="005074E1"/>
    <w:rsid w:val="00536EBE"/>
    <w:rsid w:val="005521B3"/>
    <w:rsid w:val="0056176D"/>
    <w:rsid w:val="005670F1"/>
    <w:rsid w:val="00596B0F"/>
    <w:rsid w:val="005B6661"/>
    <w:rsid w:val="005D6337"/>
    <w:rsid w:val="005E29CC"/>
    <w:rsid w:val="005E706C"/>
    <w:rsid w:val="00643D94"/>
    <w:rsid w:val="006443C4"/>
    <w:rsid w:val="006611BA"/>
    <w:rsid w:val="0066479C"/>
    <w:rsid w:val="00664E00"/>
    <w:rsid w:val="00686BD5"/>
    <w:rsid w:val="006C265C"/>
    <w:rsid w:val="006D0C90"/>
    <w:rsid w:val="006F3E61"/>
    <w:rsid w:val="00704B57"/>
    <w:rsid w:val="00705907"/>
    <w:rsid w:val="00712F95"/>
    <w:rsid w:val="007177C8"/>
    <w:rsid w:val="0072262A"/>
    <w:rsid w:val="00722F7E"/>
    <w:rsid w:val="007265D7"/>
    <w:rsid w:val="00727E0A"/>
    <w:rsid w:val="00731A04"/>
    <w:rsid w:val="00752644"/>
    <w:rsid w:val="007529B7"/>
    <w:rsid w:val="007550B1"/>
    <w:rsid w:val="00777D55"/>
    <w:rsid w:val="00783743"/>
    <w:rsid w:val="00786445"/>
    <w:rsid w:val="007A1A6B"/>
    <w:rsid w:val="007B22F0"/>
    <w:rsid w:val="007C408B"/>
    <w:rsid w:val="007C5062"/>
    <w:rsid w:val="007E0058"/>
    <w:rsid w:val="0082508E"/>
    <w:rsid w:val="00835483"/>
    <w:rsid w:val="00847123"/>
    <w:rsid w:val="00880A9E"/>
    <w:rsid w:val="00884816"/>
    <w:rsid w:val="00884AC0"/>
    <w:rsid w:val="00891701"/>
    <w:rsid w:val="008A0FD4"/>
    <w:rsid w:val="008B4AA1"/>
    <w:rsid w:val="008C1117"/>
    <w:rsid w:val="008C5529"/>
    <w:rsid w:val="008D027C"/>
    <w:rsid w:val="008D5EDF"/>
    <w:rsid w:val="0090078F"/>
    <w:rsid w:val="00975C11"/>
    <w:rsid w:val="009E28C8"/>
    <w:rsid w:val="009E5225"/>
    <w:rsid w:val="009E670B"/>
    <w:rsid w:val="009F6779"/>
    <w:rsid w:val="00A05152"/>
    <w:rsid w:val="00A07E3F"/>
    <w:rsid w:val="00A31FC2"/>
    <w:rsid w:val="00A548B2"/>
    <w:rsid w:val="00A569C9"/>
    <w:rsid w:val="00A8040C"/>
    <w:rsid w:val="00AB39AE"/>
    <w:rsid w:val="00AB50F0"/>
    <w:rsid w:val="00AB6709"/>
    <w:rsid w:val="00AC3A6A"/>
    <w:rsid w:val="00B053B4"/>
    <w:rsid w:val="00B240FC"/>
    <w:rsid w:val="00B526C5"/>
    <w:rsid w:val="00B5349B"/>
    <w:rsid w:val="00B654AB"/>
    <w:rsid w:val="00B65AAD"/>
    <w:rsid w:val="00B76F49"/>
    <w:rsid w:val="00BF7236"/>
    <w:rsid w:val="00C00758"/>
    <w:rsid w:val="00C2605C"/>
    <w:rsid w:val="00C36A4B"/>
    <w:rsid w:val="00C37D9B"/>
    <w:rsid w:val="00C678EC"/>
    <w:rsid w:val="00C67C23"/>
    <w:rsid w:val="00C70631"/>
    <w:rsid w:val="00C97463"/>
    <w:rsid w:val="00CB4CD1"/>
    <w:rsid w:val="00CD05B1"/>
    <w:rsid w:val="00CE22E4"/>
    <w:rsid w:val="00D11831"/>
    <w:rsid w:val="00D119B4"/>
    <w:rsid w:val="00D21C52"/>
    <w:rsid w:val="00D357F4"/>
    <w:rsid w:val="00D40C8E"/>
    <w:rsid w:val="00D5367C"/>
    <w:rsid w:val="00D62EFA"/>
    <w:rsid w:val="00D64EE5"/>
    <w:rsid w:val="00D85DEC"/>
    <w:rsid w:val="00DB0F18"/>
    <w:rsid w:val="00DB1FBC"/>
    <w:rsid w:val="00DB56E5"/>
    <w:rsid w:val="00DC3A11"/>
    <w:rsid w:val="00DC5932"/>
    <w:rsid w:val="00DD14DF"/>
    <w:rsid w:val="00DD261E"/>
    <w:rsid w:val="00DE6FBE"/>
    <w:rsid w:val="00DE74F2"/>
    <w:rsid w:val="00DF149C"/>
    <w:rsid w:val="00E2011B"/>
    <w:rsid w:val="00E263EF"/>
    <w:rsid w:val="00E3703B"/>
    <w:rsid w:val="00E41BB4"/>
    <w:rsid w:val="00E521CE"/>
    <w:rsid w:val="00E75AB7"/>
    <w:rsid w:val="00E9255A"/>
    <w:rsid w:val="00EA42EF"/>
    <w:rsid w:val="00ED2C53"/>
    <w:rsid w:val="00EE3C9F"/>
    <w:rsid w:val="00F245A4"/>
    <w:rsid w:val="00F560C3"/>
    <w:rsid w:val="00F74188"/>
    <w:rsid w:val="00F9055C"/>
    <w:rsid w:val="00FA39DD"/>
    <w:rsid w:val="00FB223A"/>
    <w:rsid w:val="00F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CC0C"/>
  <w15:chartTrackingRefBased/>
  <w15:docId w15:val="{C53686FB-ADD5-4A8C-B241-BBDCEBA0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4E1"/>
  </w:style>
  <w:style w:type="paragraph" w:styleId="Heading2">
    <w:name w:val="heading 2"/>
    <w:basedOn w:val="Normal"/>
    <w:link w:val="Heading2Char"/>
    <w:uiPriority w:val="9"/>
    <w:qFormat/>
    <w:rsid w:val="007C4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55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lp1,Bullet 1,Use Case List Paragraph,Buletai,List Paragraph111,Paragraph"/>
    <w:basedOn w:val="Normal"/>
    <w:link w:val="ListParagraphChar"/>
    <w:uiPriority w:val="34"/>
    <w:qFormat/>
    <w:rsid w:val="005074E1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lp1 Char,Bullet 1 Char"/>
    <w:link w:val="ListParagraph"/>
    <w:uiPriority w:val="34"/>
    <w:qFormat/>
    <w:locked/>
    <w:rsid w:val="005074E1"/>
  </w:style>
  <w:style w:type="character" w:styleId="Strong">
    <w:name w:val="Strong"/>
    <w:basedOn w:val="DefaultParagraphFont"/>
    <w:uiPriority w:val="22"/>
    <w:qFormat/>
    <w:rsid w:val="005074E1"/>
    <w:rPr>
      <w:b/>
      <w:bCs/>
    </w:rPr>
  </w:style>
  <w:style w:type="character" w:styleId="Emphasis">
    <w:name w:val="Emphasis"/>
    <w:basedOn w:val="DefaultParagraphFont"/>
    <w:uiPriority w:val="20"/>
    <w:qFormat/>
    <w:rsid w:val="004B00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C408B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8C5529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5E2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7550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55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50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3CC4F-CD0B-487D-B3B0-976AA27AA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68B44-6790-4469-99CE-2659B1899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BA0D2B-B6DD-429B-B986-DE2913DC0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C83682-E860-40FB-8ACB-B2B7FE19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Simanavičius</dc:creator>
  <cp:keywords/>
  <dc:description/>
  <cp:lastModifiedBy>Lina Glebė</cp:lastModifiedBy>
  <cp:revision>3</cp:revision>
  <dcterms:created xsi:type="dcterms:W3CDTF">2023-11-30T20:05:00Z</dcterms:created>
  <dcterms:modified xsi:type="dcterms:W3CDTF">2023-11-30T20:05:00Z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