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0A8D8DBA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C77D60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6F73D71F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9100AA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9100AA">
        <w:rPr>
          <w:rFonts w:ascii="Trebuchet MS" w:hAnsi="Trebuchet MS" w:cs="Arial"/>
          <w:color w:val="000000" w:themeColor="text1"/>
        </w:rPr>
        <w:t>Manerheimo</w:t>
      </w:r>
      <w:proofErr w:type="spellEnd"/>
      <w:r w:rsidR="009100AA">
        <w:rPr>
          <w:rFonts w:ascii="Trebuchet MS" w:hAnsi="Trebuchet MS" w:cs="Arial"/>
          <w:color w:val="000000" w:themeColor="text1"/>
        </w:rPr>
        <w:t xml:space="preserve">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2BF33615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42D1CEA0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, suformuoja elektroninę sąskaitą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 xml:space="preserve">elektroninėmis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priemonėmis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.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gali pateikti per informacinę sistemą „E. sąskaita“ (</w:t>
      </w:r>
      <w:hyperlink r:id="rId11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www.esaskaita.eu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) arba per kitą savo pasirinktą informacinę sistemą (pvz.: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elektroninę sąskaitą faktūrą gali teikti naudodamasis bet kuriuo </w:t>
      </w:r>
      <w:hyperlink r:id="rId12" w:tgtFrame="_self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PEPPOL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Point</w:t>
      </w:r>
      <w:proofErr w:type="spellEnd"/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) naudojančiu </w:t>
      </w:r>
      <w:hyperlink r:id="rId13" w:tgtFrame="_self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PEPPOL AS4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 profilį). Europos elektroninių sąskaitų faktūrų standarto neatitinkančią elektroninę sąskaitą faktūrą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privalo pateikti, naudodamasis informacinės sistemos „E. sąskaita“ priemonėmis (</w:t>
      </w:r>
      <w:hyperlink r:id="rId14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www.esaskaita.eu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).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elektronines sąskaitas faktūras priima ir apdoroja naudodamasis informacinės sistemos „E. sąskaita“ priemonėmis, išskyrus </w:t>
      </w:r>
      <w:r w:rsidR="005B0588">
        <w:rPr>
          <w:rFonts w:ascii="Trebuchet MS" w:hAnsi="Trebuchet MS"/>
          <w:color w:val="000000" w:themeColor="text1"/>
          <w:sz w:val="20"/>
          <w:szCs w:val="20"/>
        </w:rPr>
        <w:t>PĮ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1D3E1D90" w14:textId="05F0A7F2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7C679DE4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2E212FC3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4A321019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7DA07B20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23205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6750A">
        <w:rPr>
          <w:rFonts w:ascii="Trebuchet MS" w:hAnsi="Trebuchet MS" w:cs="Arial"/>
          <w:color w:val="000000" w:themeColor="text1"/>
          <w:sz w:val="20"/>
        </w:rPr>
        <w:t>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483EA95A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utartis </w:t>
      </w:r>
      <w:r w:rsidR="00AC6C64">
        <w:rPr>
          <w:rFonts w:ascii="Trebuchet MS" w:hAnsi="Trebuchet MS" w:cs="Arial"/>
          <w:color w:val="000000" w:themeColor="text1"/>
          <w:sz w:val="20"/>
        </w:rPr>
        <w:t>pasirašyta Šalių kvalifikuotais elektroniniais parašais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Įmonės kodas: 302564383</w:t>
            </w:r>
          </w:p>
          <w:p w14:paraId="62E6D2CD" w14:textId="26F3C3EE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proofErr w:type="spellStart"/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Adresas</w:t>
            </w:r>
            <w:proofErr w:type="spellEnd"/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:</w:t>
            </w:r>
            <w:r w:rsidR="0004463C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r w:rsidR="00D17140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g. 8</w:t>
            </w: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70B039F4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2C1040F" w:rsidR="00581397" w:rsidRPr="0086344D" w:rsidRDefault="00581397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lastRenderedPageBreak/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1C5A1BE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lastRenderedPageBreak/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45DADE40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C987" w14:textId="77777777" w:rsidR="00064DD7" w:rsidRDefault="00064DD7" w:rsidP="00982B2F">
      <w:r>
        <w:separator/>
      </w:r>
    </w:p>
  </w:endnote>
  <w:endnote w:type="continuationSeparator" w:id="0">
    <w:p w14:paraId="0161656D" w14:textId="77777777" w:rsidR="00064DD7" w:rsidRDefault="00064DD7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D02F" w14:textId="77777777" w:rsidR="00064DD7" w:rsidRDefault="00064DD7" w:rsidP="00982B2F">
      <w:r>
        <w:separator/>
      </w:r>
    </w:p>
  </w:footnote>
  <w:footnote w:type="continuationSeparator" w:id="0">
    <w:p w14:paraId="1FBF8237" w14:textId="77777777" w:rsidR="00064DD7" w:rsidRDefault="00064DD7" w:rsidP="00982B2F">
      <w:r>
        <w:continuationSeparator/>
      </w:r>
    </w:p>
  </w:footnote>
  <w:footnote w:id="1">
    <w:p w14:paraId="7382D615" w14:textId="45B3AAA2" w:rsidR="00C77D60" w:rsidRPr="00712694" w:rsidRDefault="00C77D60" w:rsidP="005475E8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712694">
        <w:rPr>
          <w:rStyle w:val="FootnoteReference"/>
          <w:rFonts w:ascii="Trebuchet MS" w:hAnsi="Trebuchet MS"/>
          <w:sz w:val="16"/>
          <w:szCs w:val="16"/>
          <w:lang w:val="lt-LT"/>
        </w:rPr>
        <w:footnoteRef/>
      </w:r>
      <w:r w:rsidRPr="00712694">
        <w:rPr>
          <w:rFonts w:ascii="Trebuchet MS" w:hAnsi="Trebuchet MS"/>
          <w:sz w:val="16"/>
          <w:szCs w:val="16"/>
          <w:lang w:val="lt-LT"/>
        </w:rPr>
        <w:t xml:space="preserve">  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 w:rsidR="00556247">
        <w:rPr>
          <w:rFonts w:ascii="Trebuchet MS" w:hAnsi="Trebuchet MS"/>
          <w:sz w:val="16"/>
          <w:szCs w:val="16"/>
          <w:lang w:val="lt-LT"/>
        </w:rPr>
        <w:t>vartojama sąvok</w:t>
      </w:r>
      <w:r w:rsidR="0026217A">
        <w:rPr>
          <w:rFonts w:ascii="Trebuchet MS" w:hAnsi="Trebuchet MS"/>
          <w:sz w:val="16"/>
          <w:szCs w:val="16"/>
          <w:lang w:val="lt-LT"/>
        </w:rPr>
        <w:t>a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 „Subtiekėjas“</w:t>
      </w:r>
      <w:r w:rsidR="00556247"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 w:rsidR="00556247"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 w:rsidR="00556247"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 w:rsidR="00556247"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 w:rsidR="00556247"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 w:rsidR="00556247"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41E8E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4DD7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03CB2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yperlink" Target="http://www.esaskaita.eu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8357C8D9094991ACA495C861E4BA" ma:contentTypeVersion="14" ma:contentTypeDescription="Create a new document." ma:contentTypeScope="" ma:versionID="4a46d9e76e089ca3855ed70ba48439a2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95aae4fa58d7a2a84cb30ed1ab9e9703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6CEF6A53-04E1-4FC6-AD17-B3669F23252E}"/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7004</Words>
  <Characters>3993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Aušra Želvienė</cp:lastModifiedBy>
  <cp:revision>19</cp:revision>
  <cp:lastPrinted>2020-03-04T11:58:00Z</cp:lastPrinted>
  <dcterms:created xsi:type="dcterms:W3CDTF">2020-04-06T04:39:00Z</dcterms:created>
  <dcterms:modified xsi:type="dcterms:W3CDTF">2023-01-30T10:41:00Z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0x01010077338357C8D9094991ACA495C861E4BA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