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administravimo subjektų ar valstybės mokesčiai, rinkliavos, atlygiai, valstybės registrų ir kitokių duomenų bazių naudojimo mokesčiai, rinkliavos, </w:t>
      </w:r>
      <w:r w:rsidR="009B298F">
        <w:rPr>
          <w:rFonts w:ascii="Arial" w:hAnsi="Arial" w:cs="Arial"/>
          <w:color w:val="000000"/>
        </w:rPr>
        <w:lastRenderedPageBreak/>
        <w:t>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C19435A"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0D13332E"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r w:rsidR="00D428D8" w:rsidRPr="7E50B959">
        <w:rPr>
          <w:rFonts w:ascii="Arial" w:hAnsi="Arial" w:cs="Arial"/>
        </w:rPr>
        <w:t>, išskyrus Sutartyje nustatytus atvejus.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20FD78FA"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3716E07E" w14:textId="7B846C8D" w:rsidR="00442A22" w:rsidRPr="00442A22" w:rsidRDefault="00D428D8" w:rsidP="00442A22">
      <w:pPr>
        <w:pStyle w:val="ListParagraph"/>
        <w:numPr>
          <w:ilvl w:val="1"/>
          <w:numId w:val="1"/>
        </w:numPr>
        <w:ind w:left="0" w:firstLine="0"/>
        <w:jc w:val="both"/>
        <w:rPr>
          <w:rFonts w:ascii="Arial" w:hAnsi="Arial" w:cs="Arial"/>
        </w:rPr>
      </w:pPr>
      <w:r w:rsidRPr="7E50B959">
        <w:rPr>
          <w:rFonts w:ascii="Arial" w:hAnsi="Arial" w:cs="Arial"/>
        </w:rPr>
        <w:t xml:space="preserve"> Užsakovui nepatvirtinus Akto ir (arba) nenustačius trūkumų Sutartyje nustatyta tvarka ir (arba) terminais, laikoma, kad Aktas iš Užsakovo pusės yra patvirtintas (pasirašytas), o jo pagrindu bus apskaičiuota (arba perskaičiuota) Paslaugų suma už Ataskaitinį laikotarpį.</w:t>
      </w:r>
    </w:p>
    <w:p w14:paraId="058FA045" w14:textId="3B740677" w:rsidR="00081D19" w:rsidRDefault="00D428D8" w:rsidP="00BE0418">
      <w:pPr>
        <w:pStyle w:val="ListParagraph"/>
        <w:numPr>
          <w:ilvl w:val="1"/>
          <w:numId w:val="1"/>
        </w:numPr>
        <w:ind w:left="0" w:firstLine="0"/>
        <w:jc w:val="both"/>
        <w:rPr>
          <w:rFonts w:ascii="Arial" w:hAnsi="Arial" w:cs="Arial"/>
        </w:rPr>
      </w:pPr>
      <w:r w:rsidRPr="7E50B959">
        <w:rPr>
          <w:rFonts w:ascii="Arial" w:hAnsi="Arial" w:cs="Arial"/>
        </w:rPr>
        <w:t>Po Akto patvirtinimo Sutartyje nustatyta tvarka, ne vėliau kaip iki einamojo mėnesio pabaigos, Užsakovas turi teisę pateikti Paslaugų teikėjui pastabas dėl patvirtintame Akte pastebėtų trūkumų (klaidų, neatitikimų, netikslumų ar kt.). Šalims suderinus Akte nustatytus trūkumus, Paslaugų teikėjas atlieka korekcijas kito (ateinančio) Ataskaitinio laikotarpio Akte arba PVM sąskaitoje-faktūroje. Einamųjų finansinių metų gruodžio mėnesio Aktų korekcijos, jeigu jos reikalingos, įvertinamos su artimiausiu pagal Sutartį (jos prieduose nustatyta tvarka) atliekamu Kainos perskaičiavimu kitais finansiniais metais.</w:t>
      </w:r>
    </w:p>
    <w:p w14:paraId="00C1FA58" w14:textId="2DED4F65" w:rsidR="00D428D8" w:rsidRPr="00BE0418" w:rsidRDefault="00D428D8" w:rsidP="00BE0418">
      <w:pPr>
        <w:pStyle w:val="ListParagraph"/>
        <w:numPr>
          <w:ilvl w:val="1"/>
          <w:numId w:val="1"/>
        </w:numPr>
        <w:ind w:left="0" w:firstLine="0"/>
        <w:jc w:val="both"/>
        <w:rPr>
          <w:rFonts w:ascii="Arial" w:hAnsi="Arial" w:cs="Arial"/>
        </w:rPr>
      </w:pPr>
      <w:r w:rsidRPr="7E50B959">
        <w:rPr>
          <w:rFonts w:ascii="Arial" w:hAnsi="Arial" w:cs="Arial"/>
        </w:rPr>
        <w:t>Paslaugų suteikimo Aktų sudarymo tvarka ir terminai apibrėžti Sutarties SD 1 priede „Kainodaros principai“.</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0C4B4A4C" w:rsidR="003258A5" w:rsidRPr="003258A5" w:rsidRDefault="00D428D8" w:rsidP="7E50B959">
      <w:pPr>
        <w:numPr>
          <w:ilvl w:val="1"/>
          <w:numId w:val="1"/>
        </w:numPr>
        <w:ind w:left="0" w:firstLine="0"/>
        <w:jc w:val="both"/>
        <w:rPr>
          <w:rFonts w:ascii="Arial" w:hAnsi="Arial" w:cs="Arial"/>
        </w:rPr>
      </w:pPr>
      <w:r w:rsidRPr="7E50B959">
        <w:rPr>
          <w:rFonts w:ascii="Arial" w:hAnsi="Arial" w:cs="Arial"/>
        </w:rPr>
        <w:t>Paslaugų teikėjas PVM sąskaitas-faktūras už Užsakovui suteiktas Paslaugas (išskyrus Sutartyje nurodytas išimtis) išrašo per 2 (dvi) darbo dienas nuo Akto patvirtinimo dienos. Kita Paslaugų PVM sąskaitų-faktūrų sudarymo tvarka ir terminai apibrėžti Sutarties SD 1 priede „Kainodaros principai“.</w:t>
      </w:r>
    </w:p>
    <w:p w14:paraId="141FF1F3" w14:textId="33673AE6" w:rsidR="003258A5" w:rsidRPr="003258A5" w:rsidRDefault="00B458C2" w:rsidP="00352E69">
      <w:pPr>
        <w:numPr>
          <w:ilvl w:val="1"/>
          <w:numId w:val="1"/>
        </w:numPr>
        <w:ind w:left="0" w:firstLine="0"/>
        <w:jc w:val="both"/>
        <w:rPr>
          <w:rFonts w:ascii="Arial" w:hAnsi="Arial" w:cs="Arial"/>
        </w:rPr>
      </w:pPr>
      <w:r>
        <w:rPr>
          <w:rFonts w:ascii="Arial" w:hAnsi="Arial" w:cs="Arial"/>
        </w:rPr>
        <w:t>Pasl</w:t>
      </w:r>
      <w:r w:rsidRPr="00352E69">
        <w:rPr>
          <w:rFonts w:ascii="Arial" w:hAnsi="Arial" w:cs="Arial"/>
        </w:rPr>
        <w:t xml:space="preserve">augų teikėjas PVM sąskaitą-faktūrą pateikia naudodamasis elektronine sąskaitų administravimo informacine sistema SABIS (elektroninės paslaugos SABIS svetainė pasiekiama adresu </w:t>
      </w:r>
      <w:hyperlink r:id="rId12" w:tgtFrame="_blank" w:tooltip="https://sabis.nbfc.lt/" w:history="1">
        <w:r w:rsidRPr="00352E69">
          <w:rPr>
            <w:rFonts w:ascii="Arial" w:hAnsi="Arial" w:cs="Arial"/>
          </w:rPr>
          <w:t>SABIS (</w:t>
        </w:r>
        <w:proofErr w:type="spellStart"/>
        <w:r w:rsidRPr="00352E69">
          <w:rPr>
            <w:rFonts w:ascii="Arial" w:hAnsi="Arial" w:cs="Arial"/>
          </w:rPr>
          <w:t>nbfc.lt</w:t>
        </w:r>
        <w:proofErr w:type="spellEnd"/>
        <w:r w:rsidRPr="00352E69">
          <w:rPr>
            <w:rFonts w:ascii="Arial" w:hAnsi="Arial" w:cs="Arial"/>
          </w:rPr>
          <w:t>)</w:t>
        </w:r>
      </w:hyperlink>
      <w:r w:rsidRPr="00352E69">
        <w:rPr>
          <w:rFonts w:ascii="Arial" w:hAnsi="Arial" w:cs="Arial"/>
        </w:rPr>
        <w:t>)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lastRenderedPageBreak/>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w:t>
      </w:r>
      <w:r w:rsidRPr="004B0A8B">
        <w:rPr>
          <w:rFonts w:ascii="Arial" w:hAnsi="Arial" w:cs="Arial"/>
        </w:rPr>
        <w:lastRenderedPageBreak/>
        <w:t>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lastRenderedPageBreak/>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1E3D2404" w14:textId="77777777" w:rsidR="00AD19A4" w:rsidRPr="00301064" w:rsidRDefault="00AD19A4" w:rsidP="00AD19A4">
      <w:pPr>
        <w:numPr>
          <w:ilvl w:val="1"/>
          <w:numId w:val="1"/>
        </w:numPr>
        <w:tabs>
          <w:tab w:val="left" w:pos="709"/>
        </w:tabs>
        <w:ind w:left="0" w:firstLine="0"/>
        <w:jc w:val="both"/>
        <w:rPr>
          <w:rFonts w:ascii="Arial" w:hAnsi="Arial" w:cs="Arial"/>
        </w:rPr>
      </w:pPr>
      <w:r w:rsidRPr="00301064">
        <w:rPr>
          <w:rFonts w:ascii="Arial" w:hAnsi="Arial" w:cs="Arial"/>
        </w:rPr>
        <w:t xml:space="preserve">Šalių atsakomybė yra ribota ir neviršys 300 000 EUR (trys šimtai tūkstančių eurų), išskyrus kai žala ar nuostoliai atsirado dėl Šalies tyčios ar didelio neatsargumo ar atlyginami Paslaugų teikėjo tiesioginiai nuostoliai, susiję su ilgalaikių Paslaugų teikimu (taip, kaip jos apibrėžtos Sutarties BD 10.4 punkte).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lastRenderedPageBreak/>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lastRenderedPageBreak/>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lastRenderedPageBreak/>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lastRenderedPageBreak/>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78F233C4" w14:textId="479E2F19" w:rsidR="00096898" w:rsidRPr="00193189" w:rsidRDefault="78A681F0" w:rsidP="50FBD2A2">
      <w:pPr>
        <w:pStyle w:val="BodyTextIndent"/>
        <w:numPr>
          <w:ilvl w:val="1"/>
          <w:numId w:val="37"/>
        </w:numPr>
        <w:tabs>
          <w:tab w:val="left" w:pos="709"/>
        </w:tabs>
        <w:ind w:left="0" w:firstLine="0"/>
        <w:rPr>
          <w:rFonts w:ascii="Arial" w:hAnsi="Arial" w:cs="Arial"/>
          <w:sz w:val="20"/>
        </w:rPr>
      </w:pPr>
      <w:r w:rsidRPr="7A624315">
        <w:rPr>
          <w:rFonts w:ascii="Arial" w:hAnsi="Arial" w:cs="Arial"/>
          <w:sz w:val="20"/>
        </w:rPr>
        <w:t xml:space="preserve"> Ši Sutartis 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p>
    <w:p w14:paraId="448F54CF" w14:textId="41A1C4A9" w:rsidR="00096898" w:rsidRPr="00193189" w:rsidRDefault="00096898" w:rsidP="7E50B959">
      <w:pPr>
        <w:pStyle w:val="BodyTextIndent"/>
        <w:tabs>
          <w:tab w:val="left" w:pos="709"/>
        </w:tabs>
        <w:ind w:firstLine="0"/>
        <w:rPr>
          <w:rFonts w:ascii="Arial" w:hAnsi="Arial" w:cs="Arial"/>
          <w:sz w:val="20"/>
        </w:rPr>
      </w:pP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3"/>
      <w:headerReference w:type="default"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BE0A" w14:textId="77777777" w:rsidR="005A2892" w:rsidRDefault="005A2892">
      <w:r>
        <w:separator/>
      </w:r>
    </w:p>
  </w:endnote>
  <w:endnote w:type="continuationSeparator" w:id="0">
    <w:p w14:paraId="20CC611C" w14:textId="77777777" w:rsidR="005A2892" w:rsidRDefault="005A2892">
      <w:r>
        <w:continuationSeparator/>
      </w:r>
    </w:p>
  </w:endnote>
  <w:endnote w:type="continuationNotice" w:id="1">
    <w:p w14:paraId="79CB8464" w14:textId="77777777" w:rsidR="005A2892" w:rsidRDefault="005A2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19A85" w14:textId="77777777" w:rsidR="005A2892" w:rsidRDefault="005A2892">
      <w:r>
        <w:separator/>
      </w:r>
    </w:p>
  </w:footnote>
  <w:footnote w:type="continuationSeparator" w:id="0">
    <w:p w14:paraId="63244A4B" w14:textId="77777777" w:rsidR="005A2892" w:rsidRDefault="005A2892">
      <w:r>
        <w:continuationSeparator/>
      </w:r>
    </w:p>
  </w:footnote>
  <w:footnote w:type="continuationNotice" w:id="1">
    <w:p w14:paraId="6003FF86" w14:textId="77777777" w:rsidR="005A2892" w:rsidRDefault="005A2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1F547FA5" w:rsidR="00667C5D" w:rsidRDefault="00D428D8">
    <w:pPr>
      <w:pStyle w:val="Head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07B1A5C7" wp14:editId="74B1A6C5">
              <wp:simplePos x="635" y="635"/>
              <wp:positionH relativeFrom="page">
                <wp:align>right</wp:align>
              </wp:positionH>
              <wp:positionV relativeFrom="page">
                <wp:align>top</wp:align>
              </wp:positionV>
              <wp:extent cx="443865" cy="443865"/>
              <wp:effectExtent l="0" t="0" r="0" b="16510"/>
              <wp:wrapNone/>
              <wp:docPr id="1467779191"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B1A5C7"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v:textbox>
              <w10:wrap anchorx="page" anchory="page"/>
            </v:shape>
          </w:pict>
        </mc:Fallback>
      </mc:AlternateContent>
    </w:r>
    <w:r w:rsidR="00667C5D">
      <w:rPr>
        <w:rStyle w:val="PageNumber"/>
      </w:rPr>
      <w:fldChar w:fldCharType="begin"/>
    </w:r>
    <w:r w:rsidR="00667C5D">
      <w:rPr>
        <w:rStyle w:val="PageNumber"/>
      </w:rPr>
      <w:instrText xml:space="preserve">PAGE  </w:instrText>
    </w:r>
    <w:r w:rsidR="00667C5D">
      <w:rPr>
        <w:rStyle w:val="PageNumber"/>
      </w:rPr>
      <w:fldChar w:fldCharType="separate"/>
    </w:r>
    <w:r w:rsidR="00667C5D">
      <w:rPr>
        <w:rStyle w:val="PageNumber"/>
        <w:noProof/>
      </w:rPr>
      <w:t>1</w:t>
    </w:r>
    <w:r w:rsidR="00667C5D">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7E181A54"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7DB70A4A">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7"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" filled="f" strokeweight=".5pt">
              <v:textbox>
                <w:txbxContent>
                  <w:p w14:paraId="062DE919" w14:textId="77777777" w:rsidR="00667C5D" w:rsidRDefault="00667C5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6401006">
    <w:abstractNumId w:val="2"/>
  </w:num>
  <w:num w:numId="2" w16cid:durableId="925578373">
    <w:abstractNumId w:val="20"/>
  </w:num>
  <w:num w:numId="3" w16cid:durableId="1288319583">
    <w:abstractNumId w:val="36"/>
  </w:num>
  <w:num w:numId="4" w16cid:durableId="342560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79741">
    <w:abstractNumId w:val="18"/>
  </w:num>
  <w:num w:numId="6" w16cid:durableId="1338655630">
    <w:abstractNumId w:val="23"/>
  </w:num>
  <w:num w:numId="7" w16cid:durableId="1691755399">
    <w:abstractNumId w:val="31"/>
  </w:num>
  <w:num w:numId="8" w16cid:durableId="1973556771">
    <w:abstractNumId w:val="10"/>
  </w:num>
  <w:num w:numId="9" w16cid:durableId="169610031">
    <w:abstractNumId w:val="14"/>
  </w:num>
  <w:num w:numId="10" w16cid:durableId="1918053866">
    <w:abstractNumId w:val="12"/>
  </w:num>
  <w:num w:numId="11" w16cid:durableId="1171525145">
    <w:abstractNumId w:val="30"/>
  </w:num>
  <w:num w:numId="12" w16cid:durableId="303701187">
    <w:abstractNumId w:val="3"/>
  </w:num>
  <w:num w:numId="13" w16cid:durableId="2018458862">
    <w:abstractNumId w:val="24"/>
  </w:num>
  <w:num w:numId="14" w16cid:durableId="1248689398">
    <w:abstractNumId w:val="33"/>
  </w:num>
  <w:num w:numId="15" w16cid:durableId="680280358">
    <w:abstractNumId w:val="28"/>
  </w:num>
  <w:num w:numId="16" w16cid:durableId="979112351">
    <w:abstractNumId w:val="11"/>
  </w:num>
  <w:num w:numId="17" w16cid:durableId="1800956887">
    <w:abstractNumId w:val="29"/>
  </w:num>
  <w:num w:numId="18" w16cid:durableId="2026322625">
    <w:abstractNumId w:val="25"/>
  </w:num>
  <w:num w:numId="19" w16cid:durableId="659233795">
    <w:abstractNumId w:val="34"/>
  </w:num>
  <w:num w:numId="20" w16cid:durableId="873886134">
    <w:abstractNumId w:val="15"/>
  </w:num>
  <w:num w:numId="21" w16cid:durableId="1931965066">
    <w:abstractNumId w:val="6"/>
  </w:num>
  <w:num w:numId="22" w16cid:durableId="479544340">
    <w:abstractNumId w:val="1"/>
  </w:num>
  <w:num w:numId="23" w16cid:durableId="756905574">
    <w:abstractNumId w:val="4"/>
  </w:num>
  <w:num w:numId="24" w16cid:durableId="433330354">
    <w:abstractNumId w:val="0"/>
  </w:num>
  <w:num w:numId="25" w16cid:durableId="1144083786">
    <w:abstractNumId w:val="9"/>
  </w:num>
  <w:num w:numId="26" w16cid:durableId="689113265">
    <w:abstractNumId w:val="13"/>
  </w:num>
  <w:num w:numId="27" w16cid:durableId="2139180309">
    <w:abstractNumId w:val="19"/>
  </w:num>
  <w:num w:numId="28" w16cid:durableId="398794462">
    <w:abstractNumId w:val="21"/>
  </w:num>
  <w:num w:numId="29" w16cid:durableId="106000001">
    <w:abstractNumId w:val="26"/>
  </w:num>
  <w:num w:numId="30" w16cid:durableId="631981334">
    <w:abstractNumId w:val="7"/>
  </w:num>
  <w:num w:numId="31" w16cid:durableId="1643077218">
    <w:abstractNumId w:val="16"/>
  </w:num>
  <w:num w:numId="32" w16cid:durableId="1969553501">
    <w:abstractNumId w:val="35"/>
  </w:num>
  <w:num w:numId="33" w16cid:durableId="1595673414">
    <w:abstractNumId w:val="8"/>
  </w:num>
  <w:num w:numId="34" w16cid:durableId="2140611904">
    <w:abstractNumId w:val="5"/>
  </w:num>
  <w:num w:numId="35" w16cid:durableId="753210917">
    <w:abstractNumId w:val="22"/>
  </w:num>
  <w:num w:numId="36" w16cid:durableId="1096174533">
    <w:abstractNumId w:val="32"/>
  </w:num>
  <w:num w:numId="37" w16cid:durableId="1984506785">
    <w:abstractNumId w:val="38"/>
  </w:num>
  <w:num w:numId="38" w16cid:durableId="319699894">
    <w:abstractNumId w:val="27"/>
  </w:num>
  <w:num w:numId="39" w16cid:durableId="647709764">
    <w:abstractNumId w:val="17"/>
  </w:num>
  <w:num w:numId="40" w16cid:durableId="28397370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C74"/>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2E69"/>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2A22"/>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CCC"/>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892"/>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214"/>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5851"/>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021"/>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3D96"/>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9A4"/>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8C2"/>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0418"/>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28D8"/>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 w:val="50FBD2A2"/>
    <w:rsid w:val="78A681F0"/>
    <w:rsid w:val="7A624315"/>
    <w:rsid w:val="7E50B95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 w:type="character" w:customStyle="1" w:styleId="normaltextrun">
    <w:name w:val="normaltextrun"/>
    <w:basedOn w:val="DefaultParagraphFont"/>
    <w:rsid w:val="00D428D8"/>
  </w:style>
  <w:style w:type="character" w:customStyle="1" w:styleId="eop">
    <w:name w:val="eop"/>
    <w:basedOn w:val="DefaultParagraphFont"/>
    <w:rsid w:val="00D4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teiktaderinimuif_x002d_jai xmlns="4e521fc8-c9e0-4f7f-9e15-891ede8b564b">false</Pateiktaderinimuif_x002d_jai>
    <Paruo_x0161_ta xmlns="4e521fc8-c9e0-4f7f-9e15-891ede8b564b">false</Paruo_x0161_ta>
    <lcf76f155ced4ddcb4097134ff3c332f xmlns="4e521fc8-c9e0-4f7f-9e15-891ede8b564b">
      <Terms xmlns="http://schemas.microsoft.com/office/infopath/2007/PartnerControls"/>
    </lcf76f155ced4ddcb4097134ff3c332f>
    <Pakeisti_x012f_kainiai xmlns="4e521fc8-c9e0-4f7f-9e15-891ede8b564b">false</Pakeisti_x012f_kainiai>
    <TaxCatchAll xmlns="40aeaa6a-6a37-42f1-8929-cfe28b1fdfd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customXml/itemProps2.xml><?xml version="1.0" encoding="utf-8"?>
<ds:datastoreItem xmlns:ds="http://schemas.openxmlformats.org/officeDocument/2006/customXml" ds:itemID="{2033B5E2-10F5-4454-89A6-5A5AD52EB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940E2-167C-4961-AD3E-F8A6B6309234}">
  <ds:schemaRefs>
    <ds:schemaRef ds:uri="http://schemas.microsoft.com/office/2006/metadata/properties"/>
    <ds:schemaRef ds:uri="http://schemas.microsoft.com/office/infopath/2007/PartnerControls"/>
    <ds:schemaRef ds:uri="4e521fc8-c9e0-4f7f-9e15-891ede8b564b"/>
    <ds:schemaRef ds:uri="40aeaa6a-6a37-42f1-8929-cfe28b1fdfde"/>
  </ds:schemaRefs>
</ds:datastoreItem>
</file>

<file path=customXml/itemProps4.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5.xml><?xml version="1.0" encoding="utf-8"?>
<ds:datastoreItem xmlns:ds="http://schemas.openxmlformats.org/officeDocument/2006/customXml" ds:itemID="{82010EC2-A2F9-4645-89A5-497215CA8E36}">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34031</Words>
  <Characters>19399</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2024-12-10T09:13:00Z</dcterms:created>
  <dcterms:modified xsi:type="dcterms:W3CDTF">2025-02-04T12:48:00Z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ziaga">
    <vt:lpwstr/>
  </property>
  <property fmtid="{D5CDD505-2E9C-101B-9397-08002B2CF9AE}" pid="3" name="darbai pradedami">
    <vt:lpwstr/>
  </property>
  <property fmtid="{D5CDD505-2E9C-101B-9397-08002B2CF9AE}" pid="4" name="docantraste">
    <vt:lpwstr/>
  </property>
  <property fmtid="{D5CDD505-2E9C-101B-9397-08002B2CF9AE}" pid="5" name="sutartis">
    <vt:lpwstr/>
  </property>
  <property fmtid="{D5CDD505-2E9C-101B-9397-08002B2CF9AE}" pid="6" name="testinis">
    <vt:lpwstr/>
  </property>
  <property fmtid="{D5CDD505-2E9C-101B-9397-08002B2CF9AE}" pid="7" name="MSIP_Label_190751af-2442-49a7-b7b9-9f0bcce858c9_Name">
    <vt:lpwstr>Vidaus dokumentai</vt:lpwstr>
  </property>
  <property fmtid="{D5CDD505-2E9C-101B-9397-08002B2CF9AE}" pid="8" name="Rašto tema: dėl leidimo naudotis elektros energetikos sistema">
    <vt:lpwstr>0</vt:lpwstr>
  </property>
  <property fmtid="{D5CDD505-2E9C-101B-9397-08002B2CF9AE}" pid="9" name="MSIP_Label_190751af-2442-49a7-b7b9-9f0bcce858c9_SetDate">
    <vt:lpwstr>2021-09-23T06:37:50Z</vt:lpwstr>
  </property>
  <property fmtid="{D5CDD505-2E9C-101B-9397-08002B2CF9AE}" pid="10" name="ReferralType">
    <vt:lpwstr/>
  </property>
  <property fmtid="{D5CDD505-2E9C-101B-9397-08002B2CF9AE}" pid="11" name="filialo darbuotojas">
    <vt:lpwstr/>
  </property>
  <property fmtid="{D5CDD505-2E9C-101B-9397-08002B2CF9AE}" pid="12" name="Uzduoties data">
    <vt:lpwstr/>
  </property>
  <property fmtid="{D5CDD505-2E9C-101B-9397-08002B2CF9AE}" pid="13" name="AppendixCount">
    <vt:lpwstr/>
  </property>
  <property fmtid="{D5CDD505-2E9C-101B-9397-08002B2CF9AE}" pid="14" name="Atsakingas asmuo">
    <vt:lpwstr/>
  </property>
  <property fmtid="{D5CDD505-2E9C-101B-9397-08002B2CF9AE}" pid="15" name="Rašto tema: kita">
    <vt:lpwstr>0</vt:lpwstr>
  </property>
  <property fmtid="{D5CDD505-2E9C-101B-9397-08002B2CF9AE}" pid="16" name="MSIP_Label_320c693d-44b7-4e16-b3dd-4fcd87401cf5_Enabled">
    <vt:lpwstr>True</vt:lpwstr>
  </property>
  <property fmtid="{D5CDD505-2E9C-101B-9397-08002B2CF9AE}" pid="17" name="Rasto tema">
    <vt:lpwstr/>
  </property>
  <property fmtid="{D5CDD505-2E9C-101B-9397-08002B2CF9AE}" pid="18" name="Dokumentonr0">
    <vt:lpwstr/>
  </property>
  <property fmtid="{D5CDD505-2E9C-101B-9397-08002B2CF9AE}" pid="19" name="MSIP_Label_320c693d-44b7-4e16-b3dd-4fcd87401cf5_Application">
    <vt:lpwstr>Microsoft Azure Information Protection</vt:lpwstr>
  </property>
  <property fmtid="{D5CDD505-2E9C-101B-9397-08002B2CF9AE}" pid="20" name="Nurodymo nr">
    <vt:lpwstr/>
  </property>
  <property fmtid="{D5CDD505-2E9C-101B-9397-08002B2CF9AE}" pid="21" name="Gazinta">
    <vt:lpwstr/>
  </property>
  <property fmtid="{D5CDD505-2E9C-101B-9397-08002B2CF9AE}" pid="22" name="Automobilio Valst.Nr">
    <vt:lpwstr/>
  </property>
  <property fmtid="{D5CDD505-2E9C-101B-9397-08002B2CF9AE}" pid="23" name="Kiekis">
    <vt:lpwstr/>
  </property>
  <property fmtid="{D5CDD505-2E9C-101B-9397-08002B2CF9AE}" pid="24" name="ekspertų išvados">
    <vt:lpwstr/>
  </property>
  <property fmtid="{D5CDD505-2E9C-101B-9397-08002B2CF9AE}" pid="25" name="Pasiimta">
    <vt:lpwstr/>
  </property>
  <property fmtid="{D5CDD505-2E9C-101B-9397-08002B2CF9AE}" pid="26" name="Voku atplesimo data">
    <vt:lpwstr/>
  </property>
  <property fmtid="{D5CDD505-2E9C-101B-9397-08002B2CF9AE}" pid="27" name="MSIP_Label_320c693d-44b7-4e16-b3dd-4fcd87401cf5_SetDate">
    <vt:lpwstr>2021-01-25T13:21:26.3278231Z</vt:lpwstr>
  </property>
  <property fmtid="{D5CDD505-2E9C-101B-9397-08002B2CF9AE}" pid="28" name="skyrius">
    <vt:lpwstr/>
  </property>
  <property fmtid="{D5CDD505-2E9C-101B-9397-08002B2CF9AE}" pid="29" name="Sutarties data">
    <vt:lpwstr/>
  </property>
  <property fmtid="{D5CDD505-2E9C-101B-9397-08002B2CF9AE}" pid="30" name="kilometrai">
    <vt:lpwstr/>
  </property>
  <property fmtid="{D5CDD505-2E9C-101B-9397-08002B2CF9AE}" pid="31" name="antraste">
    <vt:lpwstr/>
  </property>
  <property fmtid="{D5CDD505-2E9C-101B-9397-08002B2CF9AE}" pid="32" name="tikslas">
    <vt:lpwstr/>
  </property>
  <property fmtid="{D5CDD505-2E9C-101B-9397-08002B2CF9AE}" pid="33" name="trukme">
    <vt:lpwstr/>
  </property>
  <property fmtid="{D5CDD505-2E9C-101B-9397-08002B2CF9AE}" pid="34" name="ResponsibleUser">
    <vt:lpwstr/>
  </property>
  <property fmtid="{D5CDD505-2E9C-101B-9397-08002B2CF9AE}" pid="35" name="Medžiagos nagrinėjimas">
    <vt:lpwstr/>
  </property>
  <property fmtid="{D5CDD505-2E9C-101B-9397-08002B2CF9AE}" pid="36" name="Garantas">
    <vt:lpwstr/>
  </property>
  <property fmtid="{D5CDD505-2E9C-101B-9397-08002B2CF9AE}" pid="37" name="Laimėjo">
    <vt:lpwstr/>
  </property>
  <property fmtid="{D5CDD505-2E9C-101B-9397-08002B2CF9AE}" pid="38" name="Content">
    <vt:lpwstr/>
  </property>
  <property fmtid="{D5CDD505-2E9C-101B-9397-08002B2CF9AE}" pid="39" name="PVMsasfaknr">
    <vt:lpwstr/>
  </property>
  <property fmtid="{D5CDD505-2E9C-101B-9397-08002B2CF9AE}" pid="40" name="MSIP_Label_320c693d-44b7-4e16-b3dd-4fcd87401cf5_Owner">
    <vt:lpwstr>arunas.daujotas@vm.stud.vu.lt</vt:lpwstr>
  </property>
  <property fmtid="{D5CDD505-2E9C-101B-9397-08002B2CF9AE}" pid="41" name="krovinio pavad">
    <vt:lpwstr/>
  </property>
  <property fmtid="{D5CDD505-2E9C-101B-9397-08002B2CF9AE}" pid="42" name="Patvirtinta">
    <vt:lpwstr>Generalinio direktoriaus įsakymu Nr.195</vt:lpwstr>
  </property>
  <property fmtid="{D5CDD505-2E9C-101B-9397-08002B2CF9AE}" pid="43" name="Pareigos">
    <vt:lpwstr/>
  </property>
  <property fmtid="{D5CDD505-2E9C-101B-9397-08002B2CF9AE}" pid="44" name="parasymo data">
    <vt:lpwstr/>
  </property>
  <property fmtid="{D5CDD505-2E9C-101B-9397-08002B2CF9AE}" pid="45" name="RegisteredDocument">
    <vt:lpwstr/>
  </property>
  <property fmtid="{D5CDD505-2E9C-101B-9397-08002B2CF9AE}" pid="46" name="trukmeiki">
    <vt:lpwstr>2004-11-08T11:09:30Z</vt:lpwstr>
  </property>
  <property fmtid="{D5CDD505-2E9C-101B-9397-08002B2CF9AE}" pid="47" name="Konkurso dalyviu sarasas">
    <vt:lpwstr/>
  </property>
  <property fmtid="{D5CDD505-2E9C-101B-9397-08002B2CF9AE}" pid="48" name="Folder">
    <vt:lpwstr>288</vt:lpwstr>
  </property>
  <property fmtid="{D5CDD505-2E9C-101B-9397-08002B2CF9AE}" pid="49" name="kortnr">
    <vt:lpwstr/>
  </property>
  <property fmtid="{D5CDD505-2E9C-101B-9397-08002B2CF9AE}" pid="50" name="Pirkimo paraiškos numeris">
    <vt:lpwstr/>
  </property>
  <property fmtid="{D5CDD505-2E9C-101B-9397-08002B2CF9AE}" pid="51" name="Laimėtojas">
    <vt:lpwstr/>
  </property>
  <property fmtid="{D5CDD505-2E9C-101B-9397-08002B2CF9AE}" pid="52" name="Nurodymasispla">
    <vt:lpwstr/>
  </property>
  <property fmtid="{D5CDD505-2E9C-101B-9397-08002B2CF9AE}" pid="53" name="Padalinio kodas">
    <vt:lpwstr/>
  </property>
  <property fmtid="{D5CDD505-2E9C-101B-9397-08002B2CF9AE}" pid="54" name="litrai">
    <vt:lpwstr/>
  </property>
  <property fmtid="{D5CDD505-2E9C-101B-9397-08002B2CF9AE}" pid="55" name="ekspertų išvadų pateikimo data">
    <vt:lpwstr/>
  </property>
  <property fmtid="{D5CDD505-2E9C-101B-9397-08002B2CF9AE}" pid="56" name="isakymnr">
    <vt:lpwstr/>
  </property>
  <property fmtid="{D5CDD505-2E9C-101B-9397-08002B2CF9AE}" pid="57" name="MSIP_Label_190751af-2442-49a7-b7b9-9f0bcce858c9_ActionId">
    <vt:lpwstr>7b3678e4-65b9-4c87-998c-af225d7efbea</vt:lpwstr>
  </property>
  <property fmtid="{D5CDD505-2E9C-101B-9397-08002B2CF9AE}" pid="58" name="Sutartis galioja iki">
    <vt:lpwstr/>
  </property>
  <property fmtid="{D5CDD505-2E9C-101B-9397-08002B2CF9AE}" pid="59" name="Siunforma">
    <vt:lpwstr/>
  </property>
  <property fmtid="{D5CDD505-2E9C-101B-9397-08002B2CF9AE}" pid="60" name="MSIP_Label_320c693d-44b7-4e16-b3dd-4fcd87401cf5_Name">
    <vt:lpwstr>Viešo naudojimo</vt:lpwstr>
  </property>
  <property fmtid="{D5CDD505-2E9C-101B-9397-08002B2CF9AE}" pid="61" name="Dgind">
    <vt:lpwstr/>
  </property>
  <property fmtid="{D5CDD505-2E9C-101B-9397-08002B2CF9AE}" pid="62" name="MSIP_Label_320c693d-44b7-4e16-b3dd-4fcd87401cf5_SiteId">
    <vt:lpwstr>ea88e983-d65a-47b3-adb4-3e1c6d2110d2</vt:lpwstr>
  </property>
  <property fmtid="{D5CDD505-2E9C-101B-9397-08002B2CF9AE}" pid="63" name="Pasirase">
    <vt:lpwstr/>
  </property>
  <property fmtid="{D5CDD505-2E9C-101B-9397-08002B2CF9AE}" pid="64" name="Originalas gautas į RST">
    <vt:lpwstr>0</vt:lpwstr>
  </property>
  <property fmtid="{D5CDD505-2E9C-101B-9397-08002B2CF9AE}" pid="65" name="Apmokėjimo terminas">
    <vt:lpwstr/>
  </property>
  <property fmtid="{D5CDD505-2E9C-101B-9397-08002B2CF9AE}" pid="66" name="Voku atplesimo atidejimas">
    <vt:lpwstr/>
  </property>
  <property fmtid="{D5CDD505-2E9C-101B-9397-08002B2CF9AE}" pid="67" name="isddata">
    <vt:lpwstr>2004-11-08T11:09:30Z</vt:lpwstr>
  </property>
  <property fmtid="{D5CDD505-2E9C-101B-9397-08002B2CF9AE}" pid="68" name="Sutarties Nr.">
    <vt:lpwstr/>
  </property>
  <property fmtid="{D5CDD505-2E9C-101B-9397-08002B2CF9AE}" pid="69" name="kvietimas">
    <vt:lpwstr/>
  </property>
  <property fmtid="{D5CDD505-2E9C-101B-9397-08002B2CF9AE}" pid="70" name="Padalinio pavadinimas">
    <vt:lpwstr/>
  </property>
  <property fmtid="{D5CDD505-2E9C-101B-9397-08002B2CF9AE}" pid="71" name="Derinimas">
    <vt:lpwstr/>
  </property>
  <property fmtid="{D5CDD505-2E9C-101B-9397-08002B2CF9AE}" pid="72" name="grąžinta atgal">
    <vt:lpwstr/>
  </property>
  <property fmtid="{D5CDD505-2E9C-101B-9397-08002B2CF9AE}" pid="73" name="test">
    <vt:lpwstr>0</vt:lpwstr>
  </property>
  <property fmtid="{D5CDD505-2E9C-101B-9397-08002B2CF9AE}" pid="74" name="Rezoliucija">
    <vt:lpwstr/>
  </property>
  <property fmtid="{D5CDD505-2E9C-101B-9397-08002B2CF9AE}" pid="75" name="pavardė vardas">
    <vt:lpwstr/>
  </property>
  <property fmtid="{D5CDD505-2E9C-101B-9397-08002B2CF9AE}" pid="76" name="dokumentonr">
    <vt:lpwstr/>
  </property>
  <property fmtid="{D5CDD505-2E9C-101B-9397-08002B2CF9AE}" pid="77" name="Regionas">
    <vt:lpwstr/>
  </property>
  <property fmtid="{D5CDD505-2E9C-101B-9397-08002B2CF9AE}" pid="78" name="Rašto tema: dėl sutarčių sąlygų">
    <vt:lpwstr>0</vt:lpwstr>
  </property>
  <property fmtid="{D5CDD505-2E9C-101B-9397-08002B2CF9AE}" pid="79" name="Rašto tema: dėl kainų ir tarifų">
    <vt:lpwstr>0</vt:lpwstr>
  </property>
  <property fmtid="{D5CDD505-2E9C-101B-9397-08002B2CF9AE}" pid="80" name="Ataskaitos pavadinimas">
    <vt:lpwstr/>
  </property>
  <property fmtid="{D5CDD505-2E9C-101B-9397-08002B2CF9AE}" pid="81" name="suma uz krovini">
    <vt:lpwstr/>
  </property>
  <property fmtid="{D5CDD505-2E9C-101B-9397-08002B2CF9AE}" pid="82" name="MSIP_Label_190751af-2442-49a7-b7b9-9f0bcce858c9_Enabled">
    <vt:lpwstr>true</vt:lpwstr>
  </property>
  <property fmtid="{D5CDD505-2E9C-101B-9397-08002B2CF9AE}" pid="83" name="MSIP_Label_320c693d-44b7-4e16-b3dd-4fcd87401cf5_ActionId">
    <vt:lpwstr>7b3678e4-65b9-4c87-998c-af225d7efbea</vt:lpwstr>
  </property>
  <property fmtid="{D5CDD505-2E9C-101B-9397-08002B2CF9AE}" pid="84" name="bendrfilial">
    <vt:lpwstr>RST</vt:lpwstr>
  </property>
  <property fmtid="{D5CDD505-2E9C-101B-9397-08002B2CF9AE}" pid="85" name="isakdata">
    <vt:lpwstr>2004-11-08T11:09:30Z</vt:lpwstr>
  </property>
  <property fmtid="{D5CDD505-2E9C-101B-9397-08002B2CF9AE}" pid="86" name="Patvirtinimo data">
    <vt:lpwstr>2004-10-29T00:00:00Z</vt:lpwstr>
  </property>
  <property fmtid="{D5CDD505-2E9C-101B-9397-08002B2CF9AE}" pid="87" name="Gautodocdata">
    <vt:lpwstr/>
  </property>
  <property fmtid="{D5CDD505-2E9C-101B-9397-08002B2CF9AE}" pid="88" name="Sutarties suma su PVM">
    <vt:lpwstr/>
  </property>
  <property fmtid="{D5CDD505-2E9C-101B-9397-08002B2CF9AE}" pid="89" name="PVM sąskaitos faktūros gavimo data">
    <vt:lpwstr>2004-11-08T11:09:30Z</vt:lpwstr>
  </property>
  <property fmtid="{D5CDD505-2E9C-101B-9397-08002B2CF9AE}" pid="90" name="Rašto tema: dėl diskriminavimo">
    <vt:lpwstr>0</vt:lpwstr>
  </property>
  <property fmtid="{D5CDD505-2E9C-101B-9397-08002B2CF9AE}" pid="91" name="Interesantas">
    <vt:lpwstr/>
  </property>
  <property fmtid="{D5CDD505-2E9C-101B-9397-08002B2CF9AE}" pid="92" name="Kam nukreipta">
    <vt:lpwstr/>
  </property>
  <property fmtid="{D5CDD505-2E9C-101B-9397-08002B2CF9AE}" pid="93" name="Konkurso pavadinimas">
    <vt:lpwstr/>
  </property>
  <property fmtid="{D5CDD505-2E9C-101B-9397-08002B2CF9AE}" pid="94" name="Kontrnuor">
    <vt:lpwstr/>
  </property>
  <property fmtid="{D5CDD505-2E9C-101B-9397-08002B2CF9AE}" pid="95" name="Pasiulymo uztikrinimas">
    <vt:lpwstr/>
  </property>
  <property fmtid="{D5CDD505-2E9C-101B-9397-08002B2CF9AE}" pid="96" name="Sąskaita gauta:">
    <vt:lpwstr/>
  </property>
  <property fmtid="{D5CDD505-2E9C-101B-9397-08002B2CF9AE}" pid="97" name="Pirkimo budas">
    <vt:lpwstr/>
  </property>
  <property fmtid="{D5CDD505-2E9C-101B-9397-08002B2CF9AE}" pid="98" name="Voku atplesimo protokolo Nr">
    <vt:lpwstr/>
  </property>
  <property fmtid="{D5CDD505-2E9C-101B-9397-08002B2CF9AE}" pid="99" name="Konkurse norinciu dalyvauti sarasas">
    <vt:lpwstr/>
  </property>
  <property fmtid="{D5CDD505-2E9C-101B-9397-08002B2CF9AE}" pid="100" name="Teikimo periodiskumas">
    <vt:lpwstr/>
  </property>
  <property fmtid="{D5CDD505-2E9C-101B-9397-08002B2CF9AE}" pid="101" name="MSIP_Label_190751af-2442-49a7-b7b9-9f0bcce858c9_SiteId">
    <vt:lpwstr>ea88e983-d65a-47b3-adb4-3e1c6d2110d2</vt:lpwstr>
  </property>
  <property fmtid="{D5CDD505-2E9C-101B-9397-08002B2CF9AE}" pid="102" name="Kvietimo pavadinimas">
    <vt:lpwstr/>
  </property>
  <property fmtid="{D5CDD505-2E9C-101B-9397-08002B2CF9AE}" pid="103" name="Nurodymoant">
    <vt:lpwstr/>
  </property>
  <property fmtid="{D5CDD505-2E9C-101B-9397-08002B2CF9AE}" pid="104" name="MSIP_Label_190751af-2442-49a7-b7b9-9f0bcce858c9_Method">
    <vt:lpwstr>Privileged</vt:lpwstr>
  </property>
  <property fmtid="{D5CDD505-2E9C-101B-9397-08002B2CF9AE}" pid="105" name="Kvietimo data">
    <vt:lpwstr>2004-11-08T11:09:30Z</vt:lpwstr>
  </property>
  <property fmtid="{D5CDD505-2E9C-101B-9397-08002B2CF9AE}" pid="106" name="Sprendimo data">
    <vt:lpwstr/>
  </property>
  <property fmtid="{D5CDD505-2E9C-101B-9397-08002B2CF9AE}" pid="107" name="Sutarties objektas">
    <vt:lpwstr/>
  </property>
  <property fmtid="{D5CDD505-2E9C-101B-9397-08002B2CF9AE}" pid="108" name="Pazymejimonr">
    <vt:lpwstr/>
  </property>
  <property fmtid="{D5CDD505-2E9C-101B-9397-08002B2CF9AE}" pid="109" name="ClassificationContentMarkingHeaderText">
    <vt:lpwstr>INTERNAL USE</vt:lpwstr>
  </property>
  <property fmtid="{D5CDD505-2E9C-101B-9397-08002B2CF9AE}" pid="110" name="gdata">
    <vt:lpwstr>2004-11-08T11:09:30Z</vt:lpwstr>
  </property>
  <property fmtid="{D5CDD505-2E9C-101B-9397-08002B2CF9AE}" pid="111" name="Nurodympareng">
    <vt:lpwstr/>
  </property>
  <property fmtid="{D5CDD505-2E9C-101B-9397-08002B2CF9AE}" pid="112" name="Tipas">
    <vt:lpwstr/>
  </property>
  <property fmtid="{D5CDD505-2E9C-101B-9397-08002B2CF9AE}" pid="113" name="Protokolo Nr.">
    <vt:lpwstr/>
  </property>
  <property fmtid="{D5CDD505-2E9C-101B-9397-08002B2CF9AE}" pid="114" name="Rasto pagristumas">
    <vt:lpwstr>0</vt:lpwstr>
  </property>
  <property fmtid="{D5CDD505-2E9C-101B-9397-08002B2CF9AE}" pid="115" name="sprendimas">
    <vt:lpwstr/>
  </property>
  <property fmtid="{D5CDD505-2E9C-101B-9397-08002B2CF9AE}" pid="116" name="MediaServiceImageTags">
    <vt:lpwstr/>
  </property>
  <property fmtid="{D5CDD505-2E9C-101B-9397-08002B2CF9AE}" pid="117" name="parenge">
    <vt:lpwstr/>
  </property>
  <property fmtid="{D5CDD505-2E9C-101B-9397-08002B2CF9AE}" pid="118" name="ContentTypeId">
    <vt:lpwstr>0x0101003A5A0451B35B0345892B7EB4B25FDA1A</vt:lpwstr>
  </property>
  <property fmtid="{D5CDD505-2E9C-101B-9397-08002B2CF9AE}" pid="119" name="Nurodymo data">
    <vt:lpwstr>2004-11-08T11:09:30Z</vt:lpwstr>
  </property>
  <property fmtid="{D5CDD505-2E9C-101B-9397-08002B2CF9AE}" pid="120" name="Pirkimo paraiškos pavadinimas">
    <vt:lpwstr/>
  </property>
  <property fmtid="{D5CDD505-2E9C-101B-9397-08002B2CF9AE}" pid="121" name="vardaspavarde">
    <vt:lpwstr/>
  </property>
  <property fmtid="{D5CDD505-2E9C-101B-9397-08002B2CF9AE}" pid="122" name="Date">
    <vt:lpwstr>2004-11-08T11:09:30Z</vt:lpwstr>
  </property>
  <property fmtid="{D5CDD505-2E9C-101B-9397-08002B2CF9AE}" pid="123" name="Kelionės trukmė nuo:">
    <vt:lpwstr>2004-11-08T11:09:30Z</vt:lpwstr>
  </property>
  <property fmtid="{D5CDD505-2E9C-101B-9397-08002B2CF9AE}" pid="124" name="Gauto dok.tipas">
    <vt:lpwstr/>
  </property>
  <property fmtid="{D5CDD505-2E9C-101B-9397-08002B2CF9AE}" pid="125" name="konkurse norinciu dalyvauti sk">
    <vt:lpwstr/>
  </property>
  <property fmtid="{D5CDD505-2E9C-101B-9397-08002B2CF9AE}" pid="126" name="WorkflowState">
    <vt:lpwstr>5</vt:lpwstr>
  </property>
  <property fmtid="{D5CDD505-2E9C-101B-9397-08002B2CF9AE}" pid="127" name="Mato vnt.">
    <vt:lpwstr/>
  </property>
  <property fmtid="{D5CDD505-2E9C-101B-9397-08002B2CF9AE}" pid="128" name="Regiono pateikusio pirkimo paraišką pavadinimas">
    <vt:lpwstr/>
  </property>
  <property fmtid="{D5CDD505-2E9C-101B-9397-08002B2CF9AE}" pid="129" name="Konkurso paskelbimo data">
    <vt:lpwstr/>
  </property>
  <property fmtid="{D5CDD505-2E9C-101B-9397-08002B2CF9AE}" pid="130" name="ClassificationContentMarkingHeaderFontProps">
    <vt:lpwstr>#000000,10,Calibri</vt:lpwstr>
  </property>
  <property fmtid="{D5CDD505-2E9C-101B-9397-08002B2CF9AE}" pid="131" name="serija">
    <vt:lpwstr/>
  </property>
  <property fmtid="{D5CDD505-2E9C-101B-9397-08002B2CF9AE}" pid="132" name="AssignedPerson">
    <vt:lpwstr/>
  </property>
  <property fmtid="{D5CDD505-2E9C-101B-9397-08002B2CF9AE}" pid="133" name="Sutarties ivykdymas">
    <vt:lpwstr/>
  </property>
  <property fmtid="{D5CDD505-2E9C-101B-9397-08002B2CF9AE}" pid="134" name="isakispla">
    <vt:lpwstr/>
  </property>
  <property fmtid="{D5CDD505-2E9C-101B-9397-08002B2CF9AE}" pid="135" name="AssignedCompany">
    <vt:lpwstr/>
  </property>
  <property fmtid="{D5CDD505-2E9C-101B-9397-08002B2CF9AE}" pid="136" name="Resolution">
    <vt:lpwstr/>
  </property>
  <property fmtid="{D5CDD505-2E9C-101B-9397-08002B2CF9AE}" pid="137" name="DocCategory">
    <vt:lpwstr>20</vt:lpwstr>
  </property>
  <property fmtid="{D5CDD505-2E9C-101B-9397-08002B2CF9AE}" pid="138" name="salis">
    <vt:lpwstr/>
  </property>
  <property fmtid="{D5CDD505-2E9C-101B-9397-08002B2CF9AE}" pid="139" name="Priedai">
    <vt:lpwstr/>
  </property>
  <property fmtid="{D5CDD505-2E9C-101B-9397-08002B2CF9AE}" pid="140" name="MSIP_Label_320c693d-44b7-4e16-b3dd-4fcd87401cf5_Extended_MSFT_Method">
    <vt:lpwstr>Manual</vt:lpwstr>
  </property>
  <property fmtid="{D5CDD505-2E9C-101B-9397-08002B2CF9AE}" pid="141" name="Suma pagal sąskaitą-faktūrą iš viso (Lt)">
    <vt:lpwstr/>
  </property>
  <property fmtid="{D5CDD505-2E9C-101B-9397-08002B2CF9AE}" pid="142" name="Išplatinta">
    <vt:lpwstr/>
  </property>
  <property fmtid="{D5CDD505-2E9C-101B-9397-08002B2CF9AE}" pid="143" name="Sutarties uztikrinimas">
    <vt:lpwstr/>
  </property>
  <property fmtid="{D5CDD505-2E9C-101B-9397-08002B2CF9AE}" pid="144" name="siuntejas">
    <vt:lpwstr/>
  </property>
  <property fmtid="{D5CDD505-2E9C-101B-9397-08002B2CF9AE}" pid="145" name="Ivykdata">
    <vt:lpwstr/>
  </property>
  <property fmtid="{D5CDD505-2E9C-101B-9397-08002B2CF9AE}" pid="146" name="Comments">
    <vt:lpwstr/>
  </property>
  <property fmtid="{D5CDD505-2E9C-101B-9397-08002B2CF9AE}" pid="147" name="Voku atplesimo atidejimo istorija">
    <vt:lpwstr/>
  </property>
  <property fmtid="{D5CDD505-2E9C-101B-9397-08002B2CF9AE}" pid="148" name="MSIP_Label_190751af-2442-49a7-b7b9-9f0bcce858c9_ContentBits">
    <vt:lpwstr>0</vt:lpwstr>
  </property>
  <property fmtid="{D5CDD505-2E9C-101B-9397-08002B2CF9AE}" pid="149" name="Registracijos nr">
    <vt:lpwstr/>
  </property>
  <property fmtid="{D5CDD505-2E9C-101B-9397-08002B2CF9AE}" pid="150" name="Byla">
    <vt:lpwstr/>
  </property>
  <property fmtid="{D5CDD505-2E9C-101B-9397-08002B2CF9AE}" pid="151" name="Sutarties suma be PVM">
    <vt:lpwstr/>
  </property>
  <property fmtid="{D5CDD505-2E9C-101B-9397-08002B2CF9AE}" pid="152" name="Suma pagal sąskaitą-faktūrą PVM (Lt)">
    <vt:lpwstr/>
  </property>
  <property fmtid="{D5CDD505-2E9C-101B-9397-08002B2CF9AE}" pid="153" name="Kvietimo numeris">
    <vt:lpwstr/>
  </property>
  <property fmtid="{D5CDD505-2E9C-101B-9397-08002B2CF9AE}" pid="154" name="Sutarties galiojimo sąlygos">
    <vt:lpwstr/>
  </property>
  <property fmtid="{D5CDD505-2E9C-101B-9397-08002B2CF9AE}" pid="155" name="Registracijos data">
    <vt:lpwstr>2004-11-08T11:09:30Z</vt:lpwstr>
  </property>
  <property fmtid="{D5CDD505-2E9C-101B-9397-08002B2CF9AE}" pid="156" name="Ruose">
    <vt:lpwstr/>
  </property>
  <property fmtid="{D5CDD505-2E9C-101B-9397-08002B2CF9AE}" pid="157" name="Protokolo tipas">
    <vt:lpwstr/>
  </property>
  <property fmtid="{D5CDD505-2E9C-101B-9397-08002B2CF9AE}" pid="158" name="Suteikta paslauga">
    <vt:lpwstr/>
  </property>
  <property fmtid="{D5CDD505-2E9C-101B-9397-08002B2CF9AE}" pid="159" name="ClassificationContentMarkingHeaderShapeIds">
    <vt:lpwstr>42269713,577c8877,51f53772</vt:lpwstr>
  </property>
  <property fmtid="{D5CDD505-2E9C-101B-9397-08002B2CF9AE}" pid="160" name="PVM sąskaitą faktūrą išrašiusio asmens PVM mokėtojo kodas">
    <vt:lpwstr/>
  </property>
  <property fmtid="{D5CDD505-2E9C-101B-9397-08002B2CF9AE}" pid="161" name="Type">
    <vt:lpwstr/>
  </property>
  <property fmtid="{D5CDD505-2E9C-101B-9397-08002B2CF9AE}" pid="162" name="Santrumpa">
    <vt:lpwstr/>
  </property>
  <property fmtid="{D5CDD505-2E9C-101B-9397-08002B2CF9AE}" pid="163" name="ReferralDate">
    <vt:lpwstr>2004-11-08T11:09:30Z</vt:lpwstr>
  </property>
  <property fmtid="{D5CDD505-2E9C-101B-9397-08002B2CF9AE}" pid="164" name="Vertė">
    <vt:lpwstr/>
  </property>
  <property fmtid="{D5CDD505-2E9C-101B-9397-08002B2CF9AE}" pid="165" name="Rašto tema: dėl prijungimo prie tinklų">
    <vt:lpwstr>0</vt:lpwstr>
  </property>
  <property fmtid="{D5CDD505-2E9C-101B-9397-08002B2CF9AE}" pid="166" name="Asmuo">
    <vt:lpwstr/>
  </property>
  <property fmtid="{D5CDD505-2E9C-101B-9397-08002B2CF9AE}" pid="167" name="Eilnr">
    <vt:lpwstr/>
  </property>
</Properties>
</file>