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92E1" w14:textId="6BE16857" w:rsidR="002E75D6" w:rsidRPr="00FF1959" w:rsidRDefault="002E75D6" w:rsidP="00604DB9">
      <w:pPr>
        <w:spacing w:after="0" w:line="240" w:lineRule="auto"/>
        <w:ind w:firstLine="4111"/>
        <w:jc w:val="center"/>
        <w:rPr>
          <w:rFonts w:ascii="Times New Roman" w:hAnsi="Times New Roman" w:cs="Times New Roman"/>
          <w:sz w:val="24"/>
          <w:szCs w:val="24"/>
          <w:lang w:val="lt-LT"/>
        </w:rPr>
      </w:pPr>
      <w:bookmarkStart w:id="0" w:name="_Ref448409283"/>
      <w:r w:rsidRPr="00FF1959">
        <w:rPr>
          <w:rFonts w:ascii="Times New Roman" w:hAnsi="Times New Roman" w:cs="Times New Roman"/>
          <w:sz w:val="24"/>
          <w:szCs w:val="24"/>
          <w:lang w:val="lt-LT"/>
        </w:rPr>
        <w:t>202</w:t>
      </w:r>
      <w:r>
        <w:rPr>
          <w:rFonts w:ascii="Times New Roman" w:hAnsi="Times New Roman" w:cs="Times New Roman"/>
          <w:sz w:val="24"/>
          <w:szCs w:val="24"/>
          <w:lang w:val="lt-LT"/>
        </w:rPr>
        <w:t>3</w:t>
      </w:r>
      <w:r w:rsidRPr="00FF1959">
        <w:rPr>
          <w:rFonts w:ascii="Times New Roman" w:hAnsi="Times New Roman" w:cs="Times New Roman"/>
          <w:sz w:val="24"/>
          <w:szCs w:val="24"/>
          <w:lang w:val="lt-LT"/>
        </w:rPr>
        <w:t xml:space="preserve"> m.</w:t>
      </w:r>
      <w:r w:rsidR="00D032C9">
        <w:rPr>
          <w:rFonts w:ascii="Times New Roman" w:hAnsi="Times New Roman" w:cs="Times New Roman"/>
          <w:sz w:val="24"/>
          <w:szCs w:val="24"/>
          <w:lang w:val="lt-LT"/>
        </w:rPr>
        <w:t xml:space="preserve"> gruodžio 11 </w:t>
      </w:r>
      <w:r w:rsidRPr="00FF1959">
        <w:rPr>
          <w:rFonts w:ascii="Times New Roman" w:hAnsi="Times New Roman" w:cs="Times New Roman"/>
          <w:sz w:val="24"/>
          <w:szCs w:val="24"/>
          <w:lang w:val="lt-LT"/>
        </w:rPr>
        <w:t>d.</w:t>
      </w:r>
      <w:r w:rsidR="00D032C9">
        <w:rPr>
          <w:rFonts w:ascii="Times New Roman" w:hAnsi="Times New Roman" w:cs="Times New Roman"/>
          <w:sz w:val="24"/>
          <w:szCs w:val="24"/>
          <w:lang w:val="lt-LT"/>
        </w:rPr>
        <w:t xml:space="preserve"> Nr. 15R-709</w:t>
      </w:r>
    </w:p>
    <w:p w14:paraId="33B28B52" w14:textId="77777777" w:rsidR="002E75D6" w:rsidRDefault="002E75D6" w:rsidP="00604DB9">
      <w:pPr>
        <w:spacing w:after="0" w:line="240" w:lineRule="auto"/>
        <w:ind w:firstLine="3119"/>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14:paraId="63978A80" w14:textId="77777777" w:rsidR="002E75D6" w:rsidRPr="00FF1959" w:rsidRDefault="002E75D6" w:rsidP="00604DB9">
      <w:pPr>
        <w:spacing w:after="0" w:line="240" w:lineRule="auto"/>
        <w:ind w:firstLine="4253"/>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14:paraId="47A935CE" w14:textId="01FE55AC" w:rsidR="002E75D6" w:rsidRPr="00FF1959" w:rsidRDefault="002E75D6" w:rsidP="00604DB9">
      <w:pPr>
        <w:spacing w:after="0" w:line="240" w:lineRule="auto"/>
        <w:ind w:left="284" w:right="3118" w:firstLine="5245"/>
        <w:rPr>
          <w:rFonts w:ascii="Times New Roman" w:hAnsi="Times New Roman" w:cs="Times New Roman"/>
          <w:sz w:val="24"/>
          <w:szCs w:val="24"/>
          <w:lang w:val="lt-LT"/>
        </w:rPr>
      </w:pPr>
      <w:r w:rsidRPr="00FF1959">
        <w:rPr>
          <w:rFonts w:ascii="Times New Roman" w:hAnsi="Times New Roman" w:cs="Times New Roman"/>
          <w:sz w:val="24"/>
          <w:szCs w:val="24"/>
          <w:lang w:val="lt-LT"/>
        </w:rPr>
        <w:t>1 priedas</w:t>
      </w:r>
    </w:p>
    <w:p w14:paraId="107F09DF" w14:textId="77777777" w:rsidR="002E75D6" w:rsidRDefault="002E75D6" w:rsidP="00E438B1">
      <w:pPr>
        <w:spacing w:before="60" w:after="60" w:line="240" w:lineRule="auto"/>
        <w:jc w:val="center"/>
        <w:rPr>
          <w:rFonts w:ascii="Times New Roman" w:hAnsi="Times New Roman" w:cs="Times New Roman"/>
          <w:b/>
          <w:sz w:val="24"/>
          <w:szCs w:val="24"/>
          <w:lang w:val="lt-LT"/>
        </w:rPr>
      </w:pPr>
    </w:p>
    <w:p w14:paraId="0B737FD8" w14:textId="2898FF18" w:rsidR="00E438B1" w:rsidRPr="00EC50FE" w:rsidRDefault="00E438B1" w:rsidP="00E438B1">
      <w:pPr>
        <w:spacing w:before="60" w:after="60" w:line="240" w:lineRule="auto"/>
        <w:jc w:val="center"/>
        <w:rPr>
          <w:rFonts w:ascii="Times New Roman" w:hAnsi="Times New Roman" w:cs="Times New Roman"/>
          <w:b/>
          <w:sz w:val="24"/>
          <w:szCs w:val="24"/>
          <w:lang w:val="lt-LT"/>
        </w:rPr>
      </w:pPr>
      <w:r w:rsidRPr="00EC50FE">
        <w:rPr>
          <w:rFonts w:ascii="Times New Roman" w:hAnsi="Times New Roman" w:cs="Times New Roman"/>
          <w:b/>
          <w:sz w:val="24"/>
          <w:szCs w:val="24"/>
          <w:lang w:val="lt-LT"/>
        </w:rPr>
        <w:t>TECHNINĖ SPECIFIKACIJA</w:t>
      </w:r>
    </w:p>
    <w:p w14:paraId="5ECB5E17" w14:textId="77777777" w:rsidR="00E438B1" w:rsidRPr="00EC50FE" w:rsidRDefault="00E438B1" w:rsidP="00E438B1">
      <w:pPr>
        <w:spacing w:before="60" w:after="60" w:line="240" w:lineRule="auto"/>
        <w:jc w:val="center"/>
        <w:rPr>
          <w:rFonts w:ascii="Times New Roman" w:hAnsi="Times New Roman" w:cs="Times New Roman"/>
          <w:b/>
          <w:sz w:val="24"/>
          <w:szCs w:val="24"/>
          <w:lang w:val="lt-LT"/>
        </w:rPr>
      </w:pPr>
    </w:p>
    <w:p w14:paraId="38097A9E" w14:textId="5EC3752F" w:rsidR="00F372C9" w:rsidRPr="00EC50FE" w:rsidRDefault="00E438B1" w:rsidP="00E438B1">
      <w:pPr>
        <w:spacing w:before="60" w:after="60" w:line="240" w:lineRule="auto"/>
        <w:jc w:val="center"/>
        <w:rPr>
          <w:rFonts w:ascii="Times New Roman" w:hAnsi="Times New Roman" w:cs="Times New Roman"/>
          <w:b/>
          <w:sz w:val="24"/>
          <w:szCs w:val="24"/>
          <w:lang w:val="lt-LT"/>
        </w:rPr>
      </w:pPr>
      <w:r w:rsidRPr="00EC50FE">
        <w:rPr>
          <w:rFonts w:ascii="Times New Roman" w:hAnsi="Times New Roman" w:cs="Times New Roman"/>
          <w:b/>
          <w:sz w:val="24"/>
          <w:szCs w:val="24"/>
          <w:lang w:val="lt-LT"/>
        </w:rPr>
        <w:t>Paslaugų tarnybos programinės įrangos (MSM) funkcionalumo tobulinimo ir programavimo paslaugų pirkimas (PPR-855)</w:t>
      </w:r>
    </w:p>
    <w:p w14:paraId="11D5FD42" w14:textId="77777777" w:rsidR="00E438B1" w:rsidRPr="00EC50FE" w:rsidRDefault="00E438B1" w:rsidP="00E438B1">
      <w:pPr>
        <w:spacing w:before="60" w:after="60" w:line="240" w:lineRule="auto"/>
        <w:jc w:val="center"/>
        <w:rPr>
          <w:rFonts w:ascii="Times New Roman" w:hAnsi="Times New Roman" w:cs="Times New Roman"/>
          <w:b/>
          <w:sz w:val="20"/>
          <w:szCs w:val="20"/>
          <w:lang w:val="lt-LT"/>
        </w:rPr>
      </w:pPr>
    </w:p>
    <w:tbl>
      <w:tblPr>
        <w:tblStyle w:val="Lentelstinklelis"/>
        <w:tblW w:w="0" w:type="auto"/>
        <w:tblLook w:val="04A0" w:firstRow="1" w:lastRow="0" w:firstColumn="1" w:lastColumn="0" w:noHBand="0" w:noVBand="1"/>
      </w:tblPr>
      <w:tblGrid>
        <w:gridCol w:w="9629"/>
      </w:tblGrid>
      <w:tr w:rsidR="003B7395" w:rsidRPr="00EC50FE" w14:paraId="4E225C0F" w14:textId="77777777" w:rsidTr="003B7395">
        <w:tc>
          <w:tcPr>
            <w:tcW w:w="10339" w:type="dxa"/>
          </w:tcPr>
          <w:p w14:paraId="0A3FD6DC" w14:textId="0906B59A" w:rsidR="003B7395" w:rsidRPr="00EC50FE" w:rsidRDefault="003B7395" w:rsidP="003B7395">
            <w:pPr>
              <w:contextualSpacing/>
              <w:jc w:val="center"/>
              <w:rPr>
                <w:rFonts w:ascii="Times New Roman" w:eastAsia="Calibri" w:hAnsi="Times New Roman" w:cs="Times New Roman"/>
                <w:b/>
                <w:bCs/>
                <w:caps/>
                <w:lang w:val="lt-LT"/>
              </w:rPr>
            </w:pPr>
            <w:r w:rsidRPr="00EC50FE">
              <w:rPr>
                <w:rFonts w:ascii="Times New Roman" w:eastAsia="Calibri" w:hAnsi="Times New Roman" w:cs="Times New Roman"/>
                <w:b/>
                <w:bCs/>
                <w:caps/>
                <w:lang w:val="lt-LT"/>
              </w:rPr>
              <w:t>Reikalavimai susiję su nacionaliniu saugumu</w:t>
            </w:r>
          </w:p>
        </w:tc>
      </w:tr>
      <w:tr w:rsidR="003B7395" w:rsidRPr="00CC087C" w14:paraId="16BEA54B" w14:textId="77777777" w:rsidTr="003B7395">
        <w:tc>
          <w:tcPr>
            <w:tcW w:w="10339" w:type="dxa"/>
          </w:tcPr>
          <w:p w14:paraId="0CFA7277" w14:textId="77777777" w:rsidR="00B53517" w:rsidRPr="00980A1A" w:rsidRDefault="003B7395" w:rsidP="003B7395">
            <w:pPr>
              <w:spacing w:before="60" w:after="60"/>
              <w:rPr>
                <w:rFonts w:ascii="Times New Roman" w:hAnsi="Times New Roman" w:cs="Times New Roman"/>
                <w:sz w:val="20"/>
                <w:szCs w:val="20"/>
                <w:lang w:val="lt-LT"/>
              </w:rPr>
            </w:pPr>
            <w:r w:rsidRPr="00980A1A">
              <w:rPr>
                <w:rFonts w:ascii="Times New Roman" w:hAnsi="Times New Roman" w:cs="Times New Roman"/>
                <w:b/>
                <w:sz w:val="20"/>
                <w:szCs w:val="20"/>
                <w:u w:val="single"/>
                <w:lang w:val="lt-LT"/>
              </w:rPr>
              <w:t>Pirkimo objektui taikomi Lietuvos Respublikos viešųjų pirkimų įstatymo 37 str. 9 dalies reikalavimai susiję su nacionaliniu saugumu</w:t>
            </w:r>
            <w:r w:rsidR="00C765C9" w:rsidRPr="00980A1A">
              <w:rPr>
                <w:rFonts w:ascii="Times New Roman" w:hAnsi="Times New Roman" w:cs="Times New Roman"/>
                <w:b/>
                <w:sz w:val="20"/>
                <w:szCs w:val="20"/>
                <w:u w:val="single"/>
                <w:lang w:val="lt-LT"/>
              </w:rPr>
              <w:t>*</w:t>
            </w:r>
            <w:r w:rsidRPr="00980A1A">
              <w:rPr>
                <w:rFonts w:ascii="Times New Roman" w:hAnsi="Times New Roman" w:cs="Times New Roman"/>
                <w:sz w:val="20"/>
                <w:szCs w:val="20"/>
                <w:lang w:val="lt-LT"/>
              </w:rPr>
              <w:t xml:space="preserve">. </w:t>
            </w:r>
          </w:p>
          <w:p w14:paraId="0B2E7103" w14:textId="7F05F088" w:rsidR="003B7395" w:rsidRPr="00980A1A" w:rsidRDefault="003B7395" w:rsidP="003B7395">
            <w:pPr>
              <w:spacing w:before="60" w:after="60"/>
              <w:rPr>
                <w:rFonts w:ascii="Times New Roman" w:hAnsi="Times New Roman" w:cs="Times New Roman"/>
                <w:sz w:val="20"/>
                <w:szCs w:val="20"/>
                <w:lang w:val="lt-LT"/>
              </w:rPr>
            </w:pPr>
            <w:r w:rsidRPr="00980A1A">
              <w:rPr>
                <w:rFonts w:ascii="Times New Roman" w:hAnsi="Times New Roman" w:cs="Times New Roman"/>
                <w:sz w:val="20"/>
                <w:szCs w:val="20"/>
                <w:lang w:val="lt-LT"/>
              </w:rPr>
              <w:t>Tiekėjas privalo įrodyti, kad siūlomos paslaugos nekelia grėsmės nacionaliniam saugumui, nėra toliau nurodytų aplinkybių</w:t>
            </w:r>
            <w:r w:rsidR="00234B54" w:rsidRPr="00980A1A">
              <w:rPr>
                <w:rFonts w:ascii="Times New Roman" w:hAnsi="Times New Roman" w:cs="Times New Roman"/>
                <w:sz w:val="20"/>
                <w:szCs w:val="20"/>
                <w:lang w:val="lt-LT"/>
              </w:rPr>
              <w:t>:</w:t>
            </w:r>
            <w:r w:rsidRPr="00980A1A">
              <w:rPr>
                <w:rFonts w:ascii="Times New Roman" w:hAnsi="Times New Roman" w:cs="Times New Roman"/>
                <w:sz w:val="20"/>
                <w:szCs w:val="20"/>
                <w:lang w:val="lt-LT"/>
              </w:rPr>
              <w:t xml:space="preserve"> paslaugų teikimas būtų vykdomas iš VPĮ 92 straipsnio 14 dalyje numatytame sąraše nurodytų valstybių ar teritorijų.</w:t>
            </w:r>
          </w:p>
          <w:p w14:paraId="0FB23285" w14:textId="35EFC969" w:rsidR="003B7395" w:rsidRPr="00980A1A" w:rsidRDefault="003B7395" w:rsidP="003B7395">
            <w:pPr>
              <w:spacing w:before="60" w:after="60"/>
              <w:rPr>
                <w:rFonts w:ascii="Times New Roman" w:hAnsi="Times New Roman" w:cs="Times New Roman"/>
                <w:b/>
                <w:sz w:val="20"/>
                <w:szCs w:val="20"/>
                <w:lang w:val="lt-LT"/>
              </w:rPr>
            </w:pPr>
            <w:r w:rsidRPr="00980A1A">
              <w:rPr>
                <w:rFonts w:ascii="Times New Roman" w:hAnsi="Times New Roman" w:cs="Times New Roman"/>
                <w:b/>
                <w:sz w:val="20"/>
                <w:szCs w:val="20"/>
                <w:lang w:val="lt-LT"/>
              </w:rPr>
              <w:t xml:space="preserve">Perkančioji organizacija pasiūlymo atitikčiai </w:t>
            </w:r>
            <w:r w:rsidR="003E7FC3">
              <w:rPr>
                <w:rFonts w:ascii="Times New Roman" w:hAnsi="Times New Roman" w:cs="Times New Roman"/>
                <w:b/>
                <w:sz w:val="20"/>
                <w:szCs w:val="20"/>
                <w:lang w:val="lt-LT"/>
              </w:rPr>
              <w:t xml:space="preserve">VPĮ </w:t>
            </w:r>
            <w:r w:rsidRPr="00980A1A">
              <w:rPr>
                <w:rFonts w:ascii="Times New Roman" w:hAnsi="Times New Roman" w:cs="Times New Roman"/>
                <w:b/>
                <w:sz w:val="20"/>
                <w:szCs w:val="20"/>
                <w:lang w:val="lt-LT"/>
              </w:rPr>
              <w:t xml:space="preserve">37 straipsnio 9 dalies reikalavimams patvirtinti iš tiekėjo reikalauja  </w:t>
            </w:r>
            <w:r w:rsidRPr="00980A1A">
              <w:rPr>
                <w:rFonts w:ascii="Times New Roman" w:hAnsi="Times New Roman" w:cs="Times New Roman"/>
                <w:b/>
                <w:bCs/>
                <w:sz w:val="20"/>
                <w:szCs w:val="20"/>
                <w:lang w:val="lt-LT"/>
              </w:rPr>
              <w:t>KARTU SU PASIŪLYMU</w:t>
            </w:r>
            <w:r w:rsidRPr="00980A1A">
              <w:rPr>
                <w:rFonts w:ascii="Times New Roman" w:hAnsi="Times New Roman" w:cs="Times New Roman"/>
                <w:sz w:val="20"/>
                <w:szCs w:val="20"/>
                <w:lang w:val="lt-LT"/>
              </w:rPr>
              <w:t xml:space="preserve"> </w:t>
            </w:r>
            <w:r w:rsidRPr="00980A1A">
              <w:rPr>
                <w:rFonts w:ascii="Times New Roman" w:hAnsi="Times New Roman" w:cs="Times New Roman"/>
                <w:b/>
                <w:bCs/>
                <w:sz w:val="20"/>
                <w:szCs w:val="20"/>
                <w:lang w:val="lt-LT"/>
              </w:rPr>
              <w:t>PATEIKTI užpildytą pirkimo dokumentą „Nacionalinio saugumo reikalavimų atitikties deklaracija“ (8 TVŪD PD ATITIKTIES DEKLARACIJA), o iš ekonomiškai naudingiausią pasiūlymą pateikusio tiekėjo reikalaus pateikti (</w:t>
            </w:r>
            <w:r w:rsidRPr="00980A1A">
              <w:rPr>
                <w:rFonts w:ascii="Times New Roman" w:hAnsi="Times New Roman" w:cs="Times New Roman"/>
                <w:b/>
                <w:bCs/>
                <w:sz w:val="20"/>
                <w:szCs w:val="20"/>
                <w:u w:val="single"/>
                <w:lang w:val="lt-LT"/>
              </w:rPr>
              <w:t>kartu su pasiūlymu šių dokumentų tiekėjas pateikti neturi</w:t>
            </w:r>
            <w:r w:rsidRPr="00980A1A">
              <w:rPr>
                <w:rFonts w:ascii="Times New Roman" w:hAnsi="Times New Roman" w:cs="Times New Roman"/>
                <w:b/>
                <w:bCs/>
                <w:sz w:val="20"/>
                <w:szCs w:val="20"/>
                <w:lang w:val="lt-LT"/>
              </w:rPr>
              <w:t xml:space="preserve">) – vieną ar kelis šiuos dokumentus**: </w:t>
            </w:r>
            <w:r w:rsidRPr="00980A1A">
              <w:rPr>
                <w:rFonts w:ascii="Times New Roman" w:hAnsi="Times New Roman" w:cs="Times New Roman"/>
                <w:b/>
                <w:sz w:val="20"/>
                <w:szCs w:val="20"/>
                <w:lang w:val="lt-LT"/>
              </w:rPr>
              <w:t xml:space="preserve">juridinio asmens vadovo </w:t>
            </w:r>
            <w:r w:rsidRPr="00980A1A">
              <w:rPr>
                <w:rFonts w:ascii="Times New Roman" w:hAnsi="Times New Roman" w:cs="Times New Roman"/>
                <w:b/>
                <w:bCs/>
                <w:sz w:val="20"/>
                <w:szCs w:val="20"/>
                <w:lang w:val="lt-LT"/>
              </w:rPr>
              <w:t>patvirtintą</w:t>
            </w:r>
            <w:r w:rsidRPr="00980A1A">
              <w:rPr>
                <w:rFonts w:ascii="Times New Roman" w:hAnsi="Times New Roman" w:cs="Times New Roman"/>
                <w:b/>
                <w:sz w:val="20"/>
                <w:szCs w:val="20"/>
                <w:lang w:val="lt-LT"/>
              </w:rPr>
              <w:t xml:space="preserve"> juridinio asmens steigimo dokumentų </w:t>
            </w:r>
            <w:r w:rsidRPr="00980A1A">
              <w:rPr>
                <w:rFonts w:ascii="Times New Roman" w:hAnsi="Times New Roman" w:cs="Times New Roman"/>
                <w:b/>
                <w:bCs/>
                <w:sz w:val="20"/>
                <w:szCs w:val="20"/>
                <w:lang w:val="lt-LT"/>
              </w:rPr>
              <w:t>kopiją</w:t>
            </w:r>
            <w:r w:rsidRPr="00980A1A">
              <w:rPr>
                <w:rFonts w:ascii="Times New Roman" w:hAnsi="Times New Roman" w:cs="Times New Roman"/>
                <w:b/>
                <w:sz w:val="20"/>
                <w:szCs w:val="20"/>
                <w:lang w:val="lt-LT"/>
              </w:rPr>
              <w:t xml:space="preserve">, Juridinių asmenų registro </w:t>
            </w:r>
            <w:r w:rsidRPr="00980A1A">
              <w:rPr>
                <w:rFonts w:ascii="Times New Roman" w:hAnsi="Times New Roman" w:cs="Times New Roman"/>
                <w:b/>
                <w:bCs/>
                <w:sz w:val="20"/>
                <w:szCs w:val="20"/>
                <w:lang w:val="lt-LT"/>
              </w:rPr>
              <w:t>išplėstinį išrašą</w:t>
            </w:r>
            <w:r w:rsidRPr="00980A1A">
              <w:rPr>
                <w:rFonts w:ascii="Times New Roman" w:hAnsi="Times New Roman" w:cs="Times New Roman"/>
                <w:b/>
                <w:sz w:val="20"/>
                <w:szCs w:val="20"/>
                <w:lang w:val="lt-LT"/>
              </w:rPr>
              <w:t xml:space="preserve"> su istorija, </w:t>
            </w:r>
            <w:r w:rsidRPr="00980A1A">
              <w:rPr>
                <w:rFonts w:ascii="Times New Roman" w:hAnsi="Times New Roman" w:cs="Times New Roman"/>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80A1A">
              <w:rPr>
                <w:rFonts w:ascii="Times New Roman" w:hAnsi="Times New Roman" w:cs="Times New Roman"/>
                <w:b/>
                <w:sz w:val="20"/>
                <w:szCs w:val="20"/>
                <w:lang w:val="lt-LT"/>
              </w:rPr>
              <w:t xml:space="preserve"> arba </w:t>
            </w:r>
            <w:r w:rsidRPr="00980A1A">
              <w:rPr>
                <w:rFonts w:ascii="Times New Roman" w:hAnsi="Times New Roman" w:cs="Times New Roman"/>
                <w:b/>
                <w:bCs/>
                <w:sz w:val="20"/>
                <w:szCs w:val="20"/>
                <w:lang w:val="lt-LT"/>
              </w:rPr>
              <w:t xml:space="preserve">atitinkamus </w:t>
            </w:r>
            <w:r w:rsidRPr="00980A1A">
              <w:rPr>
                <w:rFonts w:ascii="Times New Roman" w:hAnsi="Times New Roman" w:cs="Times New Roman"/>
                <w:b/>
                <w:sz w:val="20"/>
                <w:szCs w:val="20"/>
                <w:lang w:val="lt-LT"/>
              </w:rPr>
              <w:t xml:space="preserve">valstybės narės ar trečiosios šalies </w:t>
            </w:r>
            <w:r w:rsidRPr="00980A1A">
              <w:rPr>
                <w:rFonts w:ascii="Times New Roman" w:hAnsi="Times New Roman" w:cs="Times New Roman"/>
                <w:b/>
                <w:bCs/>
                <w:sz w:val="20"/>
                <w:szCs w:val="20"/>
                <w:lang w:val="lt-LT"/>
              </w:rPr>
              <w:t>dokumentus, ar kitus perkančiajai organizacijai priimtinus dokumentus</w:t>
            </w:r>
            <w:r w:rsidRPr="00980A1A">
              <w:rPr>
                <w:rFonts w:ascii="Times New Roman" w:hAnsi="Times New Roman" w:cs="Times New Roman"/>
                <w:b/>
                <w:sz w:val="20"/>
                <w:szCs w:val="20"/>
                <w:lang w:val="lt-LT"/>
              </w:rPr>
              <w:t>.</w:t>
            </w:r>
          </w:p>
          <w:p w14:paraId="4248D529" w14:textId="1F78FBF6" w:rsidR="003B7395" w:rsidRPr="00980A1A" w:rsidRDefault="003B7395" w:rsidP="003B7395">
            <w:pPr>
              <w:spacing w:before="60" w:after="60"/>
              <w:rPr>
                <w:rFonts w:ascii="Times New Roman" w:hAnsi="Times New Roman" w:cs="Times New Roman"/>
                <w:b/>
                <w:sz w:val="20"/>
                <w:szCs w:val="20"/>
                <w:lang w:val="lt-LT"/>
              </w:rPr>
            </w:pPr>
            <w:r w:rsidRPr="00980A1A">
              <w:rPr>
                <w:rFonts w:ascii="Times New Roman" w:hAnsi="Times New Roman" w:cs="Times New Roman"/>
                <w:b/>
                <w:sz w:val="20"/>
                <w:szCs w:val="20"/>
                <w:lang w:val="lt-LT"/>
              </w:rPr>
              <w:t>P</w:t>
            </w:r>
            <w:r w:rsidR="00C765C9" w:rsidRPr="00980A1A">
              <w:rPr>
                <w:rFonts w:ascii="Times New Roman" w:hAnsi="Times New Roman" w:cs="Times New Roman"/>
                <w:b/>
                <w:sz w:val="20"/>
                <w:szCs w:val="20"/>
                <w:lang w:val="lt-LT"/>
              </w:rPr>
              <w:t>astabos</w:t>
            </w:r>
            <w:r w:rsidRPr="00980A1A">
              <w:rPr>
                <w:rFonts w:ascii="Times New Roman" w:hAnsi="Times New Roman" w:cs="Times New Roman"/>
                <w:b/>
                <w:sz w:val="20"/>
                <w:szCs w:val="20"/>
                <w:lang w:val="lt-LT"/>
              </w:rPr>
              <w:t>:</w:t>
            </w:r>
          </w:p>
          <w:p w14:paraId="7B482297" w14:textId="06B65141" w:rsidR="003B7395" w:rsidRPr="00980A1A" w:rsidRDefault="003B7395" w:rsidP="003B7395">
            <w:pPr>
              <w:spacing w:before="60" w:after="60"/>
              <w:rPr>
                <w:rFonts w:ascii="Times New Roman" w:hAnsi="Times New Roman" w:cs="Times New Roman"/>
                <w:bCs/>
                <w:sz w:val="20"/>
                <w:szCs w:val="20"/>
                <w:lang w:val="lt-LT"/>
              </w:rPr>
            </w:pPr>
            <w:r w:rsidRPr="00980A1A">
              <w:rPr>
                <w:rFonts w:ascii="Times New Roman" w:hAnsi="Times New Roman" w:cs="Times New Roman"/>
                <w:bCs/>
                <w:sz w:val="20"/>
                <w:szCs w:val="20"/>
                <w:lang w:val="lt-LT"/>
              </w:rPr>
              <w:t xml:space="preserve">*Jeigu prekių gamintojas ar </w:t>
            </w:r>
            <w:r w:rsidR="00B0418F">
              <w:rPr>
                <w:rFonts w:ascii="Times New Roman" w:hAnsi="Times New Roman" w:cs="Times New Roman"/>
                <w:bCs/>
                <w:sz w:val="20"/>
                <w:szCs w:val="20"/>
                <w:lang w:val="lt-LT"/>
              </w:rPr>
              <w:t>tiekėjas</w:t>
            </w:r>
            <w:r w:rsidR="0094084C">
              <w:rPr>
                <w:rFonts w:ascii="Times New Roman" w:hAnsi="Times New Roman" w:cs="Times New Roman"/>
                <w:bCs/>
                <w:sz w:val="20"/>
                <w:szCs w:val="20"/>
                <w:lang w:val="lt-LT"/>
              </w:rPr>
              <w:t xml:space="preserve"> </w:t>
            </w:r>
            <w:r w:rsidRPr="00980A1A">
              <w:rPr>
                <w:rFonts w:ascii="Times New Roman" w:hAnsi="Times New Roman" w:cs="Times New Roman"/>
                <w:bCs/>
                <w:sz w:val="20"/>
                <w:szCs w:val="20"/>
                <w:lang w:val="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B333681" w14:textId="3C37764B" w:rsidR="003B7395" w:rsidRPr="00980A1A" w:rsidRDefault="00C765C9" w:rsidP="00F372C9">
            <w:pPr>
              <w:spacing w:before="60" w:after="60"/>
              <w:rPr>
                <w:rFonts w:ascii="Times New Roman" w:hAnsi="Times New Roman" w:cs="Times New Roman"/>
                <w:sz w:val="20"/>
                <w:szCs w:val="20"/>
                <w:lang w:val="lt-LT"/>
              </w:rPr>
            </w:pPr>
            <w:r w:rsidRPr="00980A1A">
              <w:rPr>
                <w:rFonts w:ascii="Times New Roman" w:hAnsi="Times New Roman" w:cs="Times New Roman"/>
                <w:bCs/>
                <w:sz w:val="20"/>
                <w:szCs w:val="20"/>
                <w:lang w:val="lt-LT"/>
              </w:rPr>
              <w:t>**</w:t>
            </w:r>
            <w:r w:rsidR="003B7395" w:rsidRPr="00980A1A">
              <w:rPr>
                <w:rFonts w:ascii="Times New Roman" w:hAnsi="Times New Roman" w:cs="Times New Roman"/>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003B7395" w:rsidRPr="00980A1A">
              <w:rPr>
                <w:rFonts w:ascii="Times New Roman" w:hAnsi="Times New Roman" w:cs="Times New Roman"/>
                <w:sz w:val="20"/>
                <w:szCs w:val="20"/>
                <w:lang w:val="lt-LT"/>
              </w:rPr>
              <w:t>.</w:t>
            </w:r>
          </w:p>
        </w:tc>
      </w:tr>
    </w:tbl>
    <w:p w14:paraId="67BCD784" w14:textId="77777777" w:rsidR="00A660A0" w:rsidRPr="00980A1A" w:rsidRDefault="00A660A0" w:rsidP="00F372C9">
      <w:pPr>
        <w:spacing w:before="60" w:after="60" w:line="240" w:lineRule="auto"/>
        <w:rPr>
          <w:rFonts w:ascii="Times New Roman" w:hAnsi="Times New Roman" w:cs="Times New Roman"/>
          <w:b/>
          <w:sz w:val="20"/>
          <w:szCs w:val="20"/>
          <w:lang w:val="lt-LT"/>
        </w:rPr>
      </w:pPr>
    </w:p>
    <w:bookmarkEnd w:id="0"/>
    <w:p w14:paraId="11E40B8E" w14:textId="67E602B9" w:rsidR="007A696A" w:rsidRPr="00980A1A" w:rsidRDefault="007A696A" w:rsidP="007A696A">
      <w:pPr>
        <w:tabs>
          <w:tab w:val="left" w:pos="1418"/>
          <w:tab w:val="center" w:pos="4320"/>
          <w:tab w:val="right" w:pos="8640"/>
        </w:tabs>
        <w:spacing w:after="0" w:line="240" w:lineRule="auto"/>
        <w:ind w:firstLine="851"/>
        <w:rPr>
          <w:rFonts w:ascii="Times New Roman" w:eastAsia="Calibri" w:hAnsi="Times New Roman" w:cs="Times New Roman"/>
          <w:lang w:val="lt-LT"/>
        </w:rPr>
      </w:pPr>
      <w:r w:rsidRPr="00980A1A">
        <w:rPr>
          <w:rFonts w:ascii="Times New Roman" w:eastAsia="Calibri" w:hAnsi="Times New Roman" w:cs="Times New Roman"/>
          <w:lang w:val="lt-LT"/>
        </w:rPr>
        <w:t>1.1. Perkančiose organizacijose naudojama Marval gamintojo paslaugų tarnybos programinė įranga MSM (</w:t>
      </w:r>
      <w:r w:rsidRPr="00980A1A">
        <w:rPr>
          <w:rFonts w:ascii="Times New Roman" w:eastAsia="Calibri" w:hAnsi="Times New Roman" w:cs="Times New Roman"/>
          <w:i/>
          <w:lang w:val="lt-LT"/>
        </w:rPr>
        <w:t>Marval Service Management</w:t>
      </w:r>
      <w:r w:rsidRPr="00980A1A">
        <w:rPr>
          <w:rFonts w:ascii="Times New Roman" w:eastAsia="Calibri" w:hAnsi="Times New Roman" w:cs="Times New Roman"/>
          <w:lang w:val="lt-LT"/>
        </w:rPr>
        <w:t xml:space="preserve">). Dabartinė versija – Expert v14.24.0, garantinis techninis aptarnavimas taikomas iki 2024 m. lapkričio 28 d. Yra įdiegti šie moduliai: </w:t>
      </w:r>
    </w:p>
    <w:p w14:paraId="749C133C" w14:textId="77777777" w:rsidR="007A696A" w:rsidRPr="00980A1A" w:rsidRDefault="007A696A" w:rsidP="007A696A">
      <w:pPr>
        <w:numPr>
          <w:ilvl w:val="2"/>
          <w:numId w:val="41"/>
        </w:numPr>
        <w:tabs>
          <w:tab w:val="left" w:pos="1560"/>
          <w:tab w:val="center" w:pos="4320"/>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Incidentų ir užklausų valdymo modulis;</w:t>
      </w:r>
    </w:p>
    <w:p w14:paraId="229ADE08" w14:textId="77777777" w:rsidR="007A696A" w:rsidRPr="00980A1A" w:rsidRDefault="007A696A" w:rsidP="007A696A">
      <w:pPr>
        <w:numPr>
          <w:ilvl w:val="2"/>
          <w:numId w:val="41"/>
        </w:numPr>
        <w:tabs>
          <w:tab w:val="left" w:pos="1560"/>
          <w:tab w:val="center" w:pos="4320"/>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Konfigūracijos valdymo modulis;</w:t>
      </w:r>
    </w:p>
    <w:p w14:paraId="2A44AEDA" w14:textId="77777777" w:rsidR="007A696A" w:rsidRPr="00980A1A" w:rsidRDefault="007A696A" w:rsidP="007A696A">
      <w:pPr>
        <w:numPr>
          <w:ilvl w:val="2"/>
          <w:numId w:val="41"/>
        </w:numPr>
        <w:tabs>
          <w:tab w:val="left" w:pos="1560"/>
          <w:tab w:val="center" w:pos="4320"/>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Paslaugų lygio valdymo modulis;</w:t>
      </w:r>
    </w:p>
    <w:p w14:paraId="27F4A1C9" w14:textId="77777777" w:rsidR="007A696A" w:rsidRPr="00980A1A" w:rsidRDefault="007A696A" w:rsidP="007A696A">
      <w:pPr>
        <w:numPr>
          <w:ilvl w:val="2"/>
          <w:numId w:val="41"/>
        </w:numPr>
        <w:tabs>
          <w:tab w:val="left" w:pos="1560"/>
          <w:tab w:val="center" w:pos="4320"/>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Keitimų valdymo modulis;</w:t>
      </w:r>
    </w:p>
    <w:p w14:paraId="6EEF6586" w14:textId="77777777" w:rsidR="007A696A" w:rsidRPr="00980A1A" w:rsidRDefault="007A696A" w:rsidP="007A696A">
      <w:pPr>
        <w:numPr>
          <w:ilvl w:val="2"/>
          <w:numId w:val="41"/>
        </w:numPr>
        <w:tabs>
          <w:tab w:val="left" w:pos="1560"/>
          <w:tab w:val="center" w:pos="4320"/>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IT turto valdymo modulis;</w:t>
      </w:r>
    </w:p>
    <w:p w14:paraId="0D095672" w14:textId="77777777" w:rsidR="007A696A" w:rsidRPr="00980A1A" w:rsidRDefault="007A696A" w:rsidP="007A696A">
      <w:pPr>
        <w:numPr>
          <w:ilvl w:val="2"/>
          <w:numId w:val="41"/>
        </w:numPr>
        <w:tabs>
          <w:tab w:val="left" w:pos="1560"/>
          <w:tab w:val="center" w:pos="4320"/>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Savitarnos svetainės modulis;</w:t>
      </w:r>
    </w:p>
    <w:p w14:paraId="3A461CC5" w14:textId="77777777" w:rsidR="007A696A" w:rsidRPr="00980A1A" w:rsidRDefault="007A696A" w:rsidP="007A696A">
      <w:pPr>
        <w:numPr>
          <w:ilvl w:val="2"/>
          <w:numId w:val="41"/>
        </w:numPr>
        <w:tabs>
          <w:tab w:val="left" w:pos="1560"/>
          <w:tab w:val="center" w:pos="4320"/>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Ataskaitų modulis;</w:t>
      </w:r>
    </w:p>
    <w:p w14:paraId="2ECA84BD" w14:textId="77777777" w:rsidR="007A696A" w:rsidRPr="00980A1A" w:rsidRDefault="007A696A" w:rsidP="007A696A">
      <w:pPr>
        <w:numPr>
          <w:ilvl w:val="2"/>
          <w:numId w:val="41"/>
        </w:numPr>
        <w:tabs>
          <w:tab w:val="left" w:pos="1560"/>
          <w:tab w:val="center" w:pos="4320"/>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IT paslaugų katalogas.</w:t>
      </w:r>
    </w:p>
    <w:p w14:paraId="2A5311F7" w14:textId="77777777" w:rsidR="007A696A" w:rsidRPr="00980A1A" w:rsidRDefault="007A696A" w:rsidP="007A696A">
      <w:pPr>
        <w:numPr>
          <w:ilvl w:val="1"/>
          <w:numId w:val="41"/>
        </w:numPr>
        <w:tabs>
          <w:tab w:val="left" w:pos="1560"/>
          <w:tab w:val="center" w:pos="4320"/>
          <w:tab w:val="right" w:pos="8640"/>
        </w:tabs>
        <w:spacing w:after="0" w:line="240" w:lineRule="auto"/>
        <w:jc w:val="left"/>
        <w:rPr>
          <w:rFonts w:ascii="Times New Roman" w:eastAsia="Calibri" w:hAnsi="Times New Roman" w:cs="Times New Roman"/>
          <w:lang w:val="lt-LT"/>
        </w:rPr>
      </w:pPr>
      <w:r w:rsidRPr="00980A1A">
        <w:rPr>
          <w:rFonts w:ascii="Times New Roman" w:eastAsia="Calibri" w:hAnsi="Times New Roman" w:cs="Times New Roman"/>
          <w:lang w:val="lt-LT"/>
        </w:rPr>
        <w:t>Sudaryta galimybė įdiegti papildomus modulius:</w:t>
      </w:r>
    </w:p>
    <w:p w14:paraId="4FE4F943" w14:textId="77777777" w:rsidR="007A696A" w:rsidRPr="00980A1A" w:rsidRDefault="007A696A" w:rsidP="007A696A">
      <w:pPr>
        <w:numPr>
          <w:ilvl w:val="2"/>
          <w:numId w:val="41"/>
        </w:numPr>
        <w:tabs>
          <w:tab w:val="left" w:pos="1560"/>
          <w:tab w:val="left" w:pos="1701"/>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Problemų valdymo modulį;</w:t>
      </w:r>
    </w:p>
    <w:p w14:paraId="1E3B5296" w14:textId="77777777" w:rsidR="007A696A" w:rsidRPr="00980A1A" w:rsidRDefault="007A696A" w:rsidP="007A696A">
      <w:pPr>
        <w:numPr>
          <w:ilvl w:val="2"/>
          <w:numId w:val="41"/>
        </w:numPr>
        <w:tabs>
          <w:tab w:val="left" w:pos="1560"/>
          <w:tab w:val="left" w:pos="1701"/>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Įvykių valdymo modulį;</w:t>
      </w:r>
    </w:p>
    <w:p w14:paraId="64DC16C3" w14:textId="77777777" w:rsidR="007A696A" w:rsidRPr="00980A1A" w:rsidRDefault="007A696A" w:rsidP="007A696A">
      <w:pPr>
        <w:numPr>
          <w:ilvl w:val="2"/>
          <w:numId w:val="41"/>
        </w:numPr>
        <w:tabs>
          <w:tab w:val="left" w:pos="1560"/>
          <w:tab w:val="left" w:pos="1701"/>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Calibri" w:hAnsi="Times New Roman" w:cs="Times New Roman"/>
          <w:lang w:val="lt-LT"/>
        </w:rPr>
        <w:t>Prieinamumo valdymo modulį;</w:t>
      </w:r>
    </w:p>
    <w:p w14:paraId="6A62219C" w14:textId="77777777" w:rsidR="007A696A" w:rsidRPr="00980A1A" w:rsidRDefault="007A696A" w:rsidP="007A696A">
      <w:pPr>
        <w:numPr>
          <w:ilvl w:val="2"/>
          <w:numId w:val="41"/>
        </w:numPr>
        <w:tabs>
          <w:tab w:val="left" w:pos="1560"/>
          <w:tab w:val="left" w:pos="1701"/>
          <w:tab w:val="right" w:pos="8640"/>
        </w:tabs>
        <w:spacing w:after="0" w:line="240" w:lineRule="auto"/>
        <w:ind w:hanging="1147"/>
        <w:jc w:val="left"/>
        <w:rPr>
          <w:rFonts w:ascii="Times New Roman" w:eastAsia="Times New Roman" w:hAnsi="Times New Roman" w:cs="Times New Roman"/>
          <w:bCs/>
          <w:lang w:val="lt-LT" w:eastAsia="lt-LT"/>
        </w:rPr>
      </w:pPr>
      <w:r w:rsidRPr="00980A1A">
        <w:rPr>
          <w:rFonts w:ascii="Times New Roman" w:eastAsia="Times New Roman" w:hAnsi="Times New Roman" w:cs="Times New Roman"/>
          <w:bCs/>
          <w:lang w:val="lt-LT" w:eastAsia="lt-LT"/>
        </w:rPr>
        <w:t>IT paslaugų tęstinumo valdymo modulį;</w:t>
      </w:r>
    </w:p>
    <w:p w14:paraId="51B057A8" w14:textId="77777777" w:rsidR="007A696A" w:rsidRPr="00980A1A" w:rsidRDefault="007A696A" w:rsidP="007A696A">
      <w:pPr>
        <w:numPr>
          <w:ilvl w:val="2"/>
          <w:numId w:val="41"/>
        </w:numPr>
        <w:tabs>
          <w:tab w:val="left" w:pos="1560"/>
          <w:tab w:val="left" w:pos="1701"/>
          <w:tab w:val="right" w:pos="8640"/>
        </w:tabs>
        <w:spacing w:after="0" w:line="240" w:lineRule="auto"/>
        <w:ind w:hanging="1147"/>
        <w:jc w:val="left"/>
        <w:rPr>
          <w:rFonts w:ascii="Times New Roman" w:eastAsia="Calibri" w:hAnsi="Times New Roman" w:cs="Times New Roman"/>
          <w:lang w:val="lt-LT"/>
        </w:rPr>
      </w:pPr>
      <w:r w:rsidRPr="00980A1A">
        <w:rPr>
          <w:rFonts w:ascii="Times New Roman" w:eastAsia="Times New Roman" w:hAnsi="Times New Roman" w:cs="Times New Roman"/>
          <w:bCs/>
          <w:lang w:val="lt-LT" w:eastAsia="lt-LT"/>
        </w:rPr>
        <w:t>Finansų valdymo modulį.</w:t>
      </w:r>
    </w:p>
    <w:p w14:paraId="751F96C7" w14:textId="77777777" w:rsidR="007A696A" w:rsidRPr="00980A1A" w:rsidRDefault="007A696A" w:rsidP="007A696A">
      <w:pPr>
        <w:numPr>
          <w:ilvl w:val="1"/>
          <w:numId w:val="41"/>
        </w:numPr>
        <w:tabs>
          <w:tab w:val="left" w:pos="1418"/>
        </w:tabs>
        <w:spacing w:after="0" w:line="240" w:lineRule="auto"/>
        <w:ind w:left="0" w:firstLine="851"/>
        <w:contextualSpacing/>
        <w:rPr>
          <w:rFonts w:ascii="Times New Roman" w:eastAsia="Calibri" w:hAnsi="Times New Roman" w:cs="Times New Roman"/>
          <w:lang w:val="lt-LT"/>
        </w:rPr>
      </w:pPr>
      <w:r w:rsidRPr="00980A1A">
        <w:rPr>
          <w:rFonts w:ascii="Times New Roman" w:eastAsia="Calibri" w:hAnsi="Times New Roman" w:cs="Times New Roman"/>
          <w:lang w:val="lt-LT"/>
        </w:rPr>
        <w:t>Paslaugų tarnybos programinės įrangos (MSM) funkcionalumo tobulinimo ir programavimo paslaugos apima:</w:t>
      </w:r>
    </w:p>
    <w:p w14:paraId="57E84CD3" w14:textId="77777777" w:rsidR="007A696A" w:rsidRPr="00980A1A" w:rsidRDefault="007A696A" w:rsidP="007A696A">
      <w:pPr>
        <w:numPr>
          <w:ilvl w:val="2"/>
          <w:numId w:val="41"/>
        </w:numPr>
        <w:tabs>
          <w:tab w:val="left" w:pos="1560"/>
          <w:tab w:val="center" w:pos="4320"/>
          <w:tab w:val="right" w:pos="8640"/>
        </w:tabs>
        <w:spacing w:after="0" w:line="240" w:lineRule="auto"/>
        <w:ind w:left="0" w:firstLine="851"/>
        <w:rPr>
          <w:rFonts w:ascii="Times New Roman" w:eastAsia="Calibri" w:hAnsi="Times New Roman" w:cs="Times New Roman"/>
          <w:lang w:val="lt-LT"/>
        </w:rPr>
      </w:pPr>
      <w:r w:rsidRPr="00980A1A">
        <w:rPr>
          <w:rFonts w:ascii="Times New Roman" w:eastAsia="Calibri" w:hAnsi="Times New Roman" w:cs="Times New Roman"/>
          <w:lang w:val="lt-LT"/>
        </w:rPr>
        <w:lastRenderedPageBreak/>
        <w:t>Įdiegtų modulių funkcionalumo tobulinimą ir modifikavimą bei programinės įrangos pritaikymą pagal Perkančiosios organizacijos poreikius;</w:t>
      </w:r>
    </w:p>
    <w:p w14:paraId="05D8104D" w14:textId="02B52E52" w:rsidR="007A696A" w:rsidRPr="00980A1A" w:rsidRDefault="007A696A" w:rsidP="007A696A">
      <w:pPr>
        <w:numPr>
          <w:ilvl w:val="2"/>
          <w:numId w:val="41"/>
        </w:numPr>
        <w:tabs>
          <w:tab w:val="left" w:pos="1560"/>
          <w:tab w:val="center" w:pos="4320"/>
          <w:tab w:val="right" w:pos="8640"/>
        </w:tabs>
        <w:spacing w:after="0" w:line="240" w:lineRule="auto"/>
        <w:ind w:left="0" w:firstLine="851"/>
        <w:rPr>
          <w:rFonts w:ascii="Times New Roman" w:eastAsia="Calibri" w:hAnsi="Times New Roman" w:cs="Times New Roman"/>
          <w:lang w:val="lt-LT"/>
        </w:rPr>
      </w:pPr>
      <w:r w:rsidRPr="00980A1A">
        <w:rPr>
          <w:rFonts w:ascii="Times New Roman" w:eastAsia="Calibri" w:hAnsi="Times New Roman" w:cs="Times New Roman"/>
          <w:lang w:val="lt-LT"/>
        </w:rPr>
        <w:t>Papildomų modulių, išvardintų 1.2 papunktyje, diegimą, konfigūravimą, testavimą ir integravimą į naudojamą programinę įrangą;</w:t>
      </w:r>
    </w:p>
    <w:p w14:paraId="4CF5FEB0" w14:textId="77777777" w:rsidR="007A696A" w:rsidRPr="00980A1A" w:rsidRDefault="007A696A" w:rsidP="007A696A">
      <w:pPr>
        <w:numPr>
          <w:ilvl w:val="2"/>
          <w:numId w:val="41"/>
        </w:numPr>
        <w:tabs>
          <w:tab w:val="left" w:pos="1560"/>
          <w:tab w:val="center" w:pos="4320"/>
          <w:tab w:val="right" w:pos="8640"/>
        </w:tabs>
        <w:spacing w:after="0" w:line="240" w:lineRule="auto"/>
        <w:ind w:hanging="1147"/>
        <w:rPr>
          <w:rFonts w:ascii="Times New Roman" w:eastAsia="Calibri" w:hAnsi="Times New Roman" w:cs="Times New Roman"/>
          <w:lang w:val="lt-LT"/>
        </w:rPr>
      </w:pPr>
      <w:r w:rsidRPr="00980A1A">
        <w:rPr>
          <w:rFonts w:ascii="Times New Roman" w:eastAsia="Calibri" w:hAnsi="Times New Roman" w:cs="Times New Roman"/>
          <w:lang w:val="lt-LT"/>
        </w:rPr>
        <w:t>Techninės dokumentacijos rengimą;</w:t>
      </w:r>
    </w:p>
    <w:p w14:paraId="14387FEE" w14:textId="77777777" w:rsidR="007A696A" w:rsidRPr="00980A1A" w:rsidRDefault="007A696A" w:rsidP="007A696A">
      <w:pPr>
        <w:numPr>
          <w:ilvl w:val="2"/>
          <w:numId w:val="41"/>
        </w:numPr>
        <w:tabs>
          <w:tab w:val="left" w:pos="1560"/>
          <w:tab w:val="center" w:pos="4320"/>
          <w:tab w:val="right" w:pos="8640"/>
        </w:tabs>
        <w:spacing w:after="0" w:line="240" w:lineRule="auto"/>
        <w:ind w:hanging="1147"/>
        <w:rPr>
          <w:rFonts w:ascii="Times New Roman" w:eastAsia="Calibri" w:hAnsi="Times New Roman" w:cs="Times New Roman"/>
          <w:lang w:val="lt-LT"/>
        </w:rPr>
      </w:pPr>
      <w:r w:rsidRPr="00980A1A">
        <w:rPr>
          <w:rFonts w:ascii="Times New Roman" w:eastAsia="Calibri" w:hAnsi="Times New Roman" w:cs="Times New Roman"/>
          <w:lang w:val="lt-LT"/>
        </w:rPr>
        <w:t>Naudotojų ir administratorių mokymą;</w:t>
      </w:r>
    </w:p>
    <w:p w14:paraId="569086B5" w14:textId="77777777" w:rsidR="007A696A" w:rsidRPr="00980A1A" w:rsidRDefault="007A696A" w:rsidP="007A696A">
      <w:pPr>
        <w:numPr>
          <w:ilvl w:val="2"/>
          <w:numId w:val="41"/>
        </w:numPr>
        <w:tabs>
          <w:tab w:val="left" w:pos="1560"/>
          <w:tab w:val="center" w:pos="4320"/>
          <w:tab w:val="right" w:pos="8640"/>
        </w:tabs>
        <w:spacing w:after="0" w:line="240" w:lineRule="auto"/>
        <w:ind w:left="0" w:firstLine="851"/>
        <w:rPr>
          <w:rFonts w:ascii="Times New Roman" w:eastAsia="Calibri" w:hAnsi="Times New Roman" w:cs="Times New Roman"/>
          <w:lang w:val="lt-LT"/>
        </w:rPr>
      </w:pPr>
      <w:r w:rsidRPr="00980A1A">
        <w:rPr>
          <w:rFonts w:ascii="Times New Roman" w:eastAsia="Calibri" w:hAnsi="Times New Roman" w:cs="Times New Roman"/>
          <w:lang w:val="lt-LT"/>
        </w:rPr>
        <w:t>Duomenų, pateiktų csv, xlsx, docx ar lygiaverčiu formatu, importavimą į naudojamą programinę įrangą;</w:t>
      </w:r>
    </w:p>
    <w:p w14:paraId="018C9EE8" w14:textId="1B57DA45" w:rsidR="007A696A" w:rsidRPr="00980A1A" w:rsidRDefault="007A696A" w:rsidP="007A696A">
      <w:pPr>
        <w:numPr>
          <w:ilvl w:val="2"/>
          <w:numId w:val="41"/>
        </w:numPr>
        <w:tabs>
          <w:tab w:val="left" w:pos="1560"/>
          <w:tab w:val="center" w:pos="4320"/>
          <w:tab w:val="right" w:pos="8640"/>
        </w:tabs>
        <w:spacing w:after="0" w:line="240" w:lineRule="auto"/>
        <w:ind w:left="0" w:firstLine="851"/>
        <w:rPr>
          <w:rFonts w:ascii="Times New Roman" w:eastAsia="Calibri" w:hAnsi="Times New Roman" w:cs="Times New Roman"/>
          <w:lang w:val="lt-LT"/>
        </w:rPr>
      </w:pPr>
      <w:r w:rsidRPr="00980A1A">
        <w:rPr>
          <w:rFonts w:ascii="Times New Roman" w:eastAsia="Calibri" w:hAnsi="Times New Roman" w:cs="Times New Roman"/>
          <w:lang w:val="lt-LT"/>
        </w:rPr>
        <w:t xml:space="preserve">Garantinė priežiūra suteiktų paslaugų tarnybos programinės įrangos (MSM) funkcionalumo tobulinimo ir programavimo paslaugų rezultatams teikiama </w:t>
      </w:r>
      <w:r w:rsidR="008E1F71">
        <w:rPr>
          <w:rFonts w:ascii="Times New Roman" w:eastAsia="Calibri" w:hAnsi="Times New Roman" w:cs="Times New Roman"/>
          <w:lang w:val="lt-LT"/>
        </w:rPr>
        <w:t>S</w:t>
      </w:r>
      <w:r w:rsidRPr="00980A1A">
        <w:rPr>
          <w:rFonts w:ascii="Times New Roman" w:eastAsia="Calibri" w:hAnsi="Times New Roman" w:cs="Times New Roman"/>
          <w:lang w:val="lt-LT"/>
        </w:rPr>
        <w:t>utarties galiojimo metu.</w:t>
      </w:r>
    </w:p>
    <w:p w14:paraId="6F7F5FE6" w14:textId="5AEACF82" w:rsidR="007A696A" w:rsidRPr="00980A1A" w:rsidRDefault="007A696A" w:rsidP="007A696A">
      <w:pPr>
        <w:numPr>
          <w:ilvl w:val="1"/>
          <w:numId w:val="41"/>
        </w:numPr>
        <w:tabs>
          <w:tab w:val="left" w:pos="1418"/>
          <w:tab w:val="center" w:pos="4320"/>
          <w:tab w:val="right" w:pos="8640"/>
        </w:tabs>
        <w:spacing w:after="0" w:line="240" w:lineRule="auto"/>
        <w:ind w:left="0" w:firstLine="851"/>
        <w:rPr>
          <w:rFonts w:ascii="Times New Roman" w:eastAsia="Calibri" w:hAnsi="Times New Roman" w:cs="Times New Roman"/>
          <w:lang w:val="lt-LT"/>
        </w:rPr>
      </w:pPr>
      <w:r w:rsidRPr="00980A1A">
        <w:rPr>
          <w:rFonts w:ascii="Times New Roman" w:eastAsia="Calibri" w:hAnsi="Times New Roman" w:cs="Times New Roman"/>
          <w:lang w:val="lt-LT"/>
        </w:rPr>
        <w:t xml:space="preserve">Tiekėjas </w:t>
      </w:r>
      <w:r w:rsidR="00045A66">
        <w:rPr>
          <w:rFonts w:ascii="Times New Roman" w:eastAsia="Calibri" w:hAnsi="Times New Roman" w:cs="Times New Roman"/>
          <w:lang w:val="lt-LT"/>
        </w:rPr>
        <w:t>S</w:t>
      </w:r>
      <w:r w:rsidRPr="00980A1A">
        <w:rPr>
          <w:rFonts w:ascii="Times New Roman" w:eastAsia="Calibri" w:hAnsi="Times New Roman" w:cs="Times New Roman"/>
          <w:lang w:val="lt-LT"/>
        </w:rPr>
        <w:t xml:space="preserve">utarties vykdymui turi turėti internetu pasiekiamą ir visą parą veikiančią IT pagalbos tarnybos informacinę sistemą arba įvykių registracijos sistemą, leidžiančią registruoti įrangos sutrikimus, sužinoti atliktų darbų šalinant sutrikimus eigą ir esamąją sutrikimo šalinimo būseną. </w:t>
      </w:r>
      <w:r w:rsidR="00937593" w:rsidRPr="00980A1A">
        <w:rPr>
          <w:rFonts w:ascii="Times New Roman" w:eastAsia="Calibri" w:hAnsi="Times New Roman" w:cs="Times New Roman"/>
          <w:lang w:val="lt-LT"/>
        </w:rPr>
        <w:t xml:space="preserve">Po </w:t>
      </w:r>
      <w:r w:rsidR="00045A66">
        <w:rPr>
          <w:rFonts w:ascii="Times New Roman" w:eastAsia="Calibri" w:hAnsi="Times New Roman" w:cs="Times New Roman"/>
          <w:lang w:val="lt-LT"/>
        </w:rPr>
        <w:t>S</w:t>
      </w:r>
      <w:r w:rsidR="00937593" w:rsidRPr="00980A1A">
        <w:rPr>
          <w:rFonts w:ascii="Times New Roman" w:eastAsia="Calibri" w:hAnsi="Times New Roman" w:cs="Times New Roman"/>
          <w:lang w:val="lt-LT"/>
        </w:rPr>
        <w:t>utarties įsigaliojimo p</w:t>
      </w:r>
      <w:r w:rsidRPr="00980A1A">
        <w:rPr>
          <w:rFonts w:ascii="Times New Roman" w:eastAsia="Calibri" w:hAnsi="Times New Roman" w:cs="Times New Roman"/>
          <w:lang w:val="lt-LT"/>
        </w:rPr>
        <w:t>ateikiamas dokumentas, kuriame turi būti nurodyta: telefono numeris, IT pagalbos informacinės sistemos arba įvykių registracijos sistemos el. pašto adresas, IT pagalbos informacinės sistemos arba įvykių registracijos sistemos adresas internete.</w:t>
      </w:r>
    </w:p>
    <w:p w14:paraId="048EF58E" w14:textId="6CAB20B0" w:rsidR="007A696A" w:rsidRPr="00980A1A" w:rsidRDefault="00045A66" w:rsidP="007A696A">
      <w:pPr>
        <w:numPr>
          <w:ilvl w:val="1"/>
          <w:numId w:val="41"/>
        </w:numPr>
        <w:tabs>
          <w:tab w:val="left" w:pos="1418"/>
          <w:tab w:val="center" w:pos="4320"/>
          <w:tab w:val="right" w:pos="8640"/>
        </w:tabs>
        <w:spacing w:after="0" w:line="240" w:lineRule="auto"/>
        <w:ind w:left="0" w:firstLine="851"/>
        <w:rPr>
          <w:rFonts w:ascii="Times New Roman" w:eastAsia="Calibri" w:hAnsi="Times New Roman" w:cs="Times New Roman"/>
          <w:lang w:val="lt-LT"/>
        </w:rPr>
      </w:pPr>
      <w:r>
        <w:rPr>
          <w:rFonts w:ascii="Times New Roman" w:eastAsia="Calibri" w:hAnsi="Times New Roman" w:cs="Times New Roman"/>
          <w:lang w:val="lt-LT"/>
        </w:rPr>
        <w:t xml:space="preserve">Perkančiosios organizacijos </w:t>
      </w:r>
      <w:r w:rsidR="007A696A" w:rsidRPr="00980A1A">
        <w:rPr>
          <w:rFonts w:ascii="Times New Roman" w:eastAsia="Calibri" w:hAnsi="Times New Roman" w:cs="Times New Roman"/>
          <w:lang w:val="lt-LT"/>
        </w:rPr>
        <w:t xml:space="preserve">atsakingi asmenys el. paštu pateikia paraišką tiekėjo atsakingiems asmenims. </w:t>
      </w:r>
      <w:r>
        <w:rPr>
          <w:rFonts w:ascii="Times New Roman" w:eastAsia="Calibri" w:hAnsi="Times New Roman" w:cs="Times New Roman"/>
          <w:lang w:val="lt-LT"/>
        </w:rPr>
        <w:t>Perkančiajai</w:t>
      </w:r>
      <w:r w:rsidR="00217B62">
        <w:rPr>
          <w:rFonts w:ascii="Times New Roman" w:eastAsia="Calibri" w:hAnsi="Times New Roman" w:cs="Times New Roman"/>
          <w:lang w:val="lt-LT"/>
        </w:rPr>
        <w:t xml:space="preserve"> organizacijai </w:t>
      </w:r>
      <w:r w:rsidR="007A696A" w:rsidRPr="00980A1A">
        <w:rPr>
          <w:rFonts w:ascii="Times New Roman" w:eastAsia="Calibri" w:hAnsi="Times New Roman" w:cs="Times New Roman"/>
          <w:lang w:val="lt-LT"/>
        </w:rPr>
        <w:t xml:space="preserve">pateikus paraišką tiekėjo reakcijos laikas, t. y. laikas, kada pradedami derinti paraiškoje įrašyti reikalavimai, ne daugiau kaip 8 </w:t>
      </w:r>
      <w:r w:rsidR="007B7F44">
        <w:rPr>
          <w:rFonts w:ascii="Times New Roman" w:eastAsia="Calibri" w:hAnsi="Times New Roman" w:cs="Times New Roman"/>
          <w:lang w:val="lt-LT"/>
        </w:rPr>
        <w:t xml:space="preserve">(aštuonios) </w:t>
      </w:r>
      <w:r w:rsidR="007A696A" w:rsidRPr="00980A1A">
        <w:rPr>
          <w:rFonts w:ascii="Times New Roman" w:eastAsia="Calibri" w:hAnsi="Times New Roman" w:cs="Times New Roman"/>
          <w:lang w:val="lt-LT"/>
        </w:rPr>
        <w:t xml:space="preserve">darbo val. Įgalioti tiekėjo ir </w:t>
      </w:r>
      <w:r w:rsidR="00240D7A">
        <w:rPr>
          <w:rFonts w:ascii="Times New Roman" w:eastAsia="Calibri" w:hAnsi="Times New Roman" w:cs="Times New Roman"/>
          <w:lang w:val="lt-LT"/>
        </w:rPr>
        <w:t>p</w:t>
      </w:r>
      <w:r w:rsidR="00217B62">
        <w:rPr>
          <w:rFonts w:ascii="Times New Roman" w:eastAsia="Calibri" w:hAnsi="Times New Roman" w:cs="Times New Roman"/>
          <w:lang w:val="lt-LT"/>
        </w:rPr>
        <w:t xml:space="preserve">erkančiosios organizacijos </w:t>
      </w:r>
      <w:r w:rsidR="007A696A" w:rsidRPr="00980A1A">
        <w:rPr>
          <w:rFonts w:ascii="Times New Roman" w:eastAsia="Calibri" w:hAnsi="Times New Roman" w:cs="Times New Roman"/>
          <w:lang w:val="lt-LT"/>
        </w:rPr>
        <w:t>specialistai suderina paslaugos suteikimo terminą, kainą, reikalavimų specifikaciją, paslaugų apimtis ir tiekėjo specialistų darbo grafiką, įdiegimo ir bandymų procedūras, naudotojų mokymo tvarką (šie susitarimai užfiksuojami raštiškai ir tampa paraiškos priedu).</w:t>
      </w:r>
    </w:p>
    <w:p w14:paraId="7B6EEF2C" w14:textId="7C11EB15" w:rsidR="007A696A" w:rsidRPr="00980A1A" w:rsidRDefault="00217B62" w:rsidP="007A696A">
      <w:pPr>
        <w:numPr>
          <w:ilvl w:val="1"/>
          <w:numId w:val="41"/>
        </w:numPr>
        <w:tabs>
          <w:tab w:val="left" w:pos="1418"/>
          <w:tab w:val="center" w:pos="4320"/>
          <w:tab w:val="right" w:pos="8640"/>
        </w:tabs>
        <w:spacing w:after="0" w:line="240" w:lineRule="auto"/>
        <w:ind w:left="0" w:firstLine="851"/>
        <w:rPr>
          <w:rFonts w:ascii="Times New Roman" w:eastAsia="Calibri" w:hAnsi="Times New Roman" w:cs="Times New Roman"/>
          <w:lang w:val="lt-LT"/>
        </w:rPr>
      </w:pPr>
      <w:r>
        <w:rPr>
          <w:rFonts w:ascii="Times New Roman" w:eastAsia="Calibri" w:hAnsi="Times New Roman" w:cs="Times New Roman"/>
          <w:lang w:val="lt-LT"/>
        </w:rPr>
        <w:t xml:space="preserve">Perkančiosios organizacijos </w:t>
      </w:r>
      <w:r w:rsidR="007A696A" w:rsidRPr="00980A1A">
        <w:rPr>
          <w:rFonts w:ascii="Times New Roman" w:eastAsia="Calibri" w:hAnsi="Times New Roman" w:cs="Times New Roman"/>
          <w:lang w:val="lt-LT"/>
        </w:rPr>
        <w:t>atsakingi asmenys el. paštu praneša tiekėjo atsakingiems asmenims arba esant galimybei tiesiogiai tiekėjo informacinėje sistemoje registruoja informaciją apie aptiktą gedimą ar sutrikimą.</w:t>
      </w:r>
    </w:p>
    <w:p w14:paraId="69DA59BA" w14:textId="56747B3D" w:rsidR="007A696A" w:rsidRPr="00980A1A" w:rsidRDefault="00217B62" w:rsidP="007A696A">
      <w:pPr>
        <w:numPr>
          <w:ilvl w:val="1"/>
          <w:numId w:val="41"/>
        </w:numPr>
        <w:tabs>
          <w:tab w:val="left" w:pos="1418"/>
          <w:tab w:val="center" w:pos="4320"/>
          <w:tab w:val="right" w:pos="8640"/>
        </w:tabs>
        <w:spacing w:after="0" w:line="240" w:lineRule="auto"/>
        <w:ind w:left="0" w:firstLine="851"/>
        <w:rPr>
          <w:rFonts w:ascii="Times New Roman" w:eastAsia="Calibri" w:hAnsi="Times New Roman" w:cs="Times New Roman"/>
          <w:lang w:val="lt-LT"/>
        </w:rPr>
      </w:pPr>
      <w:r>
        <w:rPr>
          <w:rFonts w:ascii="Times New Roman" w:eastAsia="Calibri" w:hAnsi="Times New Roman" w:cs="Times New Roman"/>
          <w:lang w:val="lt-LT"/>
        </w:rPr>
        <w:t xml:space="preserve">Perkančiajai organizacijai </w:t>
      </w:r>
      <w:r w:rsidR="007A696A" w:rsidRPr="00980A1A">
        <w:rPr>
          <w:rFonts w:ascii="Times New Roman" w:eastAsia="Calibri" w:hAnsi="Times New Roman" w:cs="Times New Roman"/>
          <w:lang w:val="lt-LT"/>
        </w:rPr>
        <w:t>pateikus informaciją apie aptiktą gedimą ar sutrikimą tiekėjo reakcijos laikas, t. y. laikas, kada pradedamos teikti gedimo ar sutrikimo likvidavimo paslaugos, ne daugiau kaip 4 (keturias) darbo valandos darbo dienomis.</w:t>
      </w:r>
    </w:p>
    <w:p w14:paraId="78B12064" w14:textId="4DE78BB2" w:rsidR="007A696A" w:rsidRPr="00980A1A" w:rsidRDefault="007A696A" w:rsidP="007A696A">
      <w:pPr>
        <w:numPr>
          <w:ilvl w:val="1"/>
          <w:numId w:val="41"/>
        </w:numPr>
        <w:tabs>
          <w:tab w:val="left" w:pos="1418"/>
          <w:tab w:val="center" w:pos="4320"/>
          <w:tab w:val="right" w:pos="8640"/>
        </w:tabs>
        <w:spacing w:after="0" w:line="240" w:lineRule="auto"/>
        <w:ind w:left="0" w:firstLine="851"/>
        <w:rPr>
          <w:rFonts w:ascii="Times New Roman" w:eastAsia="Calibri" w:hAnsi="Times New Roman" w:cs="Times New Roman"/>
          <w:lang w:val="lt-LT"/>
        </w:rPr>
      </w:pPr>
      <w:r w:rsidRPr="00980A1A">
        <w:rPr>
          <w:rFonts w:ascii="Times New Roman" w:eastAsia="Calibri" w:hAnsi="Times New Roman" w:cs="Times New Roman"/>
          <w:lang w:val="lt-LT"/>
        </w:rPr>
        <w:t>Kritinio gedimo ar sutrikimo, kai programinė įranga nustojo funkcionuoti</w:t>
      </w:r>
      <w:r w:rsidR="00613935">
        <w:rPr>
          <w:rFonts w:ascii="Times New Roman" w:eastAsia="Calibri" w:hAnsi="Times New Roman" w:cs="Times New Roman"/>
          <w:lang w:val="lt-LT"/>
        </w:rPr>
        <w:t>,</w:t>
      </w:r>
      <w:r w:rsidRPr="00980A1A">
        <w:rPr>
          <w:rFonts w:ascii="Times New Roman" w:eastAsia="Calibri" w:hAnsi="Times New Roman" w:cs="Times New Roman"/>
          <w:lang w:val="lt-LT"/>
        </w:rPr>
        <w:t xml:space="preserve"> ir </w:t>
      </w:r>
      <w:r w:rsidR="00217B62">
        <w:rPr>
          <w:rFonts w:ascii="Times New Roman" w:eastAsia="Calibri" w:hAnsi="Times New Roman" w:cs="Times New Roman"/>
          <w:lang w:val="lt-LT"/>
        </w:rPr>
        <w:t>perkanči</w:t>
      </w:r>
      <w:r w:rsidR="00613935">
        <w:rPr>
          <w:rFonts w:ascii="Times New Roman" w:eastAsia="Calibri" w:hAnsi="Times New Roman" w:cs="Times New Roman"/>
          <w:lang w:val="lt-LT"/>
        </w:rPr>
        <w:t>oji</w:t>
      </w:r>
      <w:r w:rsidR="00217B62">
        <w:rPr>
          <w:rFonts w:ascii="Times New Roman" w:eastAsia="Calibri" w:hAnsi="Times New Roman" w:cs="Times New Roman"/>
          <w:lang w:val="lt-LT"/>
        </w:rPr>
        <w:t xml:space="preserve"> organizacija </w:t>
      </w:r>
      <w:r w:rsidRPr="00980A1A">
        <w:rPr>
          <w:rFonts w:ascii="Times New Roman" w:eastAsia="Calibri" w:hAnsi="Times New Roman" w:cs="Times New Roman"/>
          <w:lang w:val="lt-LT"/>
        </w:rPr>
        <w:t xml:space="preserve">negali tęsti darbo, išsprendimo laikas, t. y. laikas iki visiško funkcionalumo atkūrimo, ne daugiau kaip 2 (dvi) darbo dienos. Gedimo ar sutrikimo, kai programinė įranga funkcionuoja ne visu pajėgumu, bet </w:t>
      </w:r>
      <w:r w:rsidR="00613935">
        <w:rPr>
          <w:rFonts w:ascii="Times New Roman" w:eastAsia="Calibri" w:hAnsi="Times New Roman" w:cs="Times New Roman"/>
          <w:lang w:val="lt-LT"/>
        </w:rPr>
        <w:t xml:space="preserve">perkančioji organizacija </w:t>
      </w:r>
      <w:r w:rsidRPr="00980A1A">
        <w:rPr>
          <w:rFonts w:ascii="Times New Roman" w:eastAsia="Calibri" w:hAnsi="Times New Roman" w:cs="Times New Roman"/>
          <w:lang w:val="lt-LT"/>
        </w:rPr>
        <w:t>gali tęsti darbą, išsprendimo laikas derinamas su</w:t>
      </w:r>
      <w:r w:rsidR="006828D3">
        <w:rPr>
          <w:rFonts w:ascii="Times New Roman" w:eastAsia="Calibri" w:hAnsi="Times New Roman" w:cs="Times New Roman"/>
          <w:lang w:val="lt-LT"/>
        </w:rPr>
        <w:t xml:space="preserve"> perkanči</w:t>
      </w:r>
      <w:r w:rsidR="007B4D8B">
        <w:rPr>
          <w:rFonts w:ascii="Times New Roman" w:eastAsia="Calibri" w:hAnsi="Times New Roman" w:cs="Times New Roman"/>
          <w:lang w:val="lt-LT"/>
        </w:rPr>
        <w:t>ą</w:t>
      </w:r>
      <w:r w:rsidR="006828D3">
        <w:rPr>
          <w:rFonts w:ascii="Times New Roman" w:eastAsia="Calibri" w:hAnsi="Times New Roman" w:cs="Times New Roman"/>
          <w:lang w:val="lt-LT"/>
        </w:rPr>
        <w:t>ja organizacija</w:t>
      </w:r>
      <w:r w:rsidRPr="00980A1A">
        <w:rPr>
          <w:rFonts w:ascii="Times New Roman" w:eastAsia="Calibri" w:hAnsi="Times New Roman" w:cs="Times New Roman"/>
          <w:lang w:val="lt-LT"/>
        </w:rPr>
        <w:t>.</w:t>
      </w:r>
    </w:p>
    <w:p w14:paraId="3E3484C7" w14:textId="77777777" w:rsidR="007A696A" w:rsidRPr="00980A1A" w:rsidRDefault="007A696A" w:rsidP="007A696A">
      <w:pPr>
        <w:numPr>
          <w:ilvl w:val="1"/>
          <w:numId w:val="41"/>
        </w:numPr>
        <w:tabs>
          <w:tab w:val="left" w:pos="1418"/>
        </w:tabs>
        <w:spacing w:after="0" w:line="259" w:lineRule="auto"/>
        <w:ind w:left="0" w:firstLine="851"/>
        <w:contextualSpacing/>
        <w:rPr>
          <w:rFonts w:ascii="Times New Roman" w:eastAsia="Times New Roman" w:hAnsi="Times New Roman" w:cs="Times New Roman"/>
          <w:bCs/>
          <w:lang w:val="lt-LT"/>
        </w:rPr>
      </w:pPr>
      <w:r w:rsidRPr="00980A1A">
        <w:rPr>
          <w:rFonts w:ascii="Times New Roman" w:eastAsia="Calibri" w:hAnsi="Times New Roman" w:cs="Times New Roman"/>
          <w:bCs/>
          <w:lang w:val="lt-LT"/>
        </w:rPr>
        <w:t>Teikdamas paslaugas tiekėjas turi vadovautis šiais teisės aktais (jų aktualiomis redakcijomis):</w:t>
      </w:r>
    </w:p>
    <w:p w14:paraId="7FD6A838" w14:textId="77777777"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t>Lietuvos Respublikos kibernetinio saugumo įstatymu</w:t>
      </w:r>
      <w:r w:rsidRPr="00980A1A">
        <w:rPr>
          <w:rFonts w:ascii="Times New Roman" w:eastAsia="Calibri" w:hAnsi="Times New Roman" w:cs="Times New Roman"/>
          <w:bCs/>
          <w:lang w:val="en-GB"/>
        </w:rPr>
        <w:t>;</w:t>
      </w:r>
    </w:p>
    <w:p w14:paraId="69007C0E" w14:textId="77777777"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t>Lietuvos Respublikos vidaus reikalų ministro 2017 m. gruodžio 22 d. įsakymu Nr. 1V-883 „Kai kurių Lietuvos Respublikos vidaus reikalų ministerijos valdomų registrų ir valstybės informacinių sistemų duomenų saugos nuostatų patvirtinimo“;</w:t>
      </w:r>
    </w:p>
    <w:p w14:paraId="52A40DE9" w14:textId="330FCD2F"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t xml:space="preserve">Bendrųjų elektroninės informacijos saugos reikalavimų aprašu, patvirtintu Lietuvos Respublikos Vyriausybės 2013 m. liepos 24 d. nutarimu Nr. 716 „Dėl </w:t>
      </w:r>
      <w:r w:rsidR="00C05D4A">
        <w:rPr>
          <w:rFonts w:ascii="Times New Roman" w:eastAsia="Calibri" w:hAnsi="Times New Roman" w:cs="Times New Roman"/>
          <w:bCs/>
          <w:lang w:val="lt-LT"/>
        </w:rPr>
        <w:t>B</w:t>
      </w:r>
      <w:r w:rsidRPr="00980A1A">
        <w:rPr>
          <w:rFonts w:ascii="Times New Roman" w:eastAsia="Calibri" w:hAnsi="Times New Roman" w:cs="Times New Roman"/>
          <w:bCs/>
          <w:lang w:val="lt-LT"/>
        </w:rPr>
        <w:t>endrųjų elektroninės informacijos saugos reikalavimų aprašo</w:t>
      </w:r>
      <w:r w:rsidR="00C05D4A">
        <w:rPr>
          <w:rFonts w:ascii="Times New Roman" w:eastAsia="Calibri" w:hAnsi="Times New Roman" w:cs="Times New Roman"/>
          <w:bCs/>
          <w:lang w:val="lt-LT"/>
        </w:rPr>
        <w:t xml:space="preserve"> ir</w:t>
      </w:r>
      <w:r w:rsidRPr="00980A1A">
        <w:rPr>
          <w:rFonts w:ascii="Times New Roman" w:eastAsia="Calibri" w:hAnsi="Times New Roman" w:cs="Times New Roman"/>
          <w:bCs/>
          <w:lang w:val="lt-LT"/>
        </w:rPr>
        <w:t xml:space="preserve"> </w:t>
      </w:r>
      <w:r w:rsidR="00831180">
        <w:rPr>
          <w:rFonts w:ascii="Times New Roman" w:eastAsia="Calibri" w:hAnsi="Times New Roman" w:cs="Times New Roman"/>
          <w:bCs/>
          <w:lang w:val="lt-LT"/>
        </w:rPr>
        <w:t>S</w:t>
      </w:r>
      <w:r w:rsidRPr="00980A1A">
        <w:rPr>
          <w:rFonts w:ascii="Times New Roman" w:eastAsia="Calibri" w:hAnsi="Times New Roman" w:cs="Times New Roman"/>
          <w:bCs/>
          <w:lang w:val="lt-LT"/>
        </w:rPr>
        <w:t>augos dokumentų turinio gairių aprašo patvirtinimo“;</w:t>
      </w:r>
    </w:p>
    <w:p w14:paraId="7AB681E7" w14:textId="77777777"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46A26817" w14:textId="77777777"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t>Informatikos ir ryšių departamento prie Lietuvos Respublikos vidaus reikalų ministerijos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14:paraId="5F8006DB" w14:textId="003F51A1"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t xml:space="preserve">Nacionaliniu kibernetinių incidentų </w:t>
      </w:r>
      <w:r w:rsidR="00152DF8">
        <w:rPr>
          <w:rFonts w:ascii="Times New Roman" w:eastAsia="Calibri" w:hAnsi="Times New Roman" w:cs="Times New Roman"/>
          <w:bCs/>
          <w:lang w:val="lt-LT"/>
        </w:rPr>
        <w:t xml:space="preserve">valdymo </w:t>
      </w:r>
      <w:r w:rsidRPr="00980A1A">
        <w:rPr>
          <w:rFonts w:ascii="Times New Roman" w:eastAsia="Calibri" w:hAnsi="Times New Roman" w:cs="Times New Roman"/>
          <w:bCs/>
          <w:lang w:val="lt-LT"/>
        </w:rPr>
        <w:t>planu, patvirtintu Lietuvos Respublikos Vyriausybės 2018 m. rugpjūčio 13 d. nutarimu Nr. 818 „Dėl Lietuvos Respublikos kibernetinio saugumo įstatymo įgyvendinimo“;</w:t>
      </w:r>
    </w:p>
    <w:p w14:paraId="4D93EADB" w14:textId="77777777"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t>Kibernetinių incidentų valdymo Vidaus reikalų ministerijos valdomose ypatingos svarbos informacinėse infrastruktūrose planu, patvirtintu Lietuvos Respublikos vidaus reikalų ministro 2017 m. rugsėjo 20 d. įsakymu Nr.1V-651 „Dėl Kibernetinių incidentų valdymo Vidaus reikalų ministerijos valdomose ypatingos svarbos informacinėse infrastruktūrose plano patvirtinimo“;</w:t>
      </w:r>
    </w:p>
    <w:p w14:paraId="3EA5B198" w14:textId="77777777"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lastRenderedPageBreak/>
        <w:t>Kai kurių Lietuvos Respublikos vidaus reikalų ministerijos valdomų registrų ir valstybės informacinių sistemų veiklos tęstinumo valdymo plane, patvirtintame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14:paraId="759AEC7B" w14:textId="77777777" w:rsidR="007A696A" w:rsidRPr="00980A1A" w:rsidRDefault="007A696A" w:rsidP="007A696A">
      <w:pPr>
        <w:numPr>
          <w:ilvl w:val="2"/>
          <w:numId w:val="41"/>
        </w:numPr>
        <w:tabs>
          <w:tab w:val="left" w:pos="1560"/>
        </w:tabs>
        <w:spacing w:after="0" w:line="259" w:lineRule="auto"/>
        <w:ind w:left="0" w:firstLine="851"/>
        <w:contextualSpacing/>
        <w:rPr>
          <w:rFonts w:ascii="Times New Roman" w:eastAsia="Times New Roman" w:hAnsi="Times New Roman" w:cs="Times New Roman"/>
          <w:bCs/>
          <w:lang w:val="en-GB"/>
        </w:rPr>
      </w:pPr>
      <w:r w:rsidRPr="00980A1A">
        <w:rPr>
          <w:rFonts w:ascii="Times New Roman" w:eastAsia="Calibri" w:hAnsi="Times New Roman" w:cs="Times New Roman"/>
          <w:bCs/>
          <w:lang w:val="lt-LT"/>
        </w:rPr>
        <w:t>kitais Europos Sąjungos ir Lietuvos Respublikos teisės aktais, Lietuvos Respublikos ir tarptautiniais standartais, reglamentuojančiais informacijos saugą, kibernetinį saugumą.</w:t>
      </w:r>
    </w:p>
    <w:p w14:paraId="557349D2" w14:textId="77777777" w:rsidR="00CF2C6F" w:rsidRDefault="00CF2C6F" w:rsidP="00CF2C6F">
      <w:pPr>
        <w:rPr>
          <w:rFonts w:ascii="Calibri Light" w:hAnsi="Calibri Light" w:cs="Calibri Light"/>
          <w:sz w:val="20"/>
          <w:szCs w:val="20"/>
          <w:lang w:val="lt-LT"/>
        </w:rPr>
      </w:pPr>
    </w:p>
    <w:tbl>
      <w:tblPr>
        <w:tblW w:w="9374" w:type="dxa"/>
        <w:tblInd w:w="165" w:type="dxa"/>
        <w:tblLook w:val="0000" w:firstRow="0" w:lastRow="0" w:firstColumn="0" w:lastColumn="0" w:noHBand="0" w:noVBand="0"/>
      </w:tblPr>
      <w:tblGrid>
        <w:gridCol w:w="4659"/>
        <w:gridCol w:w="4715"/>
      </w:tblGrid>
      <w:tr w:rsidR="00980A1A" w:rsidRPr="00980A1A" w14:paraId="037F737C" w14:textId="77777777" w:rsidTr="00917236">
        <w:trPr>
          <w:trHeight w:val="4041"/>
        </w:trPr>
        <w:tc>
          <w:tcPr>
            <w:tcW w:w="4659" w:type="dxa"/>
          </w:tcPr>
          <w:p w14:paraId="39DF4441" w14:textId="77777777" w:rsidR="00980A1A" w:rsidRPr="00980A1A" w:rsidRDefault="00980A1A" w:rsidP="00980A1A">
            <w:pPr>
              <w:spacing w:after="0" w:line="240" w:lineRule="auto"/>
              <w:jc w:val="left"/>
              <w:rPr>
                <w:rFonts w:ascii="Times New Roman" w:eastAsia="Times New Roman" w:hAnsi="Times New Roman" w:cs="Times New Roman"/>
                <w:b/>
                <w:sz w:val="24"/>
                <w:szCs w:val="24"/>
                <w:lang w:val="lt-LT"/>
              </w:rPr>
            </w:pPr>
          </w:p>
          <w:p w14:paraId="454A3B91" w14:textId="77777777" w:rsidR="00980A1A" w:rsidRPr="00980A1A" w:rsidRDefault="00980A1A" w:rsidP="00980A1A">
            <w:pPr>
              <w:spacing w:after="0" w:line="240" w:lineRule="auto"/>
              <w:jc w:val="left"/>
              <w:rPr>
                <w:rFonts w:ascii="Times New Roman" w:eastAsia="Times New Roman" w:hAnsi="Times New Roman" w:cs="Times New Roman"/>
                <w:b/>
                <w:sz w:val="24"/>
                <w:szCs w:val="24"/>
                <w:lang w:val="lt-LT"/>
              </w:rPr>
            </w:pPr>
            <w:r w:rsidRPr="00980A1A">
              <w:rPr>
                <w:rFonts w:ascii="Times New Roman" w:eastAsia="Times New Roman" w:hAnsi="Times New Roman" w:cs="Times New Roman"/>
                <w:b/>
                <w:sz w:val="24"/>
                <w:szCs w:val="24"/>
                <w:lang w:val="lt-LT"/>
              </w:rPr>
              <w:t>KLIENTAS</w:t>
            </w:r>
          </w:p>
          <w:p w14:paraId="4BDC0E3B" w14:textId="77777777" w:rsidR="00980A1A" w:rsidRPr="00980A1A" w:rsidRDefault="00980A1A" w:rsidP="00980A1A">
            <w:pPr>
              <w:spacing w:after="0" w:line="240" w:lineRule="auto"/>
              <w:jc w:val="left"/>
              <w:rPr>
                <w:rFonts w:ascii="Times New Roman" w:eastAsia="Times New Roman" w:hAnsi="Times New Roman" w:cs="Times New Roman"/>
                <w:sz w:val="24"/>
                <w:szCs w:val="24"/>
                <w:lang w:val="lt-LT"/>
              </w:rPr>
            </w:pPr>
          </w:p>
          <w:p w14:paraId="541ABE21" w14:textId="77777777" w:rsidR="00980A1A" w:rsidRPr="00980A1A" w:rsidRDefault="00980A1A" w:rsidP="00980A1A">
            <w:pPr>
              <w:widowControl w:val="0"/>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 xml:space="preserve">Informatikos ir ryšių departamentas </w:t>
            </w:r>
          </w:p>
          <w:p w14:paraId="20FCE9E2" w14:textId="77777777" w:rsidR="00980A1A" w:rsidRPr="00980A1A" w:rsidRDefault="00980A1A" w:rsidP="00980A1A">
            <w:pPr>
              <w:widowControl w:val="0"/>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 xml:space="preserve">prie Lietuvos Respublikos </w:t>
            </w:r>
          </w:p>
          <w:p w14:paraId="21A53A2D" w14:textId="77777777" w:rsidR="00980A1A" w:rsidRPr="00980A1A" w:rsidRDefault="00980A1A" w:rsidP="00980A1A">
            <w:pPr>
              <w:widowControl w:val="0"/>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 xml:space="preserve">vidaus reikalų ministerijos </w:t>
            </w:r>
          </w:p>
          <w:p w14:paraId="207871B7" w14:textId="77777777" w:rsidR="00980A1A" w:rsidRPr="00980A1A" w:rsidRDefault="00980A1A" w:rsidP="00980A1A">
            <w:pPr>
              <w:widowControl w:val="0"/>
              <w:spacing w:after="0" w:line="240" w:lineRule="auto"/>
              <w:rPr>
                <w:rFonts w:ascii="Times New Roman" w:eastAsia="Times New Roman" w:hAnsi="Times New Roman" w:cs="Times New Roman"/>
                <w:sz w:val="24"/>
                <w:szCs w:val="24"/>
                <w:lang w:val="lt-LT"/>
              </w:rPr>
            </w:pPr>
          </w:p>
          <w:p w14:paraId="47AF32CD" w14:textId="77777777" w:rsidR="00980A1A" w:rsidRPr="00980A1A" w:rsidRDefault="00980A1A" w:rsidP="00980A1A">
            <w:pPr>
              <w:widowControl w:val="0"/>
              <w:spacing w:after="0" w:line="240" w:lineRule="auto"/>
              <w:jc w:val="left"/>
              <w:rPr>
                <w:rFonts w:ascii="Times New Roman" w:eastAsia="Times New Roman" w:hAnsi="Times New Roman" w:cs="Times New Roman"/>
                <w:sz w:val="24"/>
                <w:szCs w:val="24"/>
                <w:lang w:val="lt-LT"/>
              </w:rPr>
            </w:pPr>
            <w:r w:rsidRPr="00980A1A">
              <w:rPr>
                <w:rFonts w:ascii="Times New Roman" w:eastAsia="Times New Roman" w:hAnsi="Times New Roman" w:cs="Times New Roman"/>
                <w:sz w:val="24"/>
                <w:szCs w:val="24"/>
                <w:lang w:val="lt-LT"/>
              </w:rPr>
              <w:t xml:space="preserve">Direktorė </w:t>
            </w:r>
          </w:p>
          <w:p w14:paraId="273CBA97" w14:textId="77777777" w:rsidR="00980A1A" w:rsidRPr="00980A1A" w:rsidRDefault="00980A1A" w:rsidP="00980A1A">
            <w:pPr>
              <w:widowControl w:val="0"/>
              <w:spacing w:after="0" w:line="240" w:lineRule="auto"/>
              <w:jc w:val="left"/>
              <w:rPr>
                <w:rFonts w:ascii="Times New Roman" w:eastAsia="Times New Roman" w:hAnsi="Times New Roman" w:cs="Times New Roman"/>
                <w:sz w:val="24"/>
                <w:szCs w:val="24"/>
                <w:lang w:val="lt-LT"/>
              </w:rPr>
            </w:pPr>
          </w:p>
          <w:p w14:paraId="5FCEFDB5" w14:textId="77777777" w:rsidR="00980A1A" w:rsidRPr="00980A1A" w:rsidRDefault="00980A1A" w:rsidP="00980A1A">
            <w:pPr>
              <w:spacing w:after="0" w:line="240" w:lineRule="auto"/>
              <w:jc w:val="left"/>
              <w:rPr>
                <w:rFonts w:ascii="Times New Roman" w:eastAsia="Times New Roman" w:hAnsi="Times New Roman" w:cs="Times New Roman"/>
                <w:sz w:val="24"/>
                <w:szCs w:val="24"/>
                <w:lang w:val="lt-LT"/>
              </w:rPr>
            </w:pPr>
            <w:r w:rsidRPr="00980A1A">
              <w:rPr>
                <w:rFonts w:ascii="Times New Roman" w:eastAsia="Times New Roman" w:hAnsi="Times New Roman" w:cs="Times New Roman"/>
                <w:sz w:val="24"/>
                <w:szCs w:val="24"/>
                <w:lang w:val="lt-LT"/>
              </w:rPr>
              <w:t>Viktorija Rūkštelė</w:t>
            </w:r>
          </w:p>
        </w:tc>
        <w:tc>
          <w:tcPr>
            <w:tcW w:w="4715" w:type="dxa"/>
          </w:tcPr>
          <w:p w14:paraId="22E7F434"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p>
          <w:p w14:paraId="37903480"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PASLAUGŲ TEIKĖJAS</w:t>
            </w:r>
          </w:p>
          <w:p w14:paraId="323AE286" w14:textId="77777777" w:rsidR="00980A1A" w:rsidRPr="00980A1A" w:rsidRDefault="00980A1A" w:rsidP="00980A1A">
            <w:pPr>
              <w:spacing w:after="0" w:line="240" w:lineRule="auto"/>
              <w:jc w:val="left"/>
              <w:rPr>
                <w:rFonts w:ascii="Times New Roman" w:eastAsia="Times New Roman" w:hAnsi="Times New Roman" w:cs="Times New Roman"/>
                <w:b/>
                <w:sz w:val="24"/>
                <w:szCs w:val="24"/>
                <w:lang w:val="lt-LT"/>
              </w:rPr>
            </w:pPr>
          </w:p>
          <w:p w14:paraId="18110839"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UAB ,,Marval Baltic“</w:t>
            </w:r>
          </w:p>
          <w:p w14:paraId="60752881"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p>
          <w:p w14:paraId="099FC6BE"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p>
          <w:p w14:paraId="1254C233" w14:textId="77777777" w:rsidR="00980A1A" w:rsidRPr="00980A1A" w:rsidRDefault="00980A1A" w:rsidP="00980A1A">
            <w:pPr>
              <w:spacing w:after="0" w:line="240" w:lineRule="auto"/>
              <w:jc w:val="left"/>
              <w:rPr>
                <w:rFonts w:ascii="Times New Roman" w:eastAsia="Times New Roman" w:hAnsi="Times New Roman" w:cs="Times New Roman"/>
                <w:sz w:val="24"/>
                <w:szCs w:val="24"/>
                <w:lang w:val="lt-LT"/>
              </w:rPr>
            </w:pPr>
          </w:p>
          <w:p w14:paraId="58AACE41" w14:textId="77777777" w:rsidR="00980A1A" w:rsidRPr="008235A8" w:rsidRDefault="00980A1A" w:rsidP="00980A1A">
            <w:pPr>
              <w:spacing w:after="0" w:line="240" w:lineRule="auto"/>
              <w:jc w:val="left"/>
              <w:rPr>
                <w:rFonts w:ascii="Times New Roman" w:eastAsia="Times New Roman" w:hAnsi="Times New Roman" w:cs="Times New Roman"/>
                <w:sz w:val="24"/>
                <w:szCs w:val="24"/>
                <w:lang w:val="lt-LT"/>
              </w:rPr>
            </w:pPr>
            <w:r w:rsidRPr="008235A8">
              <w:rPr>
                <w:rFonts w:ascii="Times New Roman" w:eastAsia="Times New Roman" w:hAnsi="Times New Roman" w:cs="Times New Roman"/>
                <w:sz w:val="24"/>
                <w:szCs w:val="24"/>
                <w:lang w:val="lt-LT"/>
              </w:rPr>
              <w:t xml:space="preserve">Direktorė  </w:t>
            </w:r>
          </w:p>
          <w:p w14:paraId="2BB78881" w14:textId="77777777" w:rsidR="00980A1A" w:rsidRPr="008235A8" w:rsidRDefault="00980A1A" w:rsidP="00980A1A">
            <w:pPr>
              <w:spacing w:after="0" w:line="240" w:lineRule="auto"/>
              <w:jc w:val="left"/>
              <w:rPr>
                <w:rFonts w:ascii="Times New Roman" w:eastAsia="Times New Roman" w:hAnsi="Times New Roman" w:cs="Times New Roman"/>
                <w:sz w:val="24"/>
                <w:szCs w:val="24"/>
                <w:lang w:val="lt-LT"/>
              </w:rPr>
            </w:pPr>
            <w:r w:rsidRPr="008235A8">
              <w:rPr>
                <w:rFonts w:ascii="Times New Roman" w:eastAsia="Times New Roman" w:hAnsi="Times New Roman" w:cs="Times New Roman"/>
                <w:sz w:val="24"/>
                <w:szCs w:val="24"/>
                <w:lang w:val="lt-LT"/>
              </w:rPr>
              <w:t xml:space="preserve">                                                                                       </w:t>
            </w:r>
          </w:p>
          <w:p w14:paraId="3AFC7E20" w14:textId="77777777" w:rsidR="00980A1A" w:rsidRPr="00980A1A" w:rsidRDefault="00980A1A" w:rsidP="00980A1A">
            <w:pPr>
              <w:spacing w:after="0" w:line="240" w:lineRule="auto"/>
              <w:jc w:val="left"/>
              <w:rPr>
                <w:rFonts w:ascii="Times New Roman" w:eastAsia="Times New Roman" w:hAnsi="Times New Roman" w:cs="Times New Roman"/>
                <w:i/>
                <w:sz w:val="24"/>
                <w:szCs w:val="24"/>
                <w:lang w:val="lt-LT"/>
              </w:rPr>
            </w:pPr>
            <w:r w:rsidRPr="008235A8">
              <w:rPr>
                <w:rFonts w:ascii="Times New Roman" w:eastAsia="Times New Roman" w:hAnsi="Times New Roman" w:cs="Times New Roman"/>
                <w:sz w:val="24"/>
                <w:szCs w:val="24"/>
                <w:lang w:val="lt-LT"/>
              </w:rPr>
              <w:t>Vilma Domaševičienė</w:t>
            </w:r>
          </w:p>
        </w:tc>
      </w:tr>
    </w:tbl>
    <w:p w14:paraId="6DC4F735" w14:textId="77777777" w:rsidR="00980A1A" w:rsidRDefault="00980A1A" w:rsidP="00CF2C6F">
      <w:pPr>
        <w:rPr>
          <w:rFonts w:ascii="Calibri Light" w:hAnsi="Calibri Light" w:cs="Calibri Light"/>
          <w:sz w:val="20"/>
          <w:szCs w:val="20"/>
          <w:lang w:val="lt-LT"/>
        </w:rPr>
      </w:pPr>
    </w:p>
    <w:p w14:paraId="7E8D05D4" w14:textId="77777777" w:rsidR="00CF2C6F" w:rsidRPr="00CF2C6F" w:rsidRDefault="00CF2C6F" w:rsidP="00CF2C6F">
      <w:pPr>
        <w:rPr>
          <w:rFonts w:ascii="Calibri Light" w:hAnsi="Calibri Light" w:cs="Calibri Light"/>
          <w:sz w:val="20"/>
          <w:szCs w:val="20"/>
          <w:lang w:val="lt-LT"/>
        </w:rPr>
      </w:pPr>
    </w:p>
    <w:p w14:paraId="39DABD7F" w14:textId="77777777" w:rsidR="00CF2C6F" w:rsidRPr="00CF2C6F" w:rsidRDefault="00CF2C6F" w:rsidP="00CF2C6F">
      <w:pPr>
        <w:rPr>
          <w:rFonts w:ascii="Calibri Light" w:hAnsi="Calibri Light" w:cs="Calibri Light"/>
          <w:sz w:val="20"/>
          <w:szCs w:val="20"/>
          <w:lang w:val="lt-LT"/>
        </w:rPr>
      </w:pPr>
    </w:p>
    <w:p w14:paraId="1E940912" w14:textId="77777777" w:rsidR="00CF2C6F" w:rsidRPr="00CF2C6F" w:rsidRDefault="00CF2C6F" w:rsidP="00CF2C6F">
      <w:pPr>
        <w:rPr>
          <w:rFonts w:ascii="Calibri Light" w:hAnsi="Calibri Light" w:cs="Calibri Light"/>
          <w:sz w:val="20"/>
          <w:szCs w:val="20"/>
          <w:lang w:val="lt-LT"/>
        </w:rPr>
      </w:pPr>
    </w:p>
    <w:p w14:paraId="414CB4B7" w14:textId="77777777" w:rsidR="00CF2C6F" w:rsidRPr="00CF2C6F" w:rsidRDefault="00CF2C6F" w:rsidP="00CF2C6F">
      <w:pPr>
        <w:rPr>
          <w:rFonts w:ascii="Calibri Light" w:hAnsi="Calibri Light" w:cs="Calibri Light"/>
          <w:sz w:val="20"/>
          <w:szCs w:val="20"/>
          <w:lang w:val="lt-LT"/>
        </w:rPr>
      </w:pPr>
    </w:p>
    <w:p w14:paraId="2311166C" w14:textId="6195FC5B" w:rsidR="00CF2C6F" w:rsidRPr="00CF2C6F" w:rsidRDefault="00CF2C6F" w:rsidP="00CF2C6F">
      <w:pPr>
        <w:tabs>
          <w:tab w:val="left" w:pos="2448"/>
        </w:tabs>
        <w:rPr>
          <w:rFonts w:ascii="Calibri Light" w:hAnsi="Calibri Light" w:cs="Calibri Light"/>
          <w:sz w:val="20"/>
          <w:szCs w:val="20"/>
          <w:lang w:val="lt-LT"/>
        </w:rPr>
      </w:pPr>
      <w:r>
        <w:rPr>
          <w:rFonts w:ascii="Calibri Light" w:hAnsi="Calibri Light" w:cs="Calibri Light"/>
          <w:sz w:val="20"/>
          <w:szCs w:val="20"/>
          <w:lang w:val="lt-LT"/>
        </w:rPr>
        <w:tab/>
      </w:r>
    </w:p>
    <w:sectPr w:rsidR="00CF2C6F" w:rsidRPr="00CF2C6F" w:rsidSect="002E75D6">
      <w:headerReference w:type="default" r:id="rId13"/>
      <w:headerReference w:type="first" r:id="rId14"/>
      <w:pgSz w:w="11907" w:h="16839" w:code="9"/>
      <w:pgMar w:top="1134" w:right="567" w:bottom="1134"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DB48F" w14:textId="77777777" w:rsidR="00626FC8" w:rsidRDefault="00626FC8">
      <w:pPr>
        <w:spacing w:after="0" w:line="240" w:lineRule="auto"/>
      </w:pPr>
      <w:r>
        <w:separator/>
      </w:r>
    </w:p>
  </w:endnote>
  <w:endnote w:type="continuationSeparator" w:id="0">
    <w:p w14:paraId="2D41216C" w14:textId="77777777" w:rsidR="00626FC8" w:rsidRDefault="0062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D01A" w14:textId="77777777" w:rsidR="00626FC8" w:rsidRDefault="00626FC8">
      <w:pPr>
        <w:spacing w:after="0" w:line="240" w:lineRule="auto"/>
      </w:pPr>
      <w:r>
        <w:separator/>
      </w:r>
    </w:p>
  </w:footnote>
  <w:footnote w:type="continuationSeparator" w:id="0">
    <w:p w14:paraId="6EA1B258" w14:textId="77777777" w:rsidR="00626FC8" w:rsidRDefault="0062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233339"/>
      <w:docPartObj>
        <w:docPartGallery w:val="Page Numbers (Top of Page)"/>
        <w:docPartUnique/>
      </w:docPartObj>
    </w:sdtPr>
    <w:sdtContent>
      <w:p w14:paraId="27BFE964" w14:textId="36D166F9" w:rsidR="00980A1A" w:rsidRDefault="00980A1A">
        <w:pPr>
          <w:pStyle w:val="Antrats"/>
          <w:jc w:val="center"/>
        </w:pPr>
        <w:r>
          <w:fldChar w:fldCharType="begin"/>
        </w:r>
        <w:r>
          <w:instrText>PAGE   \* MERGEFORMAT</w:instrText>
        </w:r>
        <w:r>
          <w:fldChar w:fldCharType="separate"/>
        </w:r>
        <w:r w:rsidR="005B4385" w:rsidRPr="005B4385">
          <w:rPr>
            <w:noProof/>
            <w:lang w:val="lt-LT"/>
          </w:rPr>
          <w:t>3</w:t>
        </w:r>
        <w:r>
          <w:fldChar w:fldCharType="end"/>
        </w:r>
      </w:p>
    </w:sdtContent>
  </w:sdt>
  <w:p w14:paraId="0FBB7DC7" w14:textId="77777777" w:rsidR="00980A1A" w:rsidRDefault="00980A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6ED" w14:textId="77777777" w:rsidR="00E438B1" w:rsidRDefault="00E438B1">
    <w:pPr>
      <w:pStyle w:val="Antrats"/>
    </w:pPr>
  </w:p>
  <w:p w14:paraId="47ED995A" w14:textId="77777777" w:rsidR="00E438B1" w:rsidRDefault="00E438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0B32B83"/>
    <w:multiLevelType w:val="multilevel"/>
    <w:tmpl w:val="18CEF4E8"/>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98"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493421916">
    <w:abstractNumId w:val="4"/>
  </w:num>
  <w:num w:numId="2" w16cid:durableId="1421831718">
    <w:abstractNumId w:val="3"/>
  </w:num>
  <w:num w:numId="3" w16cid:durableId="1620143630">
    <w:abstractNumId w:val="2"/>
  </w:num>
  <w:num w:numId="4" w16cid:durableId="1083405845">
    <w:abstractNumId w:val="1"/>
  </w:num>
  <w:num w:numId="5" w16cid:durableId="1514295264">
    <w:abstractNumId w:val="0"/>
  </w:num>
  <w:num w:numId="6" w16cid:durableId="1030371605">
    <w:abstractNumId w:val="13"/>
  </w:num>
  <w:num w:numId="7" w16cid:durableId="1331132215">
    <w:abstractNumId w:val="21"/>
  </w:num>
  <w:num w:numId="8" w16cid:durableId="730424709">
    <w:abstractNumId w:val="17"/>
  </w:num>
  <w:num w:numId="9" w16cid:durableId="266814036">
    <w:abstractNumId w:val="23"/>
  </w:num>
  <w:num w:numId="10" w16cid:durableId="1110124189">
    <w:abstractNumId w:val="9"/>
  </w:num>
  <w:num w:numId="11" w16cid:durableId="1499343488">
    <w:abstractNumId w:val="27"/>
  </w:num>
  <w:num w:numId="12" w16cid:durableId="1148865669">
    <w:abstractNumId w:val="10"/>
  </w:num>
  <w:num w:numId="13" w16cid:durableId="1484547411">
    <w:abstractNumId w:val="33"/>
  </w:num>
  <w:num w:numId="14" w16cid:durableId="1910338310">
    <w:abstractNumId w:val="18"/>
  </w:num>
  <w:num w:numId="15" w16cid:durableId="1032078531">
    <w:abstractNumId w:val="39"/>
  </w:num>
  <w:num w:numId="16" w16cid:durableId="439643705">
    <w:abstractNumId w:val="14"/>
  </w:num>
  <w:num w:numId="17" w16cid:durableId="1657762914">
    <w:abstractNumId w:val="31"/>
  </w:num>
  <w:num w:numId="18" w16cid:durableId="659843701">
    <w:abstractNumId w:val="24"/>
  </w:num>
  <w:num w:numId="19" w16cid:durableId="1042251386">
    <w:abstractNumId w:val="20"/>
  </w:num>
  <w:num w:numId="20" w16cid:durableId="1940136740">
    <w:abstractNumId w:val="26"/>
  </w:num>
  <w:num w:numId="21" w16cid:durableId="358163389">
    <w:abstractNumId w:val="34"/>
  </w:num>
  <w:num w:numId="22" w16cid:durableId="1695155382">
    <w:abstractNumId w:val="37"/>
  </w:num>
  <w:num w:numId="23" w16cid:durableId="362485403">
    <w:abstractNumId w:val="11"/>
  </w:num>
  <w:num w:numId="24" w16cid:durableId="1704789115">
    <w:abstractNumId w:val="32"/>
  </w:num>
  <w:num w:numId="25" w16cid:durableId="727461176">
    <w:abstractNumId w:val="12"/>
  </w:num>
  <w:num w:numId="26" w16cid:durableId="1879514060">
    <w:abstractNumId w:val="28"/>
  </w:num>
  <w:num w:numId="27" w16cid:durableId="1924873803">
    <w:abstractNumId w:val="40"/>
  </w:num>
  <w:num w:numId="28" w16cid:durableId="626472668">
    <w:abstractNumId w:val="8"/>
  </w:num>
  <w:num w:numId="29" w16cid:durableId="1471437917">
    <w:abstractNumId w:val="19"/>
  </w:num>
  <w:num w:numId="30" w16cid:durableId="1209415053">
    <w:abstractNumId w:val="41"/>
  </w:num>
  <w:num w:numId="31" w16cid:durableId="858548864">
    <w:abstractNumId w:val="29"/>
  </w:num>
  <w:num w:numId="32" w16cid:durableId="1271279131">
    <w:abstractNumId w:val="6"/>
  </w:num>
  <w:num w:numId="33" w16cid:durableId="1840655909">
    <w:abstractNumId w:val="35"/>
  </w:num>
  <w:num w:numId="34" w16cid:durableId="1242183859">
    <w:abstractNumId w:val="7"/>
  </w:num>
  <w:num w:numId="35" w16cid:durableId="103381956">
    <w:abstractNumId w:val="25"/>
  </w:num>
  <w:num w:numId="36" w16cid:durableId="908540434">
    <w:abstractNumId w:val="38"/>
  </w:num>
  <w:num w:numId="37" w16cid:durableId="740366635">
    <w:abstractNumId w:val="16"/>
  </w:num>
  <w:num w:numId="38" w16cid:durableId="932127200">
    <w:abstractNumId w:val="30"/>
  </w:num>
  <w:num w:numId="39" w16cid:durableId="4594370">
    <w:abstractNumId w:val="22"/>
  </w:num>
  <w:num w:numId="40" w16cid:durableId="453789923">
    <w:abstractNumId w:val="36"/>
  </w:num>
  <w:num w:numId="41" w16cid:durableId="48906156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5A66"/>
    <w:rsid w:val="0004685E"/>
    <w:rsid w:val="00084F44"/>
    <w:rsid w:val="0009047A"/>
    <w:rsid w:val="00097241"/>
    <w:rsid w:val="000A23D3"/>
    <w:rsid w:val="000A50EF"/>
    <w:rsid w:val="000B0A6A"/>
    <w:rsid w:val="000C1A17"/>
    <w:rsid w:val="000F2998"/>
    <w:rsid w:val="000F554D"/>
    <w:rsid w:val="00133C59"/>
    <w:rsid w:val="00137403"/>
    <w:rsid w:val="0014465A"/>
    <w:rsid w:val="0015224A"/>
    <w:rsid w:val="00152DF8"/>
    <w:rsid w:val="00153F22"/>
    <w:rsid w:val="001555AC"/>
    <w:rsid w:val="001565FD"/>
    <w:rsid w:val="00161A1E"/>
    <w:rsid w:val="0016225E"/>
    <w:rsid w:val="0016304D"/>
    <w:rsid w:val="00165468"/>
    <w:rsid w:val="00165519"/>
    <w:rsid w:val="00171C82"/>
    <w:rsid w:val="0018021B"/>
    <w:rsid w:val="001C29D9"/>
    <w:rsid w:val="001E035E"/>
    <w:rsid w:val="001E72B5"/>
    <w:rsid w:val="001F3F23"/>
    <w:rsid w:val="0020401E"/>
    <w:rsid w:val="002101D9"/>
    <w:rsid w:val="00216CC3"/>
    <w:rsid w:val="00217B62"/>
    <w:rsid w:val="00226E21"/>
    <w:rsid w:val="002304E4"/>
    <w:rsid w:val="00230C9A"/>
    <w:rsid w:val="00234B54"/>
    <w:rsid w:val="00240D7A"/>
    <w:rsid w:val="00246179"/>
    <w:rsid w:val="00261339"/>
    <w:rsid w:val="00261974"/>
    <w:rsid w:val="00261B88"/>
    <w:rsid w:val="00263108"/>
    <w:rsid w:val="00273CFD"/>
    <w:rsid w:val="00290944"/>
    <w:rsid w:val="002912FE"/>
    <w:rsid w:val="002A474B"/>
    <w:rsid w:val="002A626E"/>
    <w:rsid w:val="002B2F23"/>
    <w:rsid w:val="002C2765"/>
    <w:rsid w:val="002C2D80"/>
    <w:rsid w:val="002C422B"/>
    <w:rsid w:val="002C4E6E"/>
    <w:rsid w:val="002C658C"/>
    <w:rsid w:val="002C7F2C"/>
    <w:rsid w:val="002D3555"/>
    <w:rsid w:val="002D4D03"/>
    <w:rsid w:val="002E75D6"/>
    <w:rsid w:val="002F1836"/>
    <w:rsid w:val="003150D0"/>
    <w:rsid w:val="003236D0"/>
    <w:rsid w:val="00334A5F"/>
    <w:rsid w:val="00341C69"/>
    <w:rsid w:val="00355850"/>
    <w:rsid w:val="00355B56"/>
    <w:rsid w:val="00357BD5"/>
    <w:rsid w:val="003673D6"/>
    <w:rsid w:val="00385616"/>
    <w:rsid w:val="0039787C"/>
    <w:rsid w:val="003B0B81"/>
    <w:rsid w:val="003B3D31"/>
    <w:rsid w:val="003B7395"/>
    <w:rsid w:val="003C2849"/>
    <w:rsid w:val="003C3626"/>
    <w:rsid w:val="003D0DA8"/>
    <w:rsid w:val="003D3BE3"/>
    <w:rsid w:val="003D5439"/>
    <w:rsid w:val="003E0DF4"/>
    <w:rsid w:val="003E3438"/>
    <w:rsid w:val="003E7FC3"/>
    <w:rsid w:val="003F2E3F"/>
    <w:rsid w:val="003F6C42"/>
    <w:rsid w:val="00417C86"/>
    <w:rsid w:val="0042600F"/>
    <w:rsid w:val="00430A6E"/>
    <w:rsid w:val="00432459"/>
    <w:rsid w:val="00435AD3"/>
    <w:rsid w:val="004405B4"/>
    <w:rsid w:val="00443697"/>
    <w:rsid w:val="00445577"/>
    <w:rsid w:val="00446716"/>
    <w:rsid w:val="00466DB9"/>
    <w:rsid w:val="00470AB6"/>
    <w:rsid w:val="004718C8"/>
    <w:rsid w:val="0047250A"/>
    <w:rsid w:val="00475921"/>
    <w:rsid w:val="004767D9"/>
    <w:rsid w:val="0047713F"/>
    <w:rsid w:val="00477AA1"/>
    <w:rsid w:val="0048180B"/>
    <w:rsid w:val="00483E3A"/>
    <w:rsid w:val="004A2E21"/>
    <w:rsid w:val="004A2F52"/>
    <w:rsid w:val="004B7CF6"/>
    <w:rsid w:val="004C1BD0"/>
    <w:rsid w:val="004C2A6F"/>
    <w:rsid w:val="004D238B"/>
    <w:rsid w:val="004E2DBF"/>
    <w:rsid w:val="004E5655"/>
    <w:rsid w:val="004F1729"/>
    <w:rsid w:val="004F4B43"/>
    <w:rsid w:val="004F690D"/>
    <w:rsid w:val="0050743B"/>
    <w:rsid w:val="0051322B"/>
    <w:rsid w:val="005238FE"/>
    <w:rsid w:val="00547246"/>
    <w:rsid w:val="00586FA3"/>
    <w:rsid w:val="005907B7"/>
    <w:rsid w:val="005A210F"/>
    <w:rsid w:val="005B4385"/>
    <w:rsid w:val="005B681B"/>
    <w:rsid w:val="005C3338"/>
    <w:rsid w:val="005C5732"/>
    <w:rsid w:val="005D6336"/>
    <w:rsid w:val="005E2F55"/>
    <w:rsid w:val="006040B7"/>
    <w:rsid w:val="00604DB9"/>
    <w:rsid w:val="00613935"/>
    <w:rsid w:val="006171F1"/>
    <w:rsid w:val="0062594A"/>
    <w:rsid w:val="0062688A"/>
    <w:rsid w:val="00626FC8"/>
    <w:rsid w:val="0063093F"/>
    <w:rsid w:val="00671C08"/>
    <w:rsid w:val="006765A1"/>
    <w:rsid w:val="006828D3"/>
    <w:rsid w:val="006A2DF1"/>
    <w:rsid w:val="006B2576"/>
    <w:rsid w:val="006B5389"/>
    <w:rsid w:val="006C070D"/>
    <w:rsid w:val="006D305F"/>
    <w:rsid w:val="006E0547"/>
    <w:rsid w:val="006F599E"/>
    <w:rsid w:val="00711888"/>
    <w:rsid w:val="00733BB8"/>
    <w:rsid w:val="00750316"/>
    <w:rsid w:val="00755EFD"/>
    <w:rsid w:val="007607FF"/>
    <w:rsid w:val="007651CB"/>
    <w:rsid w:val="0078742F"/>
    <w:rsid w:val="00791CCE"/>
    <w:rsid w:val="00795452"/>
    <w:rsid w:val="007A696A"/>
    <w:rsid w:val="007B004A"/>
    <w:rsid w:val="007B2144"/>
    <w:rsid w:val="007B4D8B"/>
    <w:rsid w:val="007B7F44"/>
    <w:rsid w:val="007C1EB6"/>
    <w:rsid w:val="007C6AE7"/>
    <w:rsid w:val="007D484D"/>
    <w:rsid w:val="007E19FD"/>
    <w:rsid w:val="007E41FC"/>
    <w:rsid w:val="007F5C74"/>
    <w:rsid w:val="00801195"/>
    <w:rsid w:val="00820FF6"/>
    <w:rsid w:val="008235A8"/>
    <w:rsid w:val="00831180"/>
    <w:rsid w:val="008329FD"/>
    <w:rsid w:val="00834941"/>
    <w:rsid w:val="008430BA"/>
    <w:rsid w:val="008515D8"/>
    <w:rsid w:val="00861471"/>
    <w:rsid w:val="00862EA0"/>
    <w:rsid w:val="008702D5"/>
    <w:rsid w:val="008718DB"/>
    <w:rsid w:val="008816B6"/>
    <w:rsid w:val="008841E0"/>
    <w:rsid w:val="008921E1"/>
    <w:rsid w:val="00893188"/>
    <w:rsid w:val="00896B6B"/>
    <w:rsid w:val="008A61F5"/>
    <w:rsid w:val="008B07BD"/>
    <w:rsid w:val="008B13A4"/>
    <w:rsid w:val="008B27EE"/>
    <w:rsid w:val="008B30BA"/>
    <w:rsid w:val="008B680B"/>
    <w:rsid w:val="008B6962"/>
    <w:rsid w:val="008B6DD2"/>
    <w:rsid w:val="008C0018"/>
    <w:rsid w:val="008C2772"/>
    <w:rsid w:val="008E1C16"/>
    <w:rsid w:val="008E1F71"/>
    <w:rsid w:val="008E2DBF"/>
    <w:rsid w:val="009123C2"/>
    <w:rsid w:val="00937593"/>
    <w:rsid w:val="0094084C"/>
    <w:rsid w:val="0095386F"/>
    <w:rsid w:val="00957A69"/>
    <w:rsid w:val="00974023"/>
    <w:rsid w:val="00980A1A"/>
    <w:rsid w:val="0098678C"/>
    <w:rsid w:val="00990785"/>
    <w:rsid w:val="0099199E"/>
    <w:rsid w:val="0099266F"/>
    <w:rsid w:val="00993F3E"/>
    <w:rsid w:val="009B26D3"/>
    <w:rsid w:val="009C1CD8"/>
    <w:rsid w:val="009C3BD8"/>
    <w:rsid w:val="009D0B8C"/>
    <w:rsid w:val="009F47E6"/>
    <w:rsid w:val="009F6EAF"/>
    <w:rsid w:val="00A1109D"/>
    <w:rsid w:val="00A12041"/>
    <w:rsid w:val="00A122D6"/>
    <w:rsid w:val="00A25093"/>
    <w:rsid w:val="00A33D41"/>
    <w:rsid w:val="00A34BF3"/>
    <w:rsid w:val="00A37389"/>
    <w:rsid w:val="00A5617A"/>
    <w:rsid w:val="00A660A0"/>
    <w:rsid w:val="00A72069"/>
    <w:rsid w:val="00A90AB3"/>
    <w:rsid w:val="00A91815"/>
    <w:rsid w:val="00A9338B"/>
    <w:rsid w:val="00AA01C0"/>
    <w:rsid w:val="00AB2361"/>
    <w:rsid w:val="00AD0B84"/>
    <w:rsid w:val="00B00BCD"/>
    <w:rsid w:val="00B0418F"/>
    <w:rsid w:val="00B065CB"/>
    <w:rsid w:val="00B1115A"/>
    <w:rsid w:val="00B20BFE"/>
    <w:rsid w:val="00B2421F"/>
    <w:rsid w:val="00B31DA4"/>
    <w:rsid w:val="00B47F94"/>
    <w:rsid w:val="00B53517"/>
    <w:rsid w:val="00B56DE9"/>
    <w:rsid w:val="00B71273"/>
    <w:rsid w:val="00B7260D"/>
    <w:rsid w:val="00B7462E"/>
    <w:rsid w:val="00B76618"/>
    <w:rsid w:val="00B9260E"/>
    <w:rsid w:val="00BA2917"/>
    <w:rsid w:val="00BA5B69"/>
    <w:rsid w:val="00BB4829"/>
    <w:rsid w:val="00BB6668"/>
    <w:rsid w:val="00BC0C34"/>
    <w:rsid w:val="00BC5B9D"/>
    <w:rsid w:val="00BD0CA9"/>
    <w:rsid w:val="00BD1775"/>
    <w:rsid w:val="00BD2308"/>
    <w:rsid w:val="00BD665B"/>
    <w:rsid w:val="00BE7109"/>
    <w:rsid w:val="00BF178E"/>
    <w:rsid w:val="00BF7E4E"/>
    <w:rsid w:val="00C0304D"/>
    <w:rsid w:val="00C05D4A"/>
    <w:rsid w:val="00C130BC"/>
    <w:rsid w:val="00C16318"/>
    <w:rsid w:val="00C163C7"/>
    <w:rsid w:val="00C2041D"/>
    <w:rsid w:val="00C23C40"/>
    <w:rsid w:val="00C32E0A"/>
    <w:rsid w:val="00C372B8"/>
    <w:rsid w:val="00C437BE"/>
    <w:rsid w:val="00C4540F"/>
    <w:rsid w:val="00C47B4A"/>
    <w:rsid w:val="00C52E8B"/>
    <w:rsid w:val="00C54DB0"/>
    <w:rsid w:val="00C54F6C"/>
    <w:rsid w:val="00C6353C"/>
    <w:rsid w:val="00C65F0F"/>
    <w:rsid w:val="00C73E67"/>
    <w:rsid w:val="00C765C9"/>
    <w:rsid w:val="00C80BC3"/>
    <w:rsid w:val="00C86FB6"/>
    <w:rsid w:val="00C92CAA"/>
    <w:rsid w:val="00C93599"/>
    <w:rsid w:val="00C9514E"/>
    <w:rsid w:val="00CA0892"/>
    <w:rsid w:val="00CB4069"/>
    <w:rsid w:val="00CB6C43"/>
    <w:rsid w:val="00CC087C"/>
    <w:rsid w:val="00CC0F45"/>
    <w:rsid w:val="00CC5562"/>
    <w:rsid w:val="00CD0DE0"/>
    <w:rsid w:val="00CD0E31"/>
    <w:rsid w:val="00CD184D"/>
    <w:rsid w:val="00CD4779"/>
    <w:rsid w:val="00CF2C6F"/>
    <w:rsid w:val="00CF4E8E"/>
    <w:rsid w:val="00D032C9"/>
    <w:rsid w:val="00D0377C"/>
    <w:rsid w:val="00D04F42"/>
    <w:rsid w:val="00D1317D"/>
    <w:rsid w:val="00D14178"/>
    <w:rsid w:val="00D2233A"/>
    <w:rsid w:val="00D23D84"/>
    <w:rsid w:val="00D25C2F"/>
    <w:rsid w:val="00D36319"/>
    <w:rsid w:val="00D42EEC"/>
    <w:rsid w:val="00D62C94"/>
    <w:rsid w:val="00D66234"/>
    <w:rsid w:val="00D7768C"/>
    <w:rsid w:val="00D91AF8"/>
    <w:rsid w:val="00D92A1E"/>
    <w:rsid w:val="00DB087F"/>
    <w:rsid w:val="00DB2CC7"/>
    <w:rsid w:val="00DB6CBD"/>
    <w:rsid w:val="00DB7DFF"/>
    <w:rsid w:val="00DC06DE"/>
    <w:rsid w:val="00DC157F"/>
    <w:rsid w:val="00DC358B"/>
    <w:rsid w:val="00DC4FBD"/>
    <w:rsid w:val="00DD1E7D"/>
    <w:rsid w:val="00DD2695"/>
    <w:rsid w:val="00DE47D2"/>
    <w:rsid w:val="00E05259"/>
    <w:rsid w:val="00E066C9"/>
    <w:rsid w:val="00E14620"/>
    <w:rsid w:val="00E20E5D"/>
    <w:rsid w:val="00E241BC"/>
    <w:rsid w:val="00E2482E"/>
    <w:rsid w:val="00E25BB1"/>
    <w:rsid w:val="00E322C4"/>
    <w:rsid w:val="00E35014"/>
    <w:rsid w:val="00E3669B"/>
    <w:rsid w:val="00E37313"/>
    <w:rsid w:val="00E41651"/>
    <w:rsid w:val="00E438B1"/>
    <w:rsid w:val="00E81687"/>
    <w:rsid w:val="00E83E6A"/>
    <w:rsid w:val="00EA0899"/>
    <w:rsid w:val="00EC50FE"/>
    <w:rsid w:val="00ED039A"/>
    <w:rsid w:val="00ED793B"/>
    <w:rsid w:val="00EF116A"/>
    <w:rsid w:val="00EF3813"/>
    <w:rsid w:val="00F048F2"/>
    <w:rsid w:val="00F22BDF"/>
    <w:rsid w:val="00F26382"/>
    <w:rsid w:val="00F268B6"/>
    <w:rsid w:val="00F30488"/>
    <w:rsid w:val="00F372C9"/>
    <w:rsid w:val="00F377FE"/>
    <w:rsid w:val="00F4255E"/>
    <w:rsid w:val="00F467F9"/>
    <w:rsid w:val="00F5081D"/>
    <w:rsid w:val="00F57DDF"/>
    <w:rsid w:val="00F63E39"/>
    <w:rsid w:val="00F64268"/>
    <w:rsid w:val="00F676C2"/>
    <w:rsid w:val="00F946E3"/>
    <w:rsid w:val="00FA2E57"/>
    <w:rsid w:val="00FA7116"/>
    <w:rsid w:val="00FB46C5"/>
    <w:rsid w:val="00FB65B0"/>
    <w:rsid w:val="00FC044B"/>
    <w:rsid w:val="00FC72ED"/>
    <w:rsid w:val="00FE201A"/>
    <w:rsid w:val="00FE55BE"/>
    <w:rsid w:val="00FF4CA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UnresolvedMention1">
    <w:name w:val="Unresolved Mention1"/>
    <w:basedOn w:val="Numatytasispastraiposriftas"/>
    <w:uiPriority w:val="99"/>
    <w:semiHidden/>
    <w:unhideWhenUsed/>
    <w:rsid w:val="00750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5" ma:contentTypeDescription="Create a new document." ma:contentTypeScope="" ma:versionID="ea06df69545a37c883dd6c5caecf42dd">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1f4d9aa80d990fc8b0ba7aa83ac079df"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0FF7B2-0090-4976-AF97-495D661A0876}">
  <ds:schemaRefs>
    <ds:schemaRef ds:uri="http://schemas.openxmlformats.org/officeDocument/2006/bibliography"/>
  </ds:schemaRefs>
</ds:datastoreItem>
</file>

<file path=customXml/itemProps3.xml><?xml version="1.0" encoding="utf-8"?>
<ds:datastoreItem xmlns:ds="http://schemas.openxmlformats.org/officeDocument/2006/customXml" ds:itemID="{9A107F11-596C-4079-ABA9-B15B388EB74A}">
  <ds:schemaRefs>
    <ds:schemaRef ds:uri="http://schemas.microsoft.com/office/2006/metadata/properties"/>
    <ds:schemaRef ds:uri="http://schemas.microsoft.com/office/infopath/2007/PartnerControls"/>
    <ds:schemaRef ds:uri="ba76eb89-8504-4e48-9613-f17d6a3b8b71"/>
  </ds:schemaRefs>
</ds:datastoreItem>
</file>

<file path=customXml/itemProps4.xml><?xml version="1.0" encoding="utf-8"?>
<ds:datastoreItem xmlns:ds="http://schemas.openxmlformats.org/officeDocument/2006/customXml" ds:itemID="{B596BDC9-9FF9-40C3-938D-E92B3E190B4C}">
  <ds:schemaRefs>
    <ds:schemaRef ds:uri="http://schemas.microsoft.com/sharepoint/v3/contenttype/forms"/>
  </ds:schemaRefs>
</ds:datastoreItem>
</file>

<file path=customXml/itemProps5.xml><?xml version="1.0" encoding="utf-8"?>
<ds:datastoreItem xmlns:ds="http://schemas.openxmlformats.org/officeDocument/2006/customXml" ds:itemID="{172F8781-34B6-42B5-8BB7-DC785DEE8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5515</Words>
  <Characters>3144</Characters>
  <Application>Microsoft Office Word</Application>
  <DocSecurity>0</DocSecurity>
  <Lines>26</Lines>
  <Paragraphs>17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Rasa Malijauskienė</cp:lastModifiedBy>
  <cp:revision>3</cp:revision>
  <cp:lastPrinted>2021-01-19T12:06:00Z</cp:lastPrinted>
  <dcterms:created xsi:type="dcterms:W3CDTF">2023-12-18T07:46:00Z</dcterms:created>
  <dcterms:modified xsi:type="dcterms:W3CDTF">2023-12-18T07:46:00Z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0x010100D5F04D2C35991042BF63E7E7B4343756</vt:lpwstr>
  </property>
</Properties>
</file>