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149826C5" w:rsidR="001B099C" w:rsidRDefault="003D5ECC" w:rsidP="003B125F">
      <w:pPr>
        <w:pStyle w:val="Subtitle"/>
        <w:spacing w:before="60" w:after="60"/>
        <w:jc w:val="center"/>
        <w:rPr>
          <w:rFonts w:ascii="Arial" w:hAnsi="Arial" w:cs="Arial"/>
          <w:b/>
          <w:bCs/>
          <w:sz w:val="20"/>
          <w:szCs w:val="20"/>
          <w:u w:val="none"/>
          <w:lang w:val="lt-LT"/>
        </w:rPr>
      </w:pPr>
      <w:r>
        <w:rPr>
          <w:rFonts w:ascii="Arial" w:hAnsi="Arial" w:cs="Arial"/>
          <w:b/>
          <w:bCs/>
          <w:sz w:val="20"/>
          <w:szCs w:val="20"/>
          <w:u w:val="none"/>
          <w:lang w:val="lt-LT"/>
        </w:rPr>
        <w:t>VERSLO ATSPARUMO</w:t>
      </w:r>
      <w:r w:rsidR="00B12EBB">
        <w:rPr>
          <w:rFonts w:ascii="Arial" w:hAnsi="Arial" w:cs="Arial"/>
          <w:b/>
          <w:bCs/>
          <w:i/>
          <w:iCs/>
          <w:color w:val="FF0000"/>
          <w:sz w:val="20"/>
          <w:szCs w:val="20"/>
          <w:u w:val="none"/>
          <w:lang w:val="lt-LT"/>
        </w:rPr>
        <w:t xml:space="preserve"> </w:t>
      </w:r>
      <w:r w:rsidR="00D87B93" w:rsidRPr="002B665F">
        <w:rPr>
          <w:rFonts w:ascii="Arial" w:hAnsi="Arial" w:cs="Arial"/>
          <w:b/>
          <w:bCs/>
          <w:sz w:val="20"/>
          <w:szCs w:val="20"/>
          <w:u w:val="none"/>
          <w:lang w:val="lt-LT"/>
        </w:rPr>
        <w:t>PASLAUGŲ</w:t>
      </w:r>
      <w:r w:rsidR="007C3278" w:rsidRPr="002B665F">
        <w:rPr>
          <w:rFonts w:ascii="Arial" w:hAnsi="Arial" w:cs="Arial"/>
          <w:b/>
          <w:bCs/>
          <w:sz w:val="20"/>
          <w:szCs w:val="20"/>
          <w:u w:val="none"/>
          <w:lang w:val="lt-LT"/>
        </w:rPr>
        <w:t xml:space="preserve"> </w:t>
      </w:r>
      <w:r w:rsidR="007B767E" w:rsidRPr="002B665F">
        <w:rPr>
          <w:rFonts w:ascii="Arial" w:hAnsi="Arial" w:cs="Arial"/>
          <w:b/>
          <w:bCs/>
          <w:sz w:val="20"/>
          <w:szCs w:val="20"/>
          <w:u w:val="none"/>
          <w:lang w:val="lt-LT"/>
        </w:rPr>
        <w:t>PIRKIM</w:t>
      </w:r>
      <w:r w:rsidR="00DB73D1" w:rsidRPr="002B665F">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1EAB212F" w:rsidR="00DC0FC7"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C95D08" w:rsidRPr="004903E5" w14:paraId="6B663F76" w14:textId="77777777" w:rsidTr="00C95D08">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C95D08" w:rsidRPr="004903E5" w:rsidRDefault="00C95D08" w:rsidP="00C95D08">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56BB4C05" w14:textId="4C7C4C2B" w:rsidR="00C95D08" w:rsidRPr="004903E5" w:rsidRDefault="00C95D08" w:rsidP="00C95D08">
            <w:pPr>
              <w:spacing w:before="60" w:after="60"/>
              <w:jc w:val="both"/>
              <w:rPr>
                <w:rFonts w:ascii="Arial" w:hAnsi="Arial" w:cs="Arial"/>
                <w:sz w:val="20"/>
                <w:szCs w:val="20"/>
              </w:rPr>
            </w:pPr>
            <w:r w:rsidRPr="004A78C3">
              <w:t>UAB „</w:t>
            </w:r>
            <w:proofErr w:type="spellStart"/>
            <w:r w:rsidRPr="004A78C3">
              <w:t>Ignitis</w:t>
            </w:r>
            <w:proofErr w:type="spellEnd"/>
            <w:r w:rsidRPr="004A78C3">
              <w:t xml:space="preserve"> grupės paslaugų centras“</w:t>
            </w:r>
          </w:p>
        </w:tc>
      </w:tr>
      <w:tr w:rsidR="00C95D08" w:rsidRPr="004903E5" w14:paraId="4DE8240F" w14:textId="77777777" w:rsidTr="00C95D08">
        <w:tc>
          <w:tcPr>
            <w:tcW w:w="5070" w:type="dxa"/>
            <w:tcBorders>
              <w:top w:val="single" w:sz="4" w:space="0" w:color="auto"/>
              <w:left w:val="single" w:sz="4" w:space="0" w:color="auto"/>
              <w:bottom w:val="single" w:sz="4" w:space="0" w:color="auto"/>
              <w:right w:val="single" w:sz="4" w:space="0" w:color="auto"/>
            </w:tcBorders>
          </w:tcPr>
          <w:p w14:paraId="0320DE32" w14:textId="68457AA0" w:rsidR="00C95D08" w:rsidRPr="00786D40" w:rsidRDefault="00C95D08" w:rsidP="00C95D08">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0B023CA9" w14:textId="5782FE3D" w:rsidR="00C95D08" w:rsidRPr="004903E5" w:rsidRDefault="00C95D08" w:rsidP="00C95D08">
            <w:pPr>
              <w:spacing w:before="60" w:after="60"/>
              <w:jc w:val="both"/>
              <w:rPr>
                <w:rFonts w:ascii="Arial" w:hAnsi="Arial" w:cs="Arial"/>
                <w:sz w:val="20"/>
                <w:szCs w:val="20"/>
              </w:rPr>
            </w:pPr>
            <w:r w:rsidRPr="004A78C3">
              <w:t>303200016</w:t>
            </w:r>
          </w:p>
        </w:tc>
      </w:tr>
      <w:tr w:rsidR="00C95D08" w:rsidRPr="004903E5" w14:paraId="21E18079" w14:textId="77777777" w:rsidTr="00C95D08">
        <w:tc>
          <w:tcPr>
            <w:tcW w:w="5070" w:type="dxa"/>
            <w:tcBorders>
              <w:top w:val="single" w:sz="4" w:space="0" w:color="auto"/>
              <w:left w:val="single" w:sz="4" w:space="0" w:color="auto"/>
              <w:bottom w:val="single" w:sz="4" w:space="0" w:color="auto"/>
              <w:right w:val="single" w:sz="4" w:space="0" w:color="auto"/>
            </w:tcBorders>
          </w:tcPr>
          <w:p w14:paraId="4C9D93B8" w14:textId="3E1446CC" w:rsidR="00C95D08" w:rsidRPr="004903E5" w:rsidRDefault="00C95D08" w:rsidP="00C95D08">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2B3A6ED5" w14:textId="2415EBBC" w:rsidR="00C95D08" w:rsidRPr="004903E5" w:rsidRDefault="00C95D08" w:rsidP="00C95D08">
            <w:pPr>
              <w:spacing w:before="60" w:after="60"/>
              <w:jc w:val="both"/>
              <w:rPr>
                <w:rFonts w:ascii="Arial" w:hAnsi="Arial" w:cs="Arial"/>
                <w:sz w:val="20"/>
                <w:szCs w:val="20"/>
              </w:rPr>
            </w:pPr>
          </w:p>
        </w:tc>
      </w:tr>
      <w:tr w:rsidR="00C95D08" w:rsidRPr="004903E5" w14:paraId="14233AEF" w14:textId="77777777" w:rsidTr="00C95D08">
        <w:tc>
          <w:tcPr>
            <w:tcW w:w="5070" w:type="dxa"/>
            <w:tcBorders>
              <w:top w:val="single" w:sz="4" w:space="0" w:color="auto"/>
              <w:left w:val="single" w:sz="4" w:space="0" w:color="auto"/>
              <w:bottom w:val="single" w:sz="4" w:space="0" w:color="auto"/>
              <w:right w:val="single" w:sz="4" w:space="0" w:color="auto"/>
            </w:tcBorders>
          </w:tcPr>
          <w:p w14:paraId="2CD70CC0" w14:textId="34E8BAC5" w:rsidR="00C95D08" w:rsidRPr="00786D40" w:rsidRDefault="00C95D08" w:rsidP="00C95D08">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4448B50D" w14:textId="78014836" w:rsidR="00C95D08" w:rsidRPr="004903E5" w:rsidRDefault="00C95D08" w:rsidP="00C95D08">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TableGrid"/>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8B1F86">
              <w:rPr>
                <w:rFonts w:ascii="Arial" w:hAnsi="Arial" w:cs="Arial"/>
                <w:b/>
                <w:color w:val="C00000"/>
                <w:sz w:val="20"/>
                <w:szCs w:val="20"/>
              </w:rPr>
              <w:t>(P</w:t>
            </w:r>
            <w:r>
              <w:rPr>
                <w:rFonts w:ascii="Arial" w:hAnsi="Arial" w:cs="Arial"/>
                <w:b/>
                <w:color w:val="C00000"/>
                <w:sz w:val="20"/>
                <w:szCs w:val="20"/>
              </w:rPr>
              <w:t>RIVALOMA P</w:t>
            </w:r>
            <w:r w:rsidRPr="008B1F86">
              <w:rPr>
                <w:rFonts w:ascii="Arial" w:hAnsi="Arial" w:cs="Arial"/>
                <w:b/>
                <w:color w:val="C00000"/>
                <w:sz w:val="20"/>
                <w:szCs w:val="20"/>
              </w:rPr>
              <w:t xml:space="preserve">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r w:rsidRPr="008B1F86">
              <w:rPr>
                <w:rFonts w:ascii="Arial" w:hAnsi="Arial" w:cs="Arial"/>
                <w:b/>
                <w:color w:val="FF0000"/>
                <w:sz w:val="20"/>
                <w:szCs w:val="20"/>
              </w:rPr>
              <w:t xml:space="preserve"> </w:t>
            </w:r>
            <w:r w:rsidRPr="008B1F86">
              <w:rPr>
                <w:rFonts w:ascii="Arial" w:hAnsi="Arial" w:cs="Arial"/>
                <w:b/>
                <w:color w:val="C00000"/>
                <w:sz w:val="20"/>
                <w:szCs w:val="20"/>
              </w:rPr>
              <w:t>PASIRINKIMŲ)</w:t>
            </w:r>
          </w:p>
        </w:tc>
      </w:tr>
      <w:tr w:rsidR="00D830D0"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080C39D2" w:rsidR="00D830D0" w:rsidRPr="008B1F86" w:rsidRDefault="00C95D08" w:rsidP="00495CE8">
            <w:pPr>
              <w:jc w:val="center"/>
              <w:rPr>
                <w:rFonts w:ascii="Arial" w:hAnsi="Arial" w:cs="Arial"/>
                <w:color w:val="C00000"/>
                <w:sz w:val="20"/>
                <w:szCs w:val="20"/>
              </w:rPr>
            </w:pPr>
            <w:r w:rsidRPr="008D12AB">
              <w:rPr>
                <w:rFonts w:ascii="Arial" w:hAnsi="Arial" w:cs="Arial"/>
                <w:sz w:val="20"/>
                <w:szCs w:val="20"/>
              </w:rPr>
              <w:t>UAB „</w:t>
            </w:r>
            <w:proofErr w:type="spellStart"/>
            <w:r w:rsidRPr="008D12AB">
              <w:rPr>
                <w:rFonts w:ascii="Arial" w:hAnsi="Arial" w:cs="Arial"/>
                <w:sz w:val="20"/>
                <w:szCs w:val="20"/>
              </w:rPr>
              <w:t>Ignitis</w:t>
            </w:r>
            <w:proofErr w:type="spellEnd"/>
            <w:r w:rsidRPr="008D12AB">
              <w:rPr>
                <w:rFonts w:ascii="Arial" w:hAnsi="Arial" w:cs="Arial"/>
                <w:sz w:val="20"/>
                <w:szCs w:val="20"/>
              </w:rPr>
              <w:t xml:space="preserve">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D830D0" w:rsidRPr="008B1F86" w:rsidRDefault="008B5380" w:rsidP="00495CE8">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1312"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6B35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00D830D0" w:rsidRPr="008B1F86">
              <w:rPr>
                <w:rFonts w:ascii="Arial" w:hAnsi="Arial" w:cs="Arial"/>
                <w:sz w:val="20"/>
                <w:szCs w:val="20"/>
              </w:rPr>
              <w:t xml:space="preserve">Tiekėjo dalyvis, turintis balsų daugumą juridinio asmens </w:t>
            </w:r>
            <w:r w:rsidR="00D830D0" w:rsidRPr="008B1F86">
              <w:rPr>
                <w:rFonts w:ascii="Arial" w:hAnsi="Arial" w:cs="Arial"/>
                <w:b/>
                <w:sz w:val="20"/>
                <w:szCs w:val="20"/>
              </w:rPr>
              <w:t>(Tiekėjo įmonės)</w:t>
            </w:r>
            <w:r w:rsidR="00D830D0" w:rsidRPr="008B1F86">
              <w:rPr>
                <w:rFonts w:ascii="Arial" w:hAnsi="Arial" w:cs="Arial"/>
                <w:sz w:val="20"/>
                <w:szCs w:val="20"/>
              </w:rPr>
              <w:t xml:space="preserve"> dalyvių susirinkime </w:t>
            </w:r>
            <w:r w:rsidR="00D830D0" w:rsidRPr="008B1F86">
              <w:rPr>
                <w:rFonts w:ascii="Arial" w:hAnsi="Arial" w:cs="Arial"/>
                <w:b/>
                <w:sz w:val="20"/>
                <w:szCs w:val="20"/>
                <w:u w:val="single"/>
              </w:rPr>
              <w:t>yra kitas juridinis asmuo</w:t>
            </w:r>
            <w:r w:rsidR="00D830D0" w:rsidRPr="008B1F86">
              <w:rPr>
                <w:rFonts w:ascii="Arial" w:hAnsi="Arial" w:cs="Arial"/>
                <w:b/>
                <w:sz w:val="20"/>
                <w:szCs w:val="20"/>
              </w:rPr>
              <w:t>.</w:t>
            </w:r>
            <w:r w:rsidR="00D830D0" w:rsidRPr="008B1F86">
              <w:rPr>
                <w:rFonts w:ascii="Arial" w:hAnsi="Arial" w:cs="Arial"/>
                <w:sz w:val="20"/>
                <w:szCs w:val="20"/>
              </w:rPr>
              <w:t xml:space="preserve">  </w:t>
            </w:r>
          </w:p>
          <w:p w14:paraId="4C23FE9F" w14:textId="5DBF55CB" w:rsidR="00D830D0" w:rsidRPr="008B1F86" w:rsidRDefault="00963B8F" w:rsidP="00495CE8">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C95D08">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29CC15C7" w:rsidR="00D830D0" w:rsidRPr="008B1F86" w:rsidRDefault="00C95D08" w:rsidP="00495CE8">
            <w:pPr>
              <w:jc w:val="center"/>
              <w:rPr>
                <w:rFonts w:ascii="Arial" w:hAnsi="Arial" w:cs="Arial"/>
                <w:color w:val="C00000"/>
                <w:sz w:val="20"/>
                <w:szCs w:val="20"/>
              </w:rPr>
            </w:pPr>
            <w:r w:rsidRPr="00C0101E">
              <w:rPr>
                <w:rFonts w:ascii="Arial" w:hAnsi="Arial" w:cs="Arial"/>
                <w:bCs/>
                <w:iCs/>
                <w:color w:val="C00000"/>
                <w:sz w:val="20"/>
                <w:szCs w:val="20"/>
              </w:rPr>
              <w:t>AB „</w:t>
            </w:r>
            <w:proofErr w:type="spellStart"/>
            <w:r w:rsidRPr="00C0101E">
              <w:rPr>
                <w:rFonts w:ascii="Arial" w:hAnsi="Arial" w:cs="Arial"/>
                <w:bCs/>
                <w:iCs/>
                <w:color w:val="C00000"/>
                <w:sz w:val="20"/>
                <w:szCs w:val="20"/>
              </w:rPr>
              <w:t>Ignitis</w:t>
            </w:r>
            <w:proofErr w:type="spellEnd"/>
            <w:r w:rsidRPr="00C0101E">
              <w:rPr>
                <w:rFonts w:ascii="Arial" w:hAnsi="Arial" w:cs="Arial"/>
                <w:bCs/>
                <w:iCs/>
                <w:color w:val="C00000"/>
                <w:sz w:val="20"/>
                <w:szCs w:val="20"/>
              </w:rPr>
              <w:t xml:space="preserve"> grupė</w:t>
            </w:r>
            <w:r>
              <w:rPr>
                <w:rFonts w:ascii="Arial" w:hAnsi="Arial" w:cs="Arial"/>
                <w:bCs/>
                <w:iCs/>
                <w:color w:val="C0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D830D0" w:rsidRPr="008B1F86" w:rsidRDefault="00D830D0" w:rsidP="008B5380">
            <w:pPr>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r w:rsidR="008B5380" w:rsidRPr="008B1F86">
              <w:rPr>
                <w:rFonts w:ascii="Arial" w:hAnsi="Arial" w:cs="Arial"/>
                <w:noProof/>
                <w:color w:val="FF0000"/>
                <w:sz w:val="20"/>
                <w:szCs w:val="20"/>
              </w:rPr>
              <mc:AlternateContent>
                <mc:Choice Requires="wps">
                  <w:drawing>
                    <wp:anchor distT="0" distB="0" distL="114300" distR="114300" simplePos="0" relativeHeight="251662336"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22AEB" id="Left Arrow 9" o:spid="_x0000_s1026" type="#_x0000_t66" style="position:absolute;margin-left:56.4pt;margin-top:105.4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D830D0" w:rsidRPr="008B1F86" w:rsidRDefault="00963B8F" w:rsidP="00495CE8">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8B5380">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D830D0" w:rsidRPr="008B1F86" w:rsidRDefault="00D830D0" w:rsidP="00495CE8">
            <w:pPr>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FootnoteReference"/>
                <w:rFonts w:ascii="Arial" w:hAnsi="Arial" w:cs="Arial"/>
                <w:bCs/>
                <w:iCs/>
                <w:color w:val="C00000"/>
                <w:sz w:val="20"/>
                <w:szCs w:val="20"/>
              </w:rPr>
              <w:footnoteReference w:id="2"/>
            </w:r>
            <w:r w:rsidRPr="008B1F86">
              <w:rPr>
                <w:rFonts w:ascii="Arial" w:hAnsi="Arial" w:cs="Arial"/>
                <w:bCs/>
                <w:iCs/>
                <w:color w:val="C00000"/>
                <w:sz w:val="20"/>
                <w:szCs w:val="20"/>
              </w:rPr>
              <w:t xml:space="preserve"> </w:t>
            </w:r>
          </w:p>
          <w:p w14:paraId="02C9BE32" w14:textId="77777777" w:rsidR="00D830D0" w:rsidRPr="008B1F86" w:rsidRDefault="00D830D0" w:rsidP="00495CE8">
            <w:pPr>
              <w:jc w:val="center"/>
              <w:rPr>
                <w:rFonts w:ascii="Arial" w:hAnsi="Arial" w:cs="Arial"/>
                <w:bCs/>
                <w:i/>
                <w:iCs/>
                <w:color w:val="C00000"/>
                <w:sz w:val="20"/>
                <w:szCs w:val="20"/>
              </w:rPr>
            </w:pPr>
          </w:p>
          <w:p w14:paraId="10922D27" w14:textId="77777777" w:rsidR="00D830D0" w:rsidRPr="008B1F86" w:rsidRDefault="00D830D0" w:rsidP="00495CE8">
            <w:pPr>
              <w:jc w:val="center"/>
              <w:rPr>
                <w:rFonts w:ascii="Arial" w:hAnsi="Arial" w:cs="Arial"/>
                <w:color w:val="C00000"/>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D830D0" w:rsidRPr="008B1F86" w:rsidRDefault="00D830D0" w:rsidP="00495CE8">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 </w:t>
            </w:r>
          </w:p>
          <w:p w14:paraId="26630DB7" w14:textId="77777777" w:rsidR="00D830D0" w:rsidRPr="008B1F86" w:rsidRDefault="00963B8F" w:rsidP="00495CE8">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TableGrid"/>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FootnoteReference"/>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D830D0"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1951B0EE" w14:textId="77777777" w:rsidR="00D830D0" w:rsidRPr="008B1F86" w:rsidRDefault="00D830D0" w:rsidP="00495CE8">
            <w:pPr>
              <w:jc w:val="center"/>
              <w:rPr>
                <w:rFonts w:ascii="Arial" w:hAnsi="Arial" w:cs="Arial"/>
                <w:color w:val="C00000"/>
                <w:sz w:val="20"/>
                <w:szCs w:val="20"/>
              </w:rPr>
            </w:pPr>
          </w:p>
          <w:p w14:paraId="6DFD4B63" w14:textId="0AC08386" w:rsidR="00D830D0" w:rsidRPr="008B1F86" w:rsidRDefault="00C95D08" w:rsidP="00495CE8">
            <w:pPr>
              <w:jc w:val="center"/>
              <w:rPr>
                <w:rFonts w:ascii="Arial" w:hAnsi="Arial" w:cs="Arial"/>
                <w:sz w:val="20"/>
                <w:szCs w:val="20"/>
              </w:rPr>
            </w:pPr>
            <w:r w:rsidRPr="008D12AB">
              <w:rPr>
                <w:rFonts w:ascii="Arial" w:hAnsi="Arial" w:cs="Arial"/>
                <w:sz w:val="20"/>
                <w:szCs w:val="20"/>
              </w:rPr>
              <w:t>UAB „</w:t>
            </w:r>
            <w:proofErr w:type="spellStart"/>
            <w:r w:rsidRPr="008D12AB">
              <w:rPr>
                <w:rFonts w:ascii="Arial" w:hAnsi="Arial" w:cs="Arial"/>
                <w:sz w:val="20"/>
                <w:szCs w:val="20"/>
              </w:rPr>
              <w:t>Ignitis</w:t>
            </w:r>
            <w:proofErr w:type="spellEnd"/>
            <w:r w:rsidRPr="008D12AB">
              <w:rPr>
                <w:rFonts w:ascii="Arial" w:hAnsi="Arial" w:cs="Arial"/>
                <w:sz w:val="20"/>
                <w:szCs w:val="20"/>
              </w:rPr>
              <w:t xml:space="preserve"> grupės paslaugų centras“</w:t>
            </w:r>
          </w:p>
        </w:tc>
        <w:tc>
          <w:tcPr>
            <w:tcW w:w="2564" w:type="dxa"/>
            <w:tcBorders>
              <w:top w:val="single" w:sz="4" w:space="0" w:color="000000"/>
              <w:left w:val="single" w:sz="4" w:space="0" w:color="000000"/>
              <w:right w:val="single" w:sz="4" w:space="0" w:color="auto"/>
            </w:tcBorders>
          </w:tcPr>
          <w:p w14:paraId="29420642" w14:textId="3E866995" w:rsidR="00D830D0" w:rsidRPr="006E428D" w:rsidRDefault="00D830D0" w:rsidP="00495CE8">
            <w:pPr>
              <w:jc w:val="center"/>
              <w:rPr>
                <w:rFonts w:ascii="Arial" w:hAnsi="Arial" w:cs="Arial"/>
                <w:sz w:val="20"/>
                <w:szCs w:val="20"/>
              </w:rPr>
            </w:pPr>
            <w:r w:rsidRPr="006E428D">
              <w:rPr>
                <w:rFonts w:ascii="Arial" w:hAnsi="Arial" w:cs="Arial"/>
                <w:sz w:val="20"/>
                <w:szCs w:val="20"/>
              </w:rPr>
              <w:t xml:space="preserve">Valdyba turi pritarti sudaromam sandoriui su </w:t>
            </w:r>
            <w:r w:rsidR="00FE38EB">
              <w:rPr>
                <w:rFonts w:ascii="Arial" w:hAnsi="Arial" w:cs="Arial"/>
                <w:sz w:val="20"/>
                <w:szCs w:val="20"/>
              </w:rPr>
              <w:t>Pirkėju</w:t>
            </w:r>
          </w:p>
          <w:p w14:paraId="64F6DE07" w14:textId="77777777" w:rsidR="00D830D0" w:rsidRPr="008B1F86" w:rsidRDefault="00D830D0" w:rsidP="00495CE8">
            <w:pPr>
              <w:jc w:val="center"/>
              <w:rPr>
                <w:rFonts w:ascii="Arial" w:hAnsi="Arial" w:cs="Arial"/>
                <w:sz w:val="20"/>
                <w:szCs w:val="20"/>
              </w:rPr>
            </w:pPr>
          </w:p>
          <w:p w14:paraId="6DB09A64" w14:textId="77777777" w:rsidR="00D830D0" w:rsidRDefault="00D830D0" w:rsidP="00495CE8">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D830D0" w:rsidRPr="008B1F86" w:rsidRDefault="00D830D0" w:rsidP="00495CE8">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D830D0" w:rsidRDefault="00D830D0" w:rsidP="00495CE8">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sidR="00FE38EB">
              <w:rPr>
                <w:rFonts w:ascii="Arial" w:hAnsi="Arial" w:cs="Arial"/>
                <w:sz w:val="20"/>
                <w:szCs w:val="20"/>
              </w:rPr>
              <w:t>Pirkėju</w:t>
            </w:r>
          </w:p>
          <w:p w14:paraId="1DD3FF4E" w14:textId="77777777" w:rsidR="00D830D0" w:rsidRDefault="00D830D0" w:rsidP="00495CE8">
            <w:pPr>
              <w:jc w:val="center"/>
              <w:rPr>
                <w:rFonts w:ascii="Arial" w:hAnsi="Arial" w:cs="Arial"/>
                <w:sz w:val="20"/>
                <w:szCs w:val="20"/>
              </w:rPr>
            </w:pPr>
          </w:p>
          <w:p w14:paraId="68F61499"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D830D0" w:rsidRDefault="00D830D0" w:rsidP="00495CE8">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D830D0" w:rsidRDefault="00D830D0" w:rsidP="00495CE8">
            <w:pPr>
              <w:jc w:val="center"/>
              <w:rPr>
                <w:rFonts w:ascii="Arial" w:hAnsi="Arial" w:cs="Arial"/>
                <w:bCs/>
                <w:iCs/>
                <w:sz w:val="20"/>
                <w:szCs w:val="20"/>
              </w:rPr>
            </w:pPr>
          </w:p>
          <w:p w14:paraId="73CE9140" w14:textId="77777777" w:rsidR="00D830D0" w:rsidRPr="008B1F86" w:rsidRDefault="00D830D0" w:rsidP="00495CE8">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D830D0"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44E79A4C" w:rsidR="00D830D0" w:rsidRPr="008B1F86" w:rsidRDefault="00D830D0" w:rsidP="00495CE8">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sidR="00C95D08">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0AB4A73C"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sidR="00C95D08">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0A9D1864" w:rsidR="00D830D0" w:rsidRPr="008B1F86" w:rsidRDefault="00D830D0" w:rsidP="00495CE8">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sidR="00C95D08">
                  <w:rPr>
                    <w:rFonts w:ascii="MS Gothic" w:eastAsia="MS Gothic" w:hAnsi="MS Gothic" w:cs="Arial" w:hint="eastAsia"/>
                    <w:sz w:val="20"/>
                    <w:szCs w:val="20"/>
                  </w:rPr>
                  <w:t>☒</w:t>
                </w:r>
              </w:sdtContent>
            </w:sdt>
          </w:p>
        </w:tc>
      </w:tr>
      <w:tr w:rsidR="00D830D0"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D830D0" w:rsidRDefault="00963B8F" w:rsidP="00495CE8">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p w14:paraId="05F8A1D3" w14:textId="77777777" w:rsidR="00D830D0" w:rsidRPr="008B1F86" w:rsidRDefault="00D830D0" w:rsidP="00495CE8">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D830D0" w:rsidRPr="008B1F86" w:rsidRDefault="00963B8F" w:rsidP="00495CE8">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noProof/>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D830D0" w:rsidRPr="008B1F86" w:rsidRDefault="00963B8F" w:rsidP="00495CE8">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 xml:space="preserve">Taip </w:t>
            </w:r>
            <w:r w:rsidR="00D830D0"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Heading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5"/>
            </w:r>
          </w:p>
        </w:tc>
      </w:tr>
      <w:tr w:rsidR="00C95D08" w:rsidRPr="004903E5" w14:paraId="3CB4BC44" w14:textId="77777777" w:rsidTr="00C10751">
        <w:tc>
          <w:tcPr>
            <w:tcW w:w="815" w:type="dxa"/>
          </w:tcPr>
          <w:p w14:paraId="0F1AE31B" w14:textId="7B11D6D7" w:rsidR="00C95D08" w:rsidRPr="004903E5" w:rsidRDefault="00C95D08" w:rsidP="00C95D08">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766BFDF3" w:rsidR="00C95D08" w:rsidRPr="004903E5" w:rsidRDefault="00C95D08" w:rsidP="00C95D08">
            <w:pPr>
              <w:spacing w:before="60" w:after="60"/>
              <w:jc w:val="both"/>
              <w:rPr>
                <w:rFonts w:ascii="Arial" w:hAnsi="Arial" w:cs="Arial"/>
                <w:sz w:val="20"/>
                <w:szCs w:val="20"/>
              </w:rPr>
            </w:pPr>
            <w:r>
              <w:rPr>
                <w:rFonts w:ascii="Arial" w:hAnsi="Arial" w:cs="Arial"/>
                <w:sz w:val="20"/>
                <w:szCs w:val="20"/>
              </w:rPr>
              <w:t>Nežinoma</w:t>
            </w:r>
          </w:p>
        </w:tc>
        <w:tc>
          <w:tcPr>
            <w:tcW w:w="5841" w:type="dxa"/>
          </w:tcPr>
          <w:p w14:paraId="7E4BCAEC" w14:textId="27FA3942" w:rsidR="00C95D08" w:rsidRPr="004903E5" w:rsidRDefault="00C95D08" w:rsidP="00C95D08">
            <w:pPr>
              <w:spacing w:before="60" w:after="60"/>
              <w:jc w:val="both"/>
              <w:rPr>
                <w:rFonts w:ascii="Arial" w:hAnsi="Arial" w:cs="Arial"/>
                <w:sz w:val="20"/>
                <w:szCs w:val="20"/>
              </w:rPr>
            </w:pPr>
            <w:r w:rsidRPr="00682EA1">
              <w:rPr>
                <w:rFonts w:ascii="Arial" w:hAnsi="Arial" w:cs="Arial"/>
                <w:sz w:val="20"/>
                <w:szCs w:val="20"/>
              </w:rPr>
              <w:t>VERSLO ATSPARUMO PASLAUG</w:t>
            </w:r>
            <w:r>
              <w:rPr>
                <w:rFonts w:ascii="Arial" w:hAnsi="Arial" w:cs="Arial"/>
                <w:sz w:val="20"/>
                <w:szCs w:val="20"/>
              </w:rPr>
              <w:t>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Heading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5561FB9F" w14:textId="4EEAAEB3" w:rsidR="00D879C1" w:rsidRPr="007F7FBE" w:rsidRDefault="00D879C1" w:rsidP="00D879C1">
      <w:pPr>
        <w:spacing w:before="60" w:after="60"/>
        <w:jc w:val="right"/>
        <w:rPr>
          <w:rFonts w:ascii="Arial" w:hAnsi="Arial" w:cs="Arial"/>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2410"/>
      </w:tblGrid>
      <w:tr w:rsidR="008E498E" w:rsidRPr="00426D3A" w14:paraId="5FA99B40" w14:textId="77777777" w:rsidTr="008E498E">
        <w:trPr>
          <w:trHeight w:val="259"/>
        </w:trPr>
        <w:tc>
          <w:tcPr>
            <w:tcW w:w="722" w:type="dxa"/>
            <w:vAlign w:val="center"/>
          </w:tcPr>
          <w:p w14:paraId="0E6942BC" w14:textId="77777777" w:rsidR="008E498E" w:rsidRPr="00426D3A" w:rsidRDefault="008E498E" w:rsidP="00ED4026">
            <w:pPr>
              <w:spacing w:before="60" w:after="60"/>
              <w:jc w:val="center"/>
              <w:rPr>
                <w:rFonts w:ascii="Arial" w:hAnsi="Arial" w:cs="Arial"/>
                <w:b/>
                <w:sz w:val="20"/>
                <w:szCs w:val="20"/>
              </w:rPr>
            </w:pPr>
            <w:r w:rsidRPr="00426D3A">
              <w:rPr>
                <w:rFonts w:ascii="Arial" w:hAnsi="Arial" w:cs="Arial"/>
                <w:b/>
                <w:sz w:val="20"/>
                <w:szCs w:val="20"/>
              </w:rPr>
              <w:t>Eil. Nr.</w:t>
            </w:r>
          </w:p>
        </w:tc>
        <w:tc>
          <w:tcPr>
            <w:tcW w:w="5794" w:type="dxa"/>
            <w:vAlign w:val="center"/>
          </w:tcPr>
          <w:p w14:paraId="7731EB27" w14:textId="77777777" w:rsidR="008E498E" w:rsidRPr="00426D3A" w:rsidRDefault="008E498E" w:rsidP="00ED4026">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51173499" w14:textId="77777777" w:rsidR="008E498E" w:rsidRPr="00426D3A" w:rsidRDefault="008E498E" w:rsidP="00ED4026">
            <w:pPr>
              <w:spacing w:before="60" w:after="60"/>
              <w:jc w:val="center"/>
              <w:rPr>
                <w:rFonts w:ascii="Arial" w:hAnsi="Arial" w:cs="Arial"/>
                <w:b/>
                <w:sz w:val="20"/>
                <w:szCs w:val="20"/>
              </w:rPr>
            </w:pPr>
            <w:r>
              <w:rPr>
                <w:rFonts w:ascii="Arial" w:hAnsi="Arial" w:cs="Arial"/>
                <w:b/>
                <w:sz w:val="20"/>
                <w:szCs w:val="20"/>
              </w:rPr>
              <w:t>Mato vnt.</w:t>
            </w:r>
          </w:p>
        </w:tc>
        <w:tc>
          <w:tcPr>
            <w:tcW w:w="2410" w:type="dxa"/>
            <w:tcBorders>
              <w:right w:val="single" w:sz="4" w:space="0" w:color="auto"/>
            </w:tcBorders>
          </w:tcPr>
          <w:p w14:paraId="0249AE1F" w14:textId="2CD15F3A" w:rsidR="008E498E" w:rsidRPr="00426D3A" w:rsidRDefault="009F4FA0" w:rsidP="00ED4026">
            <w:pPr>
              <w:spacing w:before="60" w:after="60"/>
              <w:jc w:val="center"/>
              <w:rPr>
                <w:rFonts w:ascii="Arial" w:hAnsi="Arial" w:cs="Arial"/>
                <w:b/>
                <w:sz w:val="20"/>
                <w:szCs w:val="20"/>
              </w:rPr>
            </w:pPr>
            <w:r>
              <w:rPr>
                <w:rFonts w:ascii="Arial" w:hAnsi="Arial" w:cs="Arial"/>
                <w:b/>
                <w:sz w:val="20"/>
                <w:szCs w:val="20"/>
              </w:rPr>
              <w:t>Įkainis už mato vnt. EUR be PVM</w:t>
            </w:r>
          </w:p>
        </w:tc>
      </w:tr>
      <w:tr w:rsidR="00C95D08" w:rsidRPr="00426D3A" w14:paraId="22D7B99B" w14:textId="77777777" w:rsidTr="008E498E">
        <w:trPr>
          <w:trHeight w:val="291"/>
        </w:trPr>
        <w:tc>
          <w:tcPr>
            <w:tcW w:w="722" w:type="dxa"/>
          </w:tcPr>
          <w:p w14:paraId="08B5C4BE" w14:textId="77777777" w:rsidR="00C95D08" w:rsidRPr="00426D3A" w:rsidRDefault="00C95D08" w:rsidP="00C95D08">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40495303" w14:textId="1E1F2B54" w:rsidR="00C95D08" w:rsidRPr="00426D3A" w:rsidRDefault="00C95D08" w:rsidP="00C95D08">
            <w:pPr>
              <w:spacing w:before="60" w:after="60"/>
              <w:rPr>
                <w:rFonts w:ascii="Arial" w:hAnsi="Arial" w:cs="Arial"/>
                <w:sz w:val="20"/>
                <w:szCs w:val="20"/>
                <w:lang w:val="en-US"/>
              </w:rPr>
            </w:pPr>
            <w:r w:rsidRPr="00BF27EF">
              <w:rPr>
                <w:rFonts w:ascii="Arial" w:hAnsi="Arial" w:cs="Arial"/>
                <w:sz w:val="20"/>
                <w:szCs w:val="20"/>
              </w:rPr>
              <w:t>Atitikties ir rizikų valdymo paslaugos</w:t>
            </w:r>
          </w:p>
        </w:tc>
        <w:tc>
          <w:tcPr>
            <w:tcW w:w="1559" w:type="dxa"/>
            <w:tcBorders>
              <w:right w:val="single" w:sz="4" w:space="0" w:color="auto"/>
            </w:tcBorders>
          </w:tcPr>
          <w:p w14:paraId="58027773" w14:textId="2CCE0038" w:rsidR="00C95D08" w:rsidRPr="00426D3A" w:rsidRDefault="00C95D08" w:rsidP="00C95D08">
            <w:pPr>
              <w:spacing w:before="60" w:after="60"/>
              <w:ind w:firstLine="41"/>
              <w:rPr>
                <w:rFonts w:ascii="Arial" w:hAnsi="Arial" w:cs="Arial"/>
                <w:sz w:val="20"/>
                <w:szCs w:val="20"/>
              </w:rPr>
            </w:pPr>
            <w:r>
              <w:rPr>
                <w:rFonts w:ascii="Arial" w:hAnsi="Arial" w:cs="Arial"/>
                <w:sz w:val="20"/>
                <w:szCs w:val="20"/>
              </w:rPr>
              <w:t>Valanda</w:t>
            </w:r>
          </w:p>
        </w:tc>
        <w:tc>
          <w:tcPr>
            <w:tcW w:w="2410" w:type="dxa"/>
            <w:tcBorders>
              <w:right w:val="single" w:sz="4" w:space="0" w:color="auto"/>
            </w:tcBorders>
          </w:tcPr>
          <w:p w14:paraId="71AD5D0D" w14:textId="006E74CB" w:rsidR="00C95D08" w:rsidRPr="00426D3A" w:rsidRDefault="00C95D08" w:rsidP="00C95D08">
            <w:pPr>
              <w:spacing w:before="60" w:after="60"/>
              <w:ind w:firstLine="41"/>
              <w:jc w:val="right"/>
              <w:rPr>
                <w:rFonts w:ascii="Arial" w:hAnsi="Arial" w:cs="Arial"/>
                <w:sz w:val="20"/>
                <w:szCs w:val="20"/>
              </w:rPr>
            </w:pPr>
            <w:r w:rsidRPr="004C25A1">
              <w:t xml:space="preserve">      53,34   </w:t>
            </w:r>
          </w:p>
        </w:tc>
      </w:tr>
      <w:tr w:rsidR="00C95D08" w:rsidRPr="00426D3A" w14:paraId="30CDC130" w14:textId="77777777" w:rsidTr="008E498E">
        <w:trPr>
          <w:trHeight w:val="300"/>
        </w:trPr>
        <w:tc>
          <w:tcPr>
            <w:tcW w:w="722" w:type="dxa"/>
          </w:tcPr>
          <w:p w14:paraId="48F828C7" w14:textId="77777777" w:rsidR="00C95D08" w:rsidRPr="00426D3A" w:rsidRDefault="00C95D08" w:rsidP="00C95D08">
            <w:pPr>
              <w:spacing w:before="60" w:after="60"/>
              <w:jc w:val="center"/>
              <w:rPr>
                <w:rFonts w:ascii="Arial" w:hAnsi="Arial" w:cs="Arial"/>
                <w:sz w:val="20"/>
                <w:szCs w:val="20"/>
              </w:rPr>
            </w:pPr>
            <w:r w:rsidRPr="00426D3A">
              <w:rPr>
                <w:rFonts w:ascii="Arial" w:hAnsi="Arial" w:cs="Arial"/>
                <w:sz w:val="20"/>
                <w:szCs w:val="20"/>
              </w:rPr>
              <w:t>2.</w:t>
            </w:r>
          </w:p>
        </w:tc>
        <w:tc>
          <w:tcPr>
            <w:tcW w:w="5794" w:type="dxa"/>
          </w:tcPr>
          <w:p w14:paraId="73414058" w14:textId="75EB41DA" w:rsidR="00C95D08" w:rsidRPr="00426D3A" w:rsidRDefault="00C95D08" w:rsidP="00C95D08">
            <w:pPr>
              <w:spacing w:before="60" w:after="60"/>
              <w:rPr>
                <w:rFonts w:ascii="Arial" w:hAnsi="Arial" w:cs="Arial"/>
                <w:bCs/>
                <w:sz w:val="19"/>
                <w:szCs w:val="19"/>
              </w:rPr>
            </w:pPr>
            <w:r w:rsidRPr="00BF27EF">
              <w:rPr>
                <w:rFonts w:ascii="Arial" w:hAnsi="Arial" w:cs="Arial"/>
                <w:sz w:val="20"/>
                <w:szCs w:val="20"/>
              </w:rPr>
              <w:t>Skaitmeninės saugos paslaugos</w:t>
            </w:r>
          </w:p>
        </w:tc>
        <w:tc>
          <w:tcPr>
            <w:tcW w:w="1559" w:type="dxa"/>
            <w:tcBorders>
              <w:right w:val="single" w:sz="4" w:space="0" w:color="auto"/>
            </w:tcBorders>
          </w:tcPr>
          <w:p w14:paraId="294E58F2" w14:textId="5D4A3C68" w:rsidR="00C95D08" w:rsidRPr="00426D3A" w:rsidRDefault="00C95D08" w:rsidP="00C95D08">
            <w:pPr>
              <w:spacing w:before="60" w:after="60"/>
              <w:ind w:firstLine="41"/>
              <w:rPr>
                <w:rFonts w:ascii="Arial" w:hAnsi="Arial" w:cs="Arial"/>
                <w:sz w:val="20"/>
                <w:szCs w:val="20"/>
              </w:rPr>
            </w:pPr>
            <w:r>
              <w:rPr>
                <w:rFonts w:ascii="Arial" w:hAnsi="Arial" w:cs="Arial"/>
                <w:sz w:val="20"/>
                <w:szCs w:val="20"/>
              </w:rPr>
              <w:t>Valanda</w:t>
            </w:r>
          </w:p>
        </w:tc>
        <w:tc>
          <w:tcPr>
            <w:tcW w:w="2410" w:type="dxa"/>
            <w:tcBorders>
              <w:right w:val="single" w:sz="4" w:space="0" w:color="auto"/>
            </w:tcBorders>
          </w:tcPr>
          <w:p w14:paraId="3DB701D3" w14:textId="28833BE1" w:rsidR="00C95D08" w:rsidRPr="00426D3A" w:rsidRDefault="00C95D08" w:rsidP="00C95D08">
            <w:pPr>
              <w:spacing w:before="60" w:after="60"/>
              <w:ind w:firstLine="41"/>
              <w:jc w:val="right"/>
              <w:rPr>
                <w:rFonts w:ascii="Arial" w:hAnsi="Arial" w:cs="Arial"/>
                <w:sz w:val="20"/>
                <w:szCs w:val="20"/>
              </w:rPr>
            </w:pPr>
            <w:r w:rsidRPr="004C25A1">
              <w:t xml:space="preserve">      56,10   </w:t>
            </w:r>
          </w:p>
        </w:tc>
      </w:tr>
      <w:tr w:rsidR="00C95D08" w:rsidRPr="00426D3A" w14:paraId="221A8993" w14:textId="77777777" w:rsidTr="008E498E">
        <w:trPr>
          <w:trHeight w:val="300"/>
        </w:trPr>
        <w:tc>
          <w:tcPr>
            <w:tcW w:w="722" w:type="dxa"/>
          </w:tcPr>
          <w:p w14:paraId="2C1DE288" w14:textId="369BA74B" w:rsidR="00C95D08" w:rsidRPr="00426D3A" w:rsidRDefault="00C95D08" w:rsidP="00C95D08">
            <w:pPr>
              <w:spacing w:before="60" w:after="60"/>
              <w:jc w:val="center"/>
              <w:rPr>
                <w:rFonts w:ascii="Arial" w:hAnsi="Arial" w:cs="Arial"/>
                <w:sz w:val="20"/>
                <w:szCs w:val="20"/>
              </w:rPr>
            </w:pPr>
            <w:r>
              <w:rPr>
                <w:rFonts w:ascii="Arial" w:hAnsi="Arial" w:cs="Arial"/>
                <w:sz w:val="20"/>
                <w:szCs w:val="20"/>
              </w:rPr>
              <w:t>3.</w:t>
            </w:r>
          </w:p>
        </w:tc>
        <w:tc>
          <w:tcPr>
            <w:tcW w:w="5794" w:type="dxa"/>
          </w:tcPr>
          <w:p w14:paraId="118853AD" w14:textId="03FC577F" w:rsidR="00C95D08" w:rsidRPr="00426D3A" w:rsidRDefault="00C95D08" w:rsidP="00C95D08">
            <w:pPr>
              <w:spacing w:before="60" w:after="60"/>
              <w:rPr>
                <w:rFonts w:ascii="Arial" w:hAnsi="Arial" w:cs="Arial"/>
                <w:bCs/>
                <w:sz w:val="19"/>
                <w:szCs w:val="19"/>
              </w:rPr>
            </w:pPr>
            <w:r w:rsidRPr="00BF27EF">
              <w:rPr>
                <w:rFonts w:ascii="Arial" w:hAnsi="Arial" w:cs="Arial"/>
                <w:sz w:val="20"/>
                <w:szCs w:val="20"/>
              </w:rPr>
              <w:t>Verslo saugos paslaugos</w:t>
            </w:r>
          </w:p>
        </w:tc>
        <w:tc>
          <w:tcPr>
            <w:tcW w:w="1559" w:type="dxa"/>
            <w:tcBorders>
              <w:right w:val="single" w:sz="4" w:space="0" w:color="auto"/>
            </w:tcBorders>
          </w:tcPr>
          <w:p w14:paraId="35FEC646" w14:textId="02B56454" w:rsidR="00C95D08" w:rsidRPr="00426D3A" w:rsidRDefault="00C95D08" w:rsidP="00C95D08">
            <w:pPr>
              <w:spacing w:before="60" w:after="60"/>
              <w:ind w:firstLine="41"/>
              <w:rPr>
                <w:rFonts w:ascii="Arial" w:hAnsi="Arial" w:cs="Arial"/>
                <w:sz w:val="20"/>
                <w:szCs w:val="20"/>
              </w:rPr>
            </w:pPr>
            <w:r>
              <w:rPr>
                <w:rFonts w:ascii="Arial" w:hAnsi="Arial" w:cs="Arial"/>
                <w:sz w:val="20"/>
                <w:szCs w:val="20"/>
              </w:rPr>
              <w:t>Valanda</w:t>
            </w:r>
          </w:p>
        </w:tc>
        <w:tc>
          <w:tcPr>
            <w:tcW w:w="2410" w:type="dxa"/>
            <w:tcBorders>
              <w:right w:val="single" w:sz="4" w:space="0" w:color="auto"/>
            </w:tcBorders>
          </w:tcPr>
          <w:p w14:paraId="0A094EA3" w14:textId="4D9D000E" w:rsidR="00C95D08" w:rsidRPr="00426D3A" w:rsidRDefault="00C95D08" w:rsidP="00C95D08">
            <w:pPr>
              <w:spacing w:before="60" w:after="60"/>
              <w:ind w:firstLine="41"/>
              <w:jc w:val="right"/>
              <w:rPr>
                <w:rFonts w:ascii="Arial" w:hAnsi="Arial" w:cs="Arial"/>
                <w:sz w:val="20"/>
                <w:szCs w:val="20"/>
              </w:rPr>
            </w:pPr>
            <w:r w:rsidRPr="004C25A1">
              <w:t xml:space="preserve">      51,92   </w:t>
            </w:r>
          </w:p>
        </w:tc>
      </w:tr>
      <w:tr w:rsidR="00C95D08" w:rsidRPr="00426D3A" w14:paraId="03C14F92" w14:textId="77777777" w:rsidTr="008E498E">
        <w:trPr>
          <w:trHeight w:val="291"/>
        </w:trPr>
        <w:tc>
          <w:tcPr>
            <w:tcW w:w="722" w:type="dxa"/>
          </w:tcPr>
          <w:p w14:paraId="6079177E" w14:textId="77777777" w:rsidR="00C95D08" w:rsidRPr="00426D3A" w:rsidRDefault="00C95D08" w:rsidP="00C95D08">
            <w:pPr>
              <w:spacing w:before="60" w:after="60"/>
              <w:jc w:val="center"/>
              <w:rPr>
                <w:rFonts w:ascii="Arial" w:hAnsi="Arial" w:cs="Arial"/>
                <w:b/>
                <w:sz w:val="20"/>
                <w:szCs w:val="20"/>
              </w:rPr>
            </w:pPr>
          </w:p>
        </w:tc>
        <w:tc>
          <w:tcPr>
            <w:tcW w:w="7353" w:type="dxa"/>
            <w:gridSpan w:val="2"/>
            <w:tcBorders>
              <w:right w:val="single" w:sz="4" w:space="0" w:color="auto"/>
            </w:tcBorders>
          </w:tcPr>
          <w:p w14:paraId="20871A70" w14:textId="77777777" w:rsidR="00C95D08" w:rsidRPr="00426D3A" w:rsidRDefault="00C95D08" w:rsidP="00C95D08">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2410" w:type="dxa"/>
            <w:tcBorders>
              <w:right w:val="single" w:sz="4" w:space="0" w:color="auto"/>
            </w:tcBorders>
          </w:tcPr>
          <w:p w14:paraId="7A0DF01C" w14:textId="18909E33" w:rsidR="00C95D08" w:rsidRPr="00426D3A" w:rsidRDefault="00C95D08" w:rsidP="00C95D08">
            <w:pPr>
              <w:spacing w:before="60" w:after="60"/>
              <w:ind w:firstLine="41"/>
              <w:jc w:val="right"/>
              <w:rPr>
                <w:rFonts w:ascii="Arial" w:hAnsi="Arial" w:cs="Arial"/>
                <w:sz w:val="20"/>
                <w:szCs w:val="20"/>
              </w:rPr>
            </w:pPr>
            <w:r w:rsidRPr="001A0951">
              <w:t xml:space="preserve"> 161,36 </w:t>
            </w:r>
          </w:p>
        </w:tc>
      </w:tr>
      <w:tr w:rsidR="00C95D08" w:rsidRPr="00426D3A" w14:paraId="7C171574" w14:textId="77777777" w:rsidTr="008E498E">
        <w:trPr>
          <w:trHeight w:val="291"/>
        </w:trPr>
        <w:tc>
          <w:tcPr>
            <w:tcW w:w="722" w:type="dxa"/>
          </w:tcPr>
          <w:p w14:paraId="2A164F02" w14:textId="77777777" w:rsidR="00C95D08" w:rsidRPr="00426D3A" w:rsidRDefault="00C95D08" w:rsidP="00C95D0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34E1D7B2" w14:textId="77777777" w:rsidR="00C95D08" w:rsidRPr="00426D3A" w:rsidRDefault="00C95D08" w:rsidP="00C95D08">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2410" w:type="dxa"/>
            <w:tcBorders>
              <w:right w:val="single" w:sz="4" w:space="0" w:color="auto"/>
            </w:tcBorders>
          </w:tcPr>
          <w:p w14:paraId="571C8494" w14:textId="7F11B6CE" w:rsidR="00C95D08" w:rsidRPr="00426D3A" w:rsidRDefault="00C95D08" w:rsidP="00C95D08">
            <w:pPr>
              <w:spacing w:before="60" w:after="60"/>
              <w:ind w:firstLine="41"/>
              <w:jc w:val="right"/>
              <w:rPr>
                <w:rFonts w:ascii="Arial" w:hAnsi="Arial" w:cs="Arial"/>
                <w:sz w:val="20"/>
                <w:szCs w:val="20"/>
              </w:rPr>
            </w:pPr>
            <w:r w:rsidRPr="001A0951">
              <w:t xml:space="preserve"> 33,89 </w:t>
            </w:r>
          </w:p>
        </w:tc>
      </w:tr>
      <w:tr w:rsidR="00C95D08" w:rsidRPr="00426D3A" w14:paraId="543BBD6F" w14:textId="77777777" w:rsidTr="008E498E">
        <w:trPr>
          <w:trHeight w:val="291"/>
        </w:trPr>
        <w:tc>
          <w:tcPr>
            <w:tcW w:w="722" w:type="dxa"/>
          </w:tcPr>
          <w:p w14:paraId="1C9EEE5E" w14:textId="77777777" w:rsidR="00C95D08" w:rsidRPr="00426D3A" w:rsidRDefault="00C95D08" w:rsidP="00C95D0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82B3CEE" w14:textId="77777777" w:rsidR="00C95D08" w:rsidRPr="00426D3A" w:rsidRDefault="00C95D08" w:rsidP="00C95D08">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6"/>
            </w:r>
            <w:r w:rsidRPr="00426D3A">
              <w:rPr>
                <w:rFonts w:ascii="Arial" w:hAnsi="Arial" w:cs="Arial"/>
                <w:b/>
                <w:sz w:val="20"/>
                <w:szCs w:val="20"/>
              </w:rPr>
              <w:t xml:space="preserve"> </w:t>
            </w:r>
          </w:p>
        </w:tc>
        <w:tc>
          <w:tcPr>
            <w:tcW w:w="2410" w:type="dxa"/>
            <w:tcBorders>
              <w:right w:val="single" w:sz="4" w:space="0" w:color="auto"/>
            </w:tcBorders>
          </w:tcPr>
          <w:p w14:paraId="4DCD3374" w14:textId="659F0A73" w:rsidR="00C95D08" w:rsidRPr="00426D3A" w:rsidRDefault="00C95D08" w:rsidP="00C95D08">
            <w:pPr>
              <w:spacing w:before="60" w:after="60"/>
              <w:ind w:firstLine="41"/>
              <w:jc w:val="right"/>
              <w:rPr>
                <w:rFonts w:ascii="Arial" w:hAnsi="Arial" w:cs="Arial"/>
                <w:sz w:val="20"/>
                <w:szCs w:val="20"/>
              </w:rPr>
            </w:pPr>
            <w:r w:rsidRPr="001A0951">
              <w:t xml:space="preserve"> 195,25 </w:t>
            </w:r>
          </w:p>
        </w:tc>
      </w:tr>
    </w:tbl>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7"/>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7777777" w:rsidR="00D45309" w:rsidRDefault="00D45309" w:rsidP="00963B8F">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35A4A4D" w14:textId="2657A7A7" w:rsidR="0077336F" w:rsidRDefault="0077336F" w:rsidP="00F6121C">
      <w:pPr>
        <w:pStyle w:val="ListParagraph"/>
        <w:numPr>
          <w:ilvl w:val="1"/>
          <w:numId w:val="1"/>
        </w:numPr>
        <w:tabs>
          <w:tab w:val="left" w:pos="567"/>
        </w:tabs>
        <w:spacing w:before="60" w:after="60"/>
        <w:ind w:left="0" w:firstLine="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8E498E">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2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7C5A8448" w14:textId="44040B0A" w:rsidR="003164AB" w:rsidRPr="00B01FEA" w:rsidRDefault="003164AB" w:rsidP="003164AB">
      <w:pPr>
        <w:pStyle w:val="ListParagraph"/>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Pr>
          <w:rFonts w:ascii="Arial" w:hAnsi="Arial" w:cs="Arial"/>
          <w:sz w:val="20"/>
          <w:szCs w:val="20"/>
        </w:rPr>
        <w:t>2</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 xml:space="preserve">(espd.reply.xml arba </w:t>
      </w:r>
      <w:proofErr w:type="spellStart"/>
      <w:r w:rsidRPr="00C70823">
        <w:rPr>
          <w:rFonts w:ascii="Arial" w:hAnsi="Arial" w:cs="Arial"/>
          <w:sz w:val="20"/>
          <w:szCs w:val="20"/>
        </w:rPr>
        <w:t>pdf</w:t>
      </w:r>
      <w:proofErr w:type="spellEnd"/>
      <w:r w:rsidRPr="00C70823">
        <w:rPr>
          <w:rFonts w:ascii="Arial" w:hAnsi="Arial" w:cs="Arial"/>
          <w:sz w:val="20"/>
          <w:szCs w:val="20"/>
        </w:rPr>
        <w:t xml:space="preserve"> formatu);</w:t>
      </w:r>
      <w:r w:rsidRPr="00B01FEA">
        <w:rPr>
          <w:rFonts w:ascii="Arial" w:hAnsi="Arial" w:cs="Arial"/>
          <w:sz w:val="20"/>
          <w:szCs w:val="20"/>
        </w:rPr>
        <w:t xml:space="preserve"> </w:t>
      </w:r>
    </w:p>
    <w:p w14:paraId="0BC76AD7" w14:textId="77777777" w:rsidR="003164AB" w:rsidRPr="00F030AF" w:rsidRDefault="003164AB" w:rsidP="00F6121C">
      <w:pPr>
        <w:pStyle w:val="ListParagraph"/>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lastRenderedPageBreak/>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8"/>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Pr="009202C3"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9"/>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0"/>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11"/>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2DD34470"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C4AC" w14:textId="77777777" w:rsidR="00933C67" w:rsidRDefault="00933C67" w:rsidP="0043350F">
      <w:r>
        <w:separator/>
      </w:r>
    </w:p>
  </w:endnote>
  <w:endnote w:type="continuationSeparator" w:id="0">
    <w:p w14:paraId="2603490B" w14:textId="77777777" w:rsidR="00933C67" w:rsidRDefault="00933C67" w:rsidP="0043350F">
      <w:r>
        <w:continuationSeparator/>
      </w:r>
    </w:p>
  </w:endnote>
  <w:endnote w:type="continuationNotice" w:id="1">
    <w:p w14:paraId="4FE47885" w14:textId="77777777" w:rsidR="00933C67" w:rsidRDefault="0093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05E6" w14:textId="77777777" w:rsidR="00933C67" w:rsidRDefault="00933C67" w:rsidP="0043350F">
      <w:r>
        <w:separator/>
      </w:r>
    </w:p>
  </w:footnote>
  <w:footnote w:type="continuationSeparator" w:id="0">
    <w:p w14:paraId="6A3E8E90" w14:textId="77777777" w:rsidR="00933C67" w:rsidRDefault="00933C67" w:rsidP="0043350F">
      <w:r>
        <w:continuationSeparator/>
      </w:r>
    </w:p>
  </w:footnote>
  <w:footnote w:type="continuationNotice" w:id="1">
    <w:p w14:paraId="2317CD16" w14:textId="77777777" w:rsidR="00933C67" w:rsidRDefault="00933C67"/>
  </w:footnote>
  <w:footnote w:id="2">
    <w:p w14:paraId="670FDB12" w14:textId="349606A5" w:rsidR="00D830D0" w:rsidRPr="00F6121C" w:rsidRDefault="00D830D0" w:rsidP="00D830D0">
      <w:pPr>
        <w:spacing w:before="60" w:after="60"/>
        <w:ind w:left="34"/>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FootnoteText"/>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FootnoteText"/>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FootnoteText"/>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FootnoteText"/>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BodyText"/>
        <w:tabs>
          <w:tab w:val="left" w:pos="0"/>
        </w:tabs>
        <w:spacing w:after="60"/>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 xml:space="preserve">Toks perdavimas nekeičia pagrindinio Tiekėjo atsakomybės dėl numatomos sudaryti Sutarties įvykdymo. </w:t>
      </w:r>
    </w:p>
  </w:footnote>
  <w:footnote w:id="6">
    <w:p w14:paraId="179E570B" w14:textId="77777777" w:rsidR="00C95D08" w:rsidRPr="008E498E" w:rsidRDefault="00C95D08" w:rsidP="008E498E">
      <w:pPr>
        <w:pStyle w:val="FootnoteText"/>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 sąskaita“ sistemą.</w:t>
      </w:r>
    </w:p>
  </w:footnote>
  <w:footnote w:id="7">
    <w:p w14:paraId="7DA2C37D" w14:textId="1D038A95" w:rsidR="00B07D19" w:rsidRPr="009202C3" w:rsidRDefault="00B07D19">
      <w:pPr>
        <w:pStyle w:val="FootnoteText"/>
        <w:rPr>
          <w:sz w:val="17"/>
          <w:szCs w:val="17"/>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Tiekėjo siūlomos Perskaičiavimo taisyklės turi atitikti Pirkimo sąlygų 4 skyriaus nuostatas.</w:t>
      </w:r>
    </w:p>
  </w:footnote>
  <w:footnote w:id="8">
    <w:p w14:paraId="5992FF79" w14:textId="77777777" w:rsidR="00744129" w:rsidRPr="00744129" w:rsidRDefault="00744129" w:rsidP="00744129">
      <w:pPr>
        <w:pStyle w:val="FootnoteText"/>
        <w:jc w:val="both"/>
        <w:rPr>
          <w:rFonts w:ascii="Arial" w:hAnsi="Arial" w:cs="Arial"/>
          <w:sz w:val="16"/>
          <w:szCs w:val="16"/>
        </w:rPr>
      </w:pPr>
      <w:r w:rsidRPr="00744129">
        <w:rPr>
          <w:rStyle w:val="FootnoteReference"/>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9">
    <w:p w14:paraId="1DDDABA5" w14:textId="38D90DFB" w:rsidR="000D30DC" w:rsidRPr="00053D45" w:rsidRDefault="000D30DC" w:rsidP="008239A6">
      <w:pPr>
        <w:pStyle w:val="FootnoteText"/>
        <w:jc w:val="both"/>
        <w:rPr>
          <w:rFonts w:ascii="Arial" w:hAnsi="Arial" w:cs="Arial"/>
        </w:rPr>
      </w:pPr>
      <w:r w:rsidRPr="00744129">
        <w:rPr>
          <w:rStyle w:val="FootnoteReference"/>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Pirkimui pasirašo vadovo įgaliotas asmuo, prie Pasiūlymo turi būti pridėtas rašytinis įgaliojimas arba kitas dokumentas, suteikiantis parašo teisę.</w:t>
      </w:r>
    </w:p>
  </w:footnote>
  <w:footnote w:id="10">
    <w:p w14:paraId="5E5DF7B1" w14:textId="77777777" w:rsidR="008E498E" w:rsidRPr="007D2C0E" w:rsidRDefault="008E498E" w:rsidP="008E498E">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1">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2">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69E7CB09"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22351809"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D5ECC"/>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50850"/>
    <w:rsid w:val="00951A07"/>
    <w:rsid w:val="009539CA"/>
    <w:rsid w:val="00953A62"/>
    <w:rsid w:val="0096083C"/>
    <w:rsid w:val="00960C1A"/>
    <w:rsid w:val="00960CBE"/>
    <w:rsid w:val="00962E9B"/>
    <w:rsid w:val="00963B8F"/>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4FA0"/>
    <w:rsid w:val="009F6E07"/>
    <w:rsid w:val="009F7B33"/>
    <w:rsid w:val="00A04393"/>
    <w:rsid w:val="00A04BD0"/>
    <w:rsid w:val="00A06122"/>
    <w:rsid w:val="00A117AF"/>
    <w:rsid w:val="00A12000"/>
    <w:rsid w:val="00A128A3"/>
    <w:rsid w:val="00A13F77"/>
    <w:rsid w:val="00A153D1"/>
    <w:rsid w:val="00A21E3F"/>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D08"/>
    <w:rsid w:val="00C95E39"/>
    <w:rsid w:val="00CA21BC"/>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45BB"/>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6C3B"/>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333"/>
    <w:rsid w:val="00FC3FA0"/>
    <w:rsid w:val="00FC4ACE"/>
    <w:rsid w:val="00FC4E4C"/>
    <w:rsid w:val="00FD10BB"/>
    <w:rsid w:val="00FD2B3E"/>
    <w:rsid w:val="00FD4D68"/>
    <w:rsid w:val="00FD5FCF"/>
    <w:rsid w:val="00FD6B02"/>
    <w:rsid w:val="00FE1452"/>
    <w:rsid w:val="00FE38EB"/>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customXml/itemProps3.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customXml/itemProps4.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4439</Words>
  <Characters>2531</Characters>
  <Application>Microsoft Office Word</Application>
  <DocSecurity>4</DocSecurity>
  <Lines>21</Lines>
  <Paragraphs>13</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2022-02-02T14:24:00Z</dcterms:created>
  <dcterms:modified xsi:type="dcterms:W3CDTF">2022-02-02T14:24:00Z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2022-01-25T08:31:49Z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