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5D7C566" w:rsidR="00F372C9" w:rsidRPr="00D9406C" w:rsidRDefault="00440A47"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440A47">
              <w:rPr>
                <w:rFonts w:asciiTheme="majorHAnsi" w:hAnsiTheme="majorHAnsi" w:cstheme="majorHAnsi"/>
                <w:b/>
              </w:rPr>
              <w:t>Integruotos baudžiamojo proceso informacinės sistemos programinės įrangos priežiūros paslaugų pirkimas (PPR-1137)</w:t>
            </w:r>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710EA520" w:rsidR="00BB7A16" w:rsidRPr="0044764E" w:rsidRDefault="0044764E" w:rsidP="0044764E">
      <w:pPr>
        <w:widowControl w:val="0"/>
        <w:tabs>
          <w:tab w:val="left" w:pos="5045"/>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u w:val="single"/>
        </w:rPr>
      </w:pPr>
      <w:r w:rsidRPr="0044764E">
        <w:rPr>
          <w:rFonts w:ascii="Times New Roman" w:eastAsia="Calibri" w:hAnsi="Times New Roman" w:cs="Times New Roman"/>
          <w:sz w:val="24"/>
          <w:szCs w:val="20"/>
          <w:u w:val="single"/>
        </w:rPr>
        <w:t>UAB „</w:t>
      </w:r>
      <w:proofErr w:type="spellStart"/>
      <w:r w:rsidRPr="0044764E">
        <w:rPr>
          <w:rFonts w:ascii="Times New Roman" w:eastAsia="Calibri" w:hAnsi="Times New Roman" w:cs="Times New Roman"/>
          <w:sz w:val="24"/>
          <w:szCs w:val="20"/>
          <w:u w:val="single"/>
        </w:rPr>
        <w:t>Asseco</w:t>
      </w:r>
      <w:proofErr w:type="spellEnd"/>
      <w:r w:rsidRPr="0044764E">
        <w:rPr>
          <w:rFonts w:ascii="Times New Roman" w:eastAsia="Calibri" w:hAnsi="Times New Roman" w:cs="Times New Roman"/>
          <w:sz w:val="24"/>
          <w:szCs w:val="20"/>
          <w:u w:val="single"/>
        </w:rPr>
        <w:t xml:space="preserve"> Lietuva“</w:t>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7182AE96" w14:textId="77777777"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Turto valdymo ir ūkio departamentui</w:t>
      </w:r>
    </w:p>
    <w:p w14:paraId="3D70B514" w14:textId="77777777"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prie Lietuvos Respublikos 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0F0FA645"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w:t>
      </w:r>
      <w:r w:rsidR="0044764E">
        <w:rPr>
          <w:rFonts w:asciiTheme="majorHAnsi" w:hAnsiTheme="majorHAnsi" w:cstheme="majorHAnsi"/>
          <w:bCs/>
          <w:lang w:val="en-US"/>
        </w:rPr>
        <w:t>23</w:t>
      </w:r>
      <w:r w:rsidRPr="00955588">
        <w:rPr>
          <w:rFonts w:asciiTheme="majorHAnsi" w:hAnsiTheme="majorHAnsi" w:cstheme="majorHAnsi"/>
          <w:bCs/>
        </w:rPr>
        <w:t xml:space="preserve"> m.</w:t>
      </w:r>
      <w:r w:rsidR="0044764E">
        <w:rPr>
          <w:rFonts w:asciiTheme="majorHAnsi" w:hAnsiTheme="majorHAnsi" w:cstheme="majorHAnsi"/>
          <w:bCs/>
        </w:rPr>
        <w:t xml:space="preserve"> lapkričio </w:t>
      </w:r>
      <w:r w:rsidR="0044764E">
        <w:rPr>
          <w:rFonts w:asciiTheme="majorHAnsi" w:hAnsiTheme="majorHAnsi" w:cstheme="majorHAnsi"/>
          <w:bCs/>
          <w:lang w:val="en-US"/>
        </w:rPr>
        <w:t>28</w:t>
      </w:r>
      <w:r w:rsidRPr="00955588">
        <w:rPr>
          <w:rFonts w:asciiTheme="majorHAnsi" w:hAnsiTheme="majorHAnsi" w:cstheme="majorHAnsi"/>
          <w:bCs/>
        </w:rPr>
        <w:t xml:space="preserve"> d. Nr. ______</w:t>
      </w:r>
    </w:p>
    <w:p w14:paraId="42CD8BFD" w14:textId="10ADC851" w:rsidR="00955588" w:rsidRPr="0044764E" w:rsidRDefault="0044764E" w:rsidP="00955588">
      <w:pPr>
        <w:spacing w:after="0" w:line="240" w:lineRule="auto"/>
        <w:jc w:val="center"/>
        <w:rPr>
          <w:rFonts w:asciiTheme="majorHAnsi" w:hAnsiTheme="majorHAnsi" w:cstheme="majorHAnsi"/>
          <w:bCs/>
          <w:u w:val="single"/>
        </w:rPr>
      </w:pPr>
      <w:r w:rsidRPr="0044764E">
        <w:rPr>
          <w:rFonts w:asciiTheme="majorHAnsi" w:hAnsiTheme="majorHAnsi" w:cstheme="majorHAnsi"/>
          <w:bCs/>
          <w:u w:val="single"/>
        </w:rPr>
        <w:t>Vilnius</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287CF56"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 xml:space="preserve">Aš, </w:t>
      </w:r>
      <w:r w:rsidR="0044764E">
        <w:rPr>
          <w:rFonts w:asciiTheme="majorHAnsi" w:hAnsiTheme="majorHAnsi" w:cstheme="majorHAnsi"/>
          <w:bCs/>
        </w:rPr>
        <w:t xml:space="preserve">generalinis direktorius </w:t>
      </w:r>
      <w:r w:rsidR="0044764E" w:rsidRPr="0044764E">
        <w:rPr>
          <w:rFonts w:asciiTheme="majorHAnsi" w:hAnsiTheme="majorHAnsi" w:cstheme="majorHAnsi"/>
          <w:bCs/>
          <w:u w:val="single"/>
        </w:rPr>
        <w:t>Albertas Šermokas</w:t>
      </w:r>
      <w:r w:rsidRPr="00955588">
        <w:rPr>
          <w:rFonts w:asciiTheme="majorHAnsi" w:hAnsiTheme="majorHAnsi" w:cstheme="majorHAnsi"/>
          <w:bCs/>
        </w:rPr>
        <w:t>,</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1CE4A1D0"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w:t>
      </w:r>
      <w:r w:rsidR="0044764E">
        <w:rPr>
          <w:rFonts w:asciiTheme="majorHAnsi" w:hAnsiTheme="majorHAnsi" w:cstheme="majorHAnsi"/>
          <w:bCs/>
        </w:rPr>
        <w:t xml:space="preserve"> </w:t>
      </w:r>
      <w:r w:rsidR="0044764E" w:rsidRPr="0044764E">
        <w:rPr>
          <w:rFonts w:asciiTheme="majorHAnsi" w:hAnsiTheme="majorHAnsi" w:cstheme="majorHAnsi"/>
          <w:bCs/>
          <w:u w:val="single"/>
        </w:rPr>
        <w:t>UAB „</w:t>
      </w:r>
      <w:proofErr w:type="spellStart"/>
      <w:r w:rsidR="0044764E" w:rsidRPr="0044764E">
        <w:rPr>
          <w:rFonts w:asciiTheme="majorHAnsi" w:hAnsiTheme="majorHAnsi" w:cstheme="majorHAnsi"/>
          <w:bCs/>
          <w:u w:val="single"/>
        </w:rPr>
        <w:t>Asseco</w:t>
      </w:r>
      <w:proofErr w:type="spellEnd"/>
      <w:r w:rsidR="0044764E" w:rsidRPr="0044764E">
        <w:rPr>
          <w:rFonts w:asciiTheme="majorHAnsi" w:hAnsiTheme="majorHAnsi" w:cstheme="majorHAnsi"/>
          <w:bCs/>
          <w:u w:val="single"/>
        </w:rPr>
        <w:t xml:space="preserve"> Lietuva“</w:t>
      </w:r>
      <w:r w:rsidRPr="0044764E">
        <w:rPr>
          <w:rFonts w:asciiTheme="majorHAnsi" w:hAnsiTheme="majorHAnsi" w:cstheme="majorHAnsi"/>
          <w:bCs/>
          <w:u w:val="single"/>
        </w:rPr>
        <w:t>,</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05D39441" w:rsidR="00955588" w:rsidRPr="00955588" w:rsidRDefault="00955588" w:rsidP="0044764E">
      <w:pPr>
        <w:spacing w:after="0" w:line="240" w:lineRule="auto"/>
        <w:rPr>
          <w:rFonts w:asciiTheme="majorHAnsi" w:hAnsiTheme="majorHAnsi" w:cstheme="majorHAnsi"/>
          <w:bCs/>
          <w:u w:val="single"/>
        </w:rPr>
      </w:pPr>
      <w:r w:rsidRPr="00955588">
        <w:rPr>
          <w:rFonts w:asciiTheme="majorHAnsi" w:hAnsiTheme="majorHAnsi" w:cstheme="majorHAnsi"/>
          <w:bCs/>
        </w:rPr>
        <w:t xml:space="preserve">dalyvaujantis (-i) </w:t>
      </w:r>
      <w:r w:rsidR="0044764E">
        <w:rPr>
          <w:rFonts w:asciiTheme="majorHAnsi" w:hAnsiTheme="majorHAnsi" w:cstheme="majorHAnsi"/>
          <w:bCs/>
          <w:u w:val="single"/>
        </w:rPr>
        <w:t>t</w:t>
      </w:r>
      <w:r w:rsidR="0044764E" w:rsidRPr="0044764E">
        <w:rPr>
          <w:rFonts w:asciiTheme="majorHAnsi" w:hAnsiTheme="majorHAnsi" w:cstheme="majorHAnsi"/>
          <w:bCs/>
          <w:u w:val="single"/>
        </w:rPr>
        <w:t>urto valdymo ir ūkio departamento prie Lietuvos Respublikos vidaus reikalų ministerijos</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4A0C115" w:rsidR="00E95005" w:rsidRPr="00B82615"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 xml:space="preserve">vykdomame  </w:t>
      </w:r>
      <w:r w:rsidR="00B82615" w:rsidRPr="00B82615">
        <w:rPr>
          <w:rFonts w:asciiTheme="majorHAnsi" w:hAnsiTheme="majorHAnsi" w:cstheme="majorHAnsi"/>
          <w:bCs/>
          <w:u w:val="single"/>
        </w:rPr>
        <w:t>Integruotos baudžiamojo proceso informacinės sistemos programinės įrangos priežiūros paslaugų pirkim</w:t>
      </w:r>
      <w:r w:rsidR="00B82615" w:rsidRPr="00B82615">
        <w:rPr>
          <w:rFonts w:asciiTheme="majorHAnsi" w:hAnsiTheme="majorHAnsi" w:cstheme="majorHAnsi"/>
          <w:bCs/>
          <w:u w:val="single"/>
        </w:rPr>
        <w:t>e</w:t>
      </w:r>
      <w:r w:rsidR="00B82615" w:rsidRPr="00B82615">
        <w:rPr>
          <w:rFonts w:asciiTheme="majorHAnsi" w:hAnsiTheme="majorHAnsi" w:cstheme="majorHAnsi"/>
          <w:bCs/>
          <w:u w:val="single"/>
        </w:rPr>
        <w:t xml:space="preserve"> (PPR-1137)</w:t>
      </w:r>
      <w:r w:rsidR="00B82615" w:rsidRPr="00B82615">
        <w:rPr>
          <w:rFonts w:asciiTheme="majorHAnsi" w:hAnsiTheme="majorHAnsi" w:cstheme="majorHAnsi"/>
          <w:bCs/>
          <w:u w:val="single"/>
        </w:rPr>
        <w:t xml:space="preserve">, pirkimo Nr. </w:t>
      </w:r>
      <w:r w:rsidR="00B82615" w:rsidRPr="00B82615">
        <w:rPr>
          <w:rFonts w:asciiTheme="majorHAnsi" w:hAnsiTheme="majorHAnsi" w:cstheme="majorHAnsi"/>
          <w:bCs/>
          <w:u w:val="single"/>
        </w:rPr>
        <w:t>693961</w:t>
      </w:r>
      <w:r w:rsidR="00B82615" w:rsidRPr="00B82615">
        <w:rPr>
          <w:rFonts w:asciiTheme="majorHAnsi" w:hAnsiTheme="majorHAnsi" w:cstheme="majorHAnsi"/>
          <w:bCs/>
          <w:u w:val="single"/>
        </w:rPr>
        <w:t xml:space="preserve">, pirkimo paskelbimo CVP IS </w:t>
      </w:r>
      <w:r w:rsidR="00B82615" w:rsidRPr="00B82615">
        <w:rPr>
          <w:rFonts w:asciiTheme="majorHAnsi" w:hAnsiTheme="majorHAnsi" w:cstheme="majorHAnsi"/>
          <w:bCs/>
          <w:u w:val="single"/>
        </w:rPr>
        <w:t>data</w:t>
      </w:r>
      <w:r w:rsidR="00B82615" w:rsidRPr="00B82615">
        <w:rPr>
          <w:rFonts w:asciiTheme="majorHAnsi" w:hAnsiTheme="majorHAnsi" w:cstheme="majorHAnsi"/>
          <w:bCs/>
          <w:u w:val="single"/>
        </w:rPr>
        <w:t xml:space="preserve"> </w:t>
      </w:r>
      <w:r w:rsidR="00B82615" w:rsidRPr="00B82615">
        <w:rPr>
          <w:rFonts w:asciiTheme="majorHAnsi" w:hAnsiTheme="majorHAnsi" w:cstheme="majorHAnsi"/>
          <w:bCs/>
          <w:u w:val="single"/>
          <w:lang w:val="en-US"/>
        </w:rPr>
        <w:t>2023-11-02,</w:t>
      </w:r>
      <w:r w:rsidR="00B82615" w:rsidRPr="00B82615">
        <w:rPr>
          <w:rFonts w:asciiTheme="majorHAnsi" w:hAnsiTheme="majorHAnsi" w:cstheme="majorHAnsi"/>
          <w:bCs/>
          <w:u w:val="single"/>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037172DD"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415DEE" w:rsidRPr="00415DEE">
              <w:rPr>
                <w:rFonts w:asciiTheme="majorHAnsi" w:hAnsiTheme="majorHAnsi" w:cstheme="majorHAnsi"/>
                <w:bCs/>
                <w:u w:val="single"/>
              </w:rPr>
              <w:t>Techninė specifikacija (dokumentas „3 TVŪD PD TS“)</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5C6E0676"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15DEE">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F77836D" w:rsidR="00955588" w:rsidRPr="00955588" w:rsidRDefault="00955588" w:rsidP="00415DEE">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415DEE" w:rsidRPr="00945BFF">
              <w:rPr>
                <w:rFonts w:asciiTheme="majorHAnsi" w:hAnsiTheme="majorHAnsi" w:cstheme="majorHAnsi"/>
                <w:bCs/>
                <w:u w:val="single"/>
              </w:rPr>
              <w:t>pirkimo dokumentų Specialiųjų sąlygų (dokumento „2 TVŪD PD SS“) 4 lentelės 4.1.</w:t>
            </w:r>
            <w:r w:rsidR="00415DEE">
              <w:rPr>
                <w:rFonts w:asciiTheme="majorHAnsi" w:hAnsiTheme="majorHAnsi" w:cstheme="majorHAnsi"/>
                <w:bCs/>
                <w:u w:val="single"/>
              </w:rPr>
              <w:t>4</w:t>
            </w:r>
            <w:r w:rsidR="00415DEE" w:rsidRPr="00945BFF">
              <w:rPr>
                <w:rFonts w:asciiTheme="majorHAnsi" w:hAnsiTheme="majorHAnsi" w:cstheme="majorHAnsi"/>
                <w:bCs/>
                <w:u w:val="single"/>
              </w:rPr>
              <w:t xml:space="preserve">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1ADAD32C"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15DEE">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3597AD08" w:rsidR="00955588" w:rsidRPr="00955588" w:rsidRDefault="0044764E" w:rsidP="00955588">
      <w:pPr>
        <w:spacing w:after="0" w:line="240" w:lineRule="auto"/>
        <w:jc w:val="center"/>
        <w:rPr>
          <w:rFonts w:asciiTheme="majorHAnsi" w:hAnsiTheme="majorHAnsi" w:cstheme="majorHAnsi"/>
          <w:bCs/>
        </w:rPr>
      </w:pPr>
      <w:r w:rsidRPr="0044764E">
        <w:rPr>
          <w:rFonts w:asciiTheme="majorHAnsi" w:hAnsiTheme="majorHAnsi" w:cstheme="majorHAnsi"/>
          <w:bCs/>
          <w:u w:val="single"/>
        </w:rPr>
        <w:t>Generalinis direktorius</w:t>
      </w:r>
      <w:r w:rsidR="00955588" w:rsidRPr="00955588">
        <w:rPr>
          <w:rFonts w:asciiTheme="majorHAnsi" w:hAnsiTheme="majorHAnsi" w:cstheme="majorHAnsi"/>
          <w:bCs/>
          <w:i/>
          <w:iCs/>
        </w:rPr>
        <w:t xml:space="preserve">                             </w:t>
      </w:r>
      <w:r w:rsidR="00955588" w:rsidRPr="00955588">
        <w:rPr>
          <w:rFonts w:asciiTheme="majorHAnsi" w:hAnsiTheme="majorHAnsi" w:cstheme="majorHAnsi"/>
          <w:bCs/>
        </w:rPr>
        <w:t>____________________</w:t>
      </w:r>
      <w:r w:rsidR="00955588" w:rsidRPr="00955588">
        <w:rPr>
          <w:rFonts w:asciiTheme="majorHAnsi" w:hAnsiTheme="majorHAnsi" w:cstheme="majorHAnsi"/>
          <w:bCs/>
        </w:rPr>
        <w:tab/>
        <w:t xml:space="preserve">                   </w:t>
      </w:r>
      <w:r w:rsidRPr="0044764E">
        <w:rPr>
          <w:rFonts w:asciiTheme="majorHAnsi" w:hAnsiTheme="majorHAnsi" w:cstheme="majorHAnsi"/>
          <w:bCs/>
          <w:u w:val="single"/>
        </w:rPr>
        <w:t>Albertas Šermokas</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48FE" w14:textId="77777777" w:rsidR="00A63653" w:rsidRDefault="00A63653">
      <w:pPr>
        <w:spacing w:after="0" w:line="240" w:lineRule="auto"/>
      </w:pPr>
      <w:r>
        <w:separator/>
      </w:r>
    </w:p>
  </w:endnote>
  <w:endnote w:type="continuationSeparator" w:id="0">
    <w:p w14:paraId="6BA5E057" w14:textId="77777777" w:rsidR="00A63653" w:rsidRDefault="00A6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415DEE">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415DEE">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89FA" w14:textId="77777777" w:rsidR="00A63653" w:rsidRDefault="00A63653">
      <w:pPr>
        <w:spacing w:after="0" w:line="240" w:lineRule="auto"/>
      </w:pPr>
      <w:r>
        <w:separator/>
      </w:r>
    </w:p>
  </w:footnote>
  <w:footnote w:type="continuationSeparator" w:id="0">
    <w:p w14:paraId="0257F4AF" w14:textId="77777777" w:rsidR="00A63653" w:rsidRDefault="00A63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2BCACCD"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465045504">
    <w:abstractNumId w:val="4"/>
  </w:num>
  <w:num w:numId="2" w16cid:durableId="355008629">
    <w:abstractNumId w:val="3"/>
  </w:num>
  <w:num w:numId="3" w16cid:durableId="1168063184">
    <w:abstractNumId w:val="2"/>
  </w:num>
  <w:num w:numId="4" w16cid:durableId="486288307">
    <w:abstractNumId w:val="1"/>
  </w:num>
  <w:num w:numId="5" w16cid:durableId="1287202338">
    <w:abstractNumId w:val="0"/>
  </w:num>
  <w:num w:numId="6" w16cid:durableId="494538858">
    <w:abstractNumId w:val="13"/>
  </w:num>
  <w:num w:numId="7" w16cid:durableId="747312128">
    <w:abstractNumId w:val="20"/>
  </w:num>
  <w:num w:numId="8" w16cid:durableId="192573614">
    <w:abstractNumId w:val="16"/>
  </w:num>
  <w:num w:numId="9" w16cid:durableId="1282881747">
    <w:abstractNumId w:val="22"/>
  </w:num>
  <w:num w:numId="10" w16cid:durableId="307442621">
    <w:abstractNumId w:val="9"/>
  </w:num>
  <w:num w:numId="11" w16cid:durableId="177502710">
    <w:abstractNumId w:val="27"/>
  </w:num>
  <w:num w:numId="12" w16cid:durableId="1578663639">
    <w:abstractNumId w:val="10"/>
  </w:num>
  <w:num w:numId="13" w16cid:durableId="1449885463">
    <w:abstractNumId w:val="33"/>
  </w:num>
  <w:num w:numId="14" w16cid:durableId="405886651">
    <w:abstractNumId w:val="17"/>
  </w:num>
  <w:num w:numId="15" w16cid:durableId="1563709930">
    <w:abstractNumId w:val="38"/>
  </w:num>
  <w:num w:numId="16" w16cid:durableId="284695268">
    <w:abstractNumId w:val="14"/>
  </w:num>
  <w:num w:numId="17" w16cid:durableId="381639738">
    <w:abstractNumId w:val="31"/>
  </w:num>
  <w:num w:numId="18" w16cid:durableId="1192569491">
    <w:abstractNumId w:val="24"/>
  </w:num>
  <w:num w:numId="19" w16cid:durableId="1066300889">
    <w:abstractNumId w:val="19"/>
  </w:num>
  <w:num w:numId="20" w16cid:durableId="519012318">
    <w:abstractNumId w:val="26"/>
  </w:num>
  <w:num w:numId="21" w16cid:durableId="1514804981">
    <w:abstractNumId w:val="34"/>
  </w:num>
  <w:num w:numId="22" w16cid:durableId="192547012">
    <w:abstractNumId w:val="36"/>
  </w:num>
  <w:num w:numId="23" w16cid:durableId="217205408">
    <w:abstractNumId w:val="11"/>
  </w:num>
  <w:num w:numId="24" w16cid:durableId="587079089">
    <w:abstractNumId w:val="32"/>
  </w:num>
  <w:num w:numId="25" w16cid:durableId="491218883">
    <w:abstractNumId w:val="12"/>
  </w:num>
  <w:num w:numId="26" w16cid:durableId="1516580396">
    <w:abstractNumId w:val="28"/>
  </w:num>
  <w:num w:numId="27" w16cid:durableId="763652222">
    <w:abstractNumId w:val="39"/>
  </w:num>
  <w:num w:numId="28" w16cid:durableId="1110465852">
    <w:abstractNumId w:val="8"/>
  </w:num>
  <w:num w:numId="29" w16cid:durableId="1587885299">
    <w:abstractNumId w:val="18"/>
  </w:num>
  <w:num w:numId="30" w16cid:durableId="1682270037">
    <w:abstractNumId w:val="40"/>
  </w:num>
  <w:num w:numId="31" w16cid:durableId="1261059821">
    <w:abstractNumId w:val="29"/>
  </w:num>
  <w:num w:numId="32" w16cid:durableId="342360066">
    <w:abstractNumId w:val="6"/>
  </w:num>
  <w:num w:numId="33" w16cid:durableId="498084214">
    <w:abstractNumId w:val="35"/>
  </w:num>
  <w:num w:numId="34" w16cid:durableId="1445077506">
    <w:abstractNumId w:val="7"/>
  </w:num>
  <w:num w:numId="35" w16cid:durableId="1824540611">
    <w:abstractNumId w:val="25"/>
  </w:num>
  <w:num w:numId="36" w16cid:durableId="1042679042">
    <w:abstractNumId w:val="37"/>
  </w:num>
  <w:num w:numId="37" w16cid:durableId="811942323">
    <w:abstractNumId w:val="15"/>
  </w:num>
  <w:num w:numId="38" w16cid:durableId="1268466724">
    <w:abstractNumId w:val="30"/>
  </w:num>
  <w:num w:numId="39" w16cid:durableId="210698318">
    <w:abstractNumId w:val="21"/>
  </w:num>
  <w:num w:numId="40" w16cid:durableId="50875985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163B1"/>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5DEE"/>
    <w:rsid w:val="00416A54"/>
    <w:rsid w:val="0042600F"/>
    <w:rsid w:val="00430A6E"/>
    <w:rsid w:val="00435AD3"/>
    <w:rsid w:val="00440A47"/>
    <w:rsid w:val="00443697"/>
    <w:rsid w:val="00445577"/>
    <w:rsid w:val="0044764E"/>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2137"/>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40332"/>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3653"/>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82615"/>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BAED9B29-182D-4AC3-BA31-2CB5FF61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6</TotalTime>
  <Pages>2</Pages>
  <Words>2161</Words>
  <Characters>1233</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2023-11-28T11:51:00Z</dcterms:created>
  <dc:creator>Rasa Vaitiekūnaitė</dc:creator>
  <cp:lastModifiedBy>Karolina Snitkienė</cp:lastModifiedBy>
  <cp:lastPrinted>2021-01-19T12:06:00Z</cp:lastPrinted>
  <dcterms:modified xsi:type="dcterms:W3CDTF">2023-11-28T11:57:00Z</dcterms:modified>
  <cp:revision>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