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82B22" w14:textId="751ABEF0" w:rsidR="000436E2" w:rsidRPr="007200B7" w:rsidRDefault="000436E2" w:rsidP="008F583B">
      <w:pPr>
        <w:tabs>
          <w:tab w:val="left" w:pos="567"/>
        </w:tabs>
        <w:suppressAutoHyphens/>
        <w:autoSpaceDN w:val="0"/>
        <w:ind w:firstLine="567"/>
        <w:jc w:val="right"/>
        <w:textAlignment w:val="baseline"/>
        <w:rPr>
          <w:rFonts w:eastAsia="Calibri"/>
          <w:szCs w:val="24"/>
        </w:rPr>
      </w:pPr>
      <w:r w:rsidRPr="007200B7">
        <w:rPr>
          <w:rFonts w:eastAsia="Calibri"/>
          <w:szCs w:val="24"/>
        </w:rPr>
        <w:t>2022</w:t>
      </w:r>
      <w:r w:rsidR="008F583B">
        <w:rPr>
          <w:rFonts w:eastAsia="Calibri"/>
          <w:szCs w:val="24"/>
        </w:rPr>
        <w:t xml:space="preserve"> m. gruodžio 13</w:t>
      </w:r>
      <w:r w:rsidRPr="007200B7">
        <w:rPr>
          <w:rFonts w:eastAsia="Calibri"/>
          <w:szCs w:val="24"/>
        </w:rPr>
        <w:t xml:space="preserve"> d. </w:t>
      </w:r>
    </w:p>
    <w:p w14:paraId="1F31730A" w14:textId="246BFAD9" w:rsidR="000436E2" w:rsidRPr="007200B7" w:rsidRDefault="000436E2" w:rsidP="008F583B">
      <w:pPr>
        <w:suppressAutoHyphens/>
        <w:autoSpaceDN w:val="0"/>
        <w:ind w:left="720" w:firstLine="4809"/>
        <w:jc w:val="right"/>
        <w:textAlignment w:val="baseline"/>
        <w:rPr>
          <w:rFonts w:eastAsia="Calibri"/>
          <w:szCs w:val="24"/>
        </w:rPr>
      </w:pPr>
      <w:r>
        <w:rPr>
          <w:rFonts w:eastAsia="Calibri"/>
          <w:szCs w:val="24"/>
        </w:rPr>
        <w:t xml:space="preserve">paslaugų </w:t>
      </w:r>
      <w:r w:rsidRPr="007200B7">
        <w:rPr>
          <w:rFonts w:eastAsia="Calibri"/>
          <w:szCs w:val="24"/>
        </w:rPr>
        <w:t>viešojo pirkim</w:t>
      </w:r>
      <w:bookmarkStart w:id="0" w:name="_GoBack"/>
      <w:bookmarkEnd w:id="0"/>
      <w:r w:rsidRPr="007200B7">
        <w:rPr>
          <w:rFonts w:eastAsia="Calibri"/>
          <w:szCs w:val="24"/>
        </w:rPr>
        <w:t xml:space="preserve">o-pardavimo sutarties </w:t>
      </w:r>
      <w:r w:rsidR="008F583B">
        <w:rPr>
          <w:rFonts w:eastAsia="Calibri"/>
          <w:szCs w:val="24"/>
        </w:rPr>
        <w:t>Nr. 15R-671</w:t>
      </w:r>
    </w:p>
    <w:p w14:paraId="47170F63" w14:textId="3600992B" w:rsidR="000436E2" w:rsidRPr="007200B7" w:rsidRDefault="000436E2" w:rsidP="008F583B">
      <w:pPr>
        <w:suppressAutoHyphens/>
        <w:autoSpaceDN w:val="0"/>
        <w:ind w:firstLine="4678"/>
        <w:jc w:val="right"/>
        <w:textAlignment w:val="baseline"/>
        <w:rPr>
          <w:rFonts w:eastAsia="Calibri"/>
          <w:szCs w:val="24"/>
        </w:rPr>
      </w:pPr>
      <w:r w:rsidRPr="007200B7">
        <w:rPr>
          <w:rFonts w:eastAsia="Calibri"/>
          <w:szCs w:val="24"/>
        </w:rPr>
        <w:t xml:space="preserve">priedas  </w:t>
      </w:r>
    </w:p>
    <w:p w14:paraId="506F0572" w14:textId="77777777" w:rsidR="00597E3E" w:rsidRDefault="00597E3E" w:rsidP="00C32147">
      <w:pPr>
        <w:pStyle w:val="Skyriauspavadinimas"/>
        <w:numPr>
          <w:ilvl w:val="0"/>
          <w:numId w:val="0"/>
        </w:numPr>
        <w:ind w:left="426"/>
        <w:rPr>
          <w:rFonts w:ascii="Times New Roman" w:hAnsi="Times New Roman"/>
          <w:sz w:val="22"/>
          <w:szCs w:val="22"/>
          <w:lang w:val="lt-LT" w:eastAsia="lt-LT"/>
        </w:rPr>
      </w:pPr>
    </w:p>
    <w:p w14:paraId="0E809932" w14:textId="77777777" w:rsidR="00E47822" w:rsidRDefault="00E47822" w:rsidP="00C32147">
      <w:pPr>
        <w:pStyle w:val="Skyriauspavadinimas"/>
        <w:numPr>
          <w:ilvl w:val="0"/>
          <w:numId w:val="0"/>
        </w:numPr>
        <w:ind w:left="426"/>
        <w:rPr>
          <w:rFonts w:ascii="Times New Roman" w:hAnsi="Times New Roman"/>
          <w:sz w:val="22"/>
          <w:szCs w:val="22"/>
          <w:lang w:val="lt-LT" w:eastAsia="lt-LT"/>
        </w:rPr>
      </w:pPr>
    </w:p>
    <w:p w14:paraId="4B92C47A" w14:textId="30988D49" w:rsidR="00AE7F3F" w:rsidRPr="00E47822" w:rsidRDefault="009E41F9" w:rsidP="00C32147">
      <w:pPr>
        <w:pStyle w:val="Skyriauspavadinimas"/>
        <w:numPr>
          <w:ilvl w:val="0"/>
          <w:numId w:val="0"/>
        </w:numPr>
        <w:ind w:left="426"/>
        <w:rPr>
          <w:rFonts w:ascii="Times New Roman" w:hAnsi="Times New Roman"/>
          <w:lang w:val="lt-LT"/>
        </w:rPr>
      </w:pPr>
      <w:r w:rsidRPr="00E47822">
        <w:rPr>
          <w:rFonts w:ascii="Times New Roman" w:hAnsi="Times New Roman"/>
          <w:lang w:val="lt-LT"/>
        </w:rPr>
        <w:t>TECHNINĖ SPECIFIKACIJA</w:t>
      </w:r>
    </w:p>
    <w:p w14:paraId="4CC9C723" w14:textId="77777777" w:rsidR="00EB6D59" w:rsidRPr="00A87893" w:rsidRDefault="00EB6D59" w:rsidP="00EB6D59">
      <w:pPr>
        <w:pStyle w:val="Skyriauspavadinimas"/>
        <w:numPr>
          <w:ilvl w:val="0"/>
          <w:numId w:val="0"/>
        </w:numPr>
        <w:ind w:firstLine="426"/>
        <w:jc w:val="both"/>
        <w:rPr>
          <w:rFonts w:ascii="Times New Roman" w:hAnsi="Times New Roman"/>
          <w:sz w:val="22"/>
          <w:szCs w:val="22"/>
          <w:lang w:val="lt-LT"/>
        </w:rPr>
      </w:pPr>
    </w:p>
    <w:p w14:paraId="60DD00E6" w14:textId="47FEF2EA" w:rsidR="00E725C9" w:rsidRPr="00E725C9" w:rsidRDefault="00E725C9" w:rsidP="00E725C9">
      <w:pPr>
        <w:ind w:firstLine="426"/>
        <w:jc w:val="both"/>
        <w:rPr>
          <w:color w:val="000000"/>
          <w:sz w:val="22"/>
          <w:szCs w:val="22"/>
        </w:rPr>
      </w:pPr>
      <w:r w:rsidRPr="00E725C9">
        <w:rPr>
          <w:b/>
          <w:color w:val="000000"/>
          <w:sz w:val="22"/>
          <w:szCs w:val="22"/>
        </w:rPr>
        <w:t>Pirkimo objektas</w:t>
      </w:r>
      <w:r w:rsidRPr="00A87893">
        <w:rPr>
          <w:color w:val="000000"/>
          <w:sz w:val="22"/>
          <w:szCs w:val="22"/>
        </w:rPr>
        <w:t xml:space="preserve"> – </w:t>
      </w:r>
      <w:r w:rsidRPr="00E725C9">
        <w:rPr>
          <w:color w:val="000000"/>
          <w:sz w:val="22"/>
          <w:szCs w:val="22"/>
        </w:rPr>
        <w:t xml:space="preserve">Informacijos saugos ir įvykių valdymo sistemos </w:t>
      </w:r>
      <w:r w:rsidR="00896EE7">
        <w:rPr>
          <w:color w:val="000000"/>
          <w:sz w:val="22"/>
          <w:szCs w:val="22"/>
        </w:rPr>
        <w:t xml:space="preserve">SIEM </w:t>
      </w:r>
      <w:proofErr w:type="spellStart"/>
      <w:r w:rsidRPr="00E725C9">
        <w:rPr>
          <w:color w:val="000000"/>
          <w:sz w:val="22"/>
          <w:szCs w:val="22"/>
        </w:rPr>
        <w:t>LogR</w:t>
      </w:r>
      <w:r w:rsidR="00896EE7">
        <w:rPr>
          <w:color w:val="000000"/>
          <w:sz w:val="22"/>
          <w:szCs w:val="22"/>
        </w:rPr>
        <w:t>h</w:t>
      </w:r>
      <w:r w:rsidRPr="00E725C9">
        <w:rPr>
          <w:color w:val="000000"/>
          <w:sz w:val="22"/>
          <w:szCs w:val="22"/>
        </w:rPr>
        <w:t>ythm</w:t>
      </w:r>
      <w:proofErr w:type="spellEnd"/>
      <w:r w:rsidR="00896EE7">
        <w:rPr>
          <w:color w:val="000000"/>
          <w:sz w:val="22"/>
          <w:szCs w:val="22"/>
        </w:rPr>
        <w:t xml:space="preserve"> </w:t>
      </w:r>
      <w:r w:rsidRPr="00E725C9">
        <w:rPr>
          <w:color w:val="000000"/>
          <w:sz w:val="22"/>
          <w:szCs w:val="22"/>
        </w:rPr>
        <w:t>gamintojo palaikymo  paslaugos</w:t>
      </w:r>
      <w:r w:rsidR="00844FAB">
        <w:rPr>
          <w:color w:val="000000"/>
          <w:sz w:val="22"/>
          <w:szCs w:val="22"/>
        </w:rPr>
        <w:t>, kuri</w:t>
      </w:r>
      <w:r w:rsidR="003E590B">
        <w:rPr>
          <w:color w:val="000000"/>
          <w:sz w:val="22"/>
          <w:szCs w:val="22"/>
        </w:rPr>
        <w:t>o</w:t>
      </w:r>
      <w:r w:rsidR="00473B24">
        <w:rPr>
          <w:color w:val="000000"/>
          <w:sz w:val="22"/>
          <w:szCs w:val="22"/>
        </w:rPr>
        <w:t>s susideda iš licencijų gamintojo palaikymo paslaugų (aktyvuojamas gamintojo palaikymas licencijoms) ir techninės įrangos gamintojo garantijos pratęsimo</w:t>
      </w:r>
      <w:r w:rsidRPr="00E725C9">
        <w:rPr>
          <w:color w:val="000000"/>
          <w:sz w:val="22"/>
          <w:szCs w:val="22"/>
        </w:rPr>
        <w:t>.</w:t>
      </w:r>
      <w:r w:rsidR="0056570E">
        <w:rPr>
          <w:color w:val="000000"/>
          <w:sz w:val="22"/>
          <w:szCs w:val="22"/>
        </w:rPr>
        <w:t xml:space="preserve"> </w:t>
      </w:r>
    </w:p>
    <w:p w14:paraId="1D725221" w14:textId="63BFB067" w:rsidR="00EB6D59" w:rsidRPr="00A87893" w:rsidRDefault="008B5810" w:rsidP="0056570E">
      <w:pPr>
        <w:pStyle w:val="Sraopastraipa"/>
        <w:tabs>
          <w:tab w:val="left" w:pos="567"/>
        </w:tabs>
        <w:autoSpaceDE w:val="0"/>
        <w:autoSpaceDN w:val="0"/>
        <w:adjustRightInd w:val="0"/>
        <w:spacing w:after="0" w:line="240" w:lineRule="auto"/>
        <w:ind w:left="0" w:right="-142" w:firstLine="425"/>
        <w:contextualSpacing w:val="0"/>
        <w:jc w:val="both"/>
        <w:rPr>
          <w:rFonts w:ascii="Times New Roman" w:hAnsi="Times New Roman" w:cs="Times New Roman"/>
          <w:bCs/>
          <w:iCs/>
          <w:lang w:eastAsia="lt-LT"/>
        </w:rPr>
      </w:pPr>
      <w:r>
        <w:rPr>
          <w:rFonts w:ascii="Times New Roman" w:eastAsia="Times New Roman" w:hAnsi="Times New Roman" w:cs="Times New Roman"/>
          <w:bCs/>
          <w:iCs/>
          <w:lang w:eastAsia="lt-LT"/>
        </w:rPr>
        <w:t>P</w:t>
      </w:r>
      <w:r w:rsidR="00EB6D59" w:rsidRPr="00A87893">
        <w:rPr>
          <w:rFonts w:ascii="Times New Roman" w:eastAsia="Times New Roman" w:hAnsi="Times New Roman" w:cs="Times New Roman"/>
          <w:bCs/>
          <w:iCs/>
          <w:lang w:eastAsia="lt-LT"/>
        </w:rPr>
        <w:t xml:space="preserve">irkimo objektui apibūdinti galimai nurodyti konkretūs techniniai parametrai, technologijos, procesai, gamintojai ar prekės ženklai, standartai, tipai yra tik informacinio pobūdžio. </w:t>
      </w:r>
      <w:r w:rsidR="000927DA">
        <w:rPr>
          <w:rFonts w:ascii="Times New Roman" w:eastAsia="Times New Roman" w:hAnsi="Times New Roman" w:cs="Times New Roman"/>
          <w:bCs/>
          <w:iCs/>
          <w:lang w:eastAsia="lt-LT"/>
        </w:rPr>
        <w:t xml:space="preserve">Paslaugų teikėjas </w:t>
      </w:r>
      <w:r w:rsidR="00EB6D59" w:rsidRPr="00A87893">
        <w:rPr>
          <w:rFonts w:ascii="Times New Roman" w:eastAsia="Times New Roman" w:hAnsi="Times New Roman" w:cs="Times New Roman"/>
          <w:bCs/>
          <w:iCs/>
          <w:lang w:eastAsia="lt-LT"/>
        </w:rPr>
        <w:t>gali siūlyti ir lygiaverčius produktus, tačiau siūlomų analogiškų arba lygiaverčių produktų parametrai negali būti prastesni nei reikalaujami. Siūlomų „lygiaverčių“ p</w:t>
      </w:r>
      <w:r>
        <w:rPr>
          <w:rFonts w:ascii="Times New Roman" w:eastAsia="Times New Roman" w:hAnsi="Times New Roman" w:cs="Times New Roman"/>
          <w:bCs/>
          <w:iCs/>
          <w:lang w:eastAsia="lt-LT"/>
        </w:rPr>
        <w:t>aslaugų</w:t>
      </w:r>
      <w:r w:rsidR="00EB6D59" w:rsidRPr="00A87893">
        <w:rPr>
          <w:rFonts w:ascii="Times New Roman" w:eastAsia="Times New Roman" w:hAnsi="Times New Roman" w:cs="Times New Roman"/>
          <w:bCs/>
          <w:iCs/>
          <w:lang w:eastAsia="lt-LT"/>
        </w:rPr>
        <w:t xml:space="preserve"> lygiavertiškumą turi </w:t>
      </w:r>
      <w:proofErr w:type="spellStart"/>
      <w:r w:rsidR="00EB6D59" w:rsidRPr="00A87893">
        <w:rPr>
          <w:rFonts w:ascii="Times New Roman" w:eastAsia="Times New Roman" w:hAnsi="Times New Roman" w:cs="Times New Roman"/>
          <w:bCs/>
          <w:iCs/>
          <w:lang w:eastAsia="lt-LT"/>
        </w:rPr>
        <w:t>įrodyti</w:t>
      </w:r>
      <w:r w:rsidR="000927DA">
        <w:rPr>
          <w:rFonts w:ascii="Times New Roman" w:eastAsia="Times New Roman" w:hAnsi="Times New Roman" w:cs="Times New Roman"/>
          <w:bCs/>
          <w:iCs/>
          <w:lang w:eastAsia="lt-LT"/>
        </w:rPr>
        <w:t>Paslaugų</w:t>
      </w:r>
      <w:proofErr w:type="spellEnd"/>
      <w:r w:rsidR="000927DA">
        <w:rPr>
          <w:rFonts w:ascii="Times New Roman" w:eastAsia="Times New Roman" w:hAnsi="Times New Roman" w:cs="Times New Roman"/>
          <w:bCs/>
          <w:iCs/>
          <w:lang w:eastAsia="lt-LT"/>
        </w:rPr>
        <w:t xml:space="preserve"> teikėjas</w:t>
      </w:r>
      <w:r w:rsidR="00EB6D59" w:rsidRPr="00A87893">
        <w:rPr>
          <w:rFonts w:ascii="Times New Roman" w:eastAsia="Times New Roman" w:hAnsi="Times New Roman" w:cs="Times New Roman"/>
          <w:bCs/>
          <w:iCs/>
          <w:lang w:eastAsia="lt-LT"/>
        </w:rPr>
        <w:t>.</w:t>
      </w:r>
    </w:p>
    <w:p w14:paraId="11602DCD" w14:textId="51C63B0E" w:rsidR="006F2204" w:rsidRPr="00A87893" w:rsidRDefault="008B5810" w:rsidP="008B5810">
      <w:pPr>
        <w:ind w:firstLine="426"/>
        <w:jc w:val="both"/>
        <w:rPr>
          <w:color w:val="000000"/>
          <w:sz w:val="22"/>
          <w:szCs w:val="22"/>
        </w:rPr>
      </w:pPr>
      <w:r w:rsidRPr="008B5810">
        <w:rPr>
          <w:b/>
          <w:color w:val="000000"/>
          <w:sz w:val="22"/>
          <w:szCs w:val="22"/>
        </w:rPr>
        <w:t xml:space="preserve">Pirkimo objektui </w:t>
      </w:r>
      <w:r w:rsidRPr="0056570E">
        <w:rPr>
          <w:b/>
          <w:color w:val="000000"/>
          <w:sz w:val="22"/>
          <w:szCs w:val="22"/>
        </w:rPr>
        <w:t xml:space="preserve">taikomi Lietuvos Respublikos viešųjų pirkimų įstatymo </w:t>
      </w:r>
      <w:r w:rsidR="000927DA">
        <w:rPr>
          <w:b/>
          <w:color w:val="000000"/>
          <w:sz w:val="22"/>
          <w:szCs w:val="22"/>
        </w:rPr>
        <w:t xml:space="preserve">(toliau – VPĮ) </w:t>
      </w:r>
      <w:r w:rsidRPr="0056570E">
        <w:rPr>
          <w:b/>
          <w:color w:val="000000"/>
          <w:sz w:val="22"/>
          <w:szCs w:val="22"/>
        </w:rPr>
        <w:t>37 str. 9 dalies reikalavimai, susiję su nacionaliniu saugumu.</w:t>
      </w:r>
      <w:r w:rsidRPr="008B5810">
        <w:rPr>
          <w:color w:val="000000"/>
          <w:sz w:val="22"/>
          <w:szCs w:val="22"/>
        </w:rPr>
        <w:t xml:space="preserve"> Dėl šios priežasties </w:t>
      </w:r>
      <w:r w:rsidR="000927DA">
        <w:rPr>
          <w:color w:val="000000"/>
          <w:sz w:val="22"/>
          <w:szCs w:val="22"/>
        </w:rPr>
        <w:t xml:space="preserve">Paslaugų teikėjas </w:t>
      </w:r>
      <w:r w:rsidR="006F2204" w:rsidRPr="00A87893">
        <w:rPr>
          <w:color w:val="000000"/>
          <w:sz w:val="22"/>
          <w:szCs w:val="22"/>
        </w:rPr>
        <w:t xml:space="preserve">privalo įrodyti, kad paslaugos nekelia grėsmės nacionaliniam saugumui, nėra toliau nurodytų aplinkybių: </w:t>
      </w:r>
    </w:p>
    <w:p w14:paraId="628F85AF" w14:textId="77777777" w:rsidR="008B5810" w:rsidRPr="008B5810" w:rsidRDefault="008B5810" w:rsidP="008B5810">
      <w:pPr>
        <w:jc w:val="both"/>
        <w:rPr>
          <w:color w:val="000000"/>
          <w:sz w:val="22"/>
          <w:szCs w:val="22"/>
        </w:rPr>
      </w:pPr>
      <w:r w:rsidRPr="008B5810">
        <w:rPr>
          <w:color w:val="000000"/>
          <w:sz w:val="22"/>
          <w:szCs w:val="22"/>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37086AA2" w14:textId="77777777" w:rsidR="008B5810" w:rsidRPr="008B5810" w:rsidRDefault="008B5810" w:rsidP="008B5810">
      <w:pPr>
        <w:jc w:val="both"/>
        <w:rPr>
          <w:color w:val="000000"/>
          <w:sz w:val="22"/>
          <w:szCs w:val="22"/>
        </w:rPr>
      </w:pPr>
      <w:r w:rsidRPr="008B5810">
        <w:rPr>
          <w:color w:val="000000"/>
          <w:sz w:val="22"/>
          <w:szCs w:val="22"/>
        </w:rPr>
        <w:t>2) techninės ar programinės įrangos priežiūra ar palaikymas būtų vykdomas iš VPĮ 92 straipsnio 14 dalyje numatytame sąraše nurodytų valstybių ar teritorijų.</w:t>
      </w:r>
    </w:p>
    <w:p w14:paraId="745C0BEA" w14:textId="77777777" w:rsidR="004C642E" w:rsidRPr="00A87893" w:rsidRDefault="004C642E" w:rsidP="004C642E">
      <w:pPr>
        <w:ind w:left="6480" w:firstLine="1296"/>
        <w:rPr>
          <w:sz w:val="22"/>
          <w:szCs w:val="22"/>
          <w:lang w:eastAsia="lt-LT"/>
        </w:rPr>
      </w:pPr>
      <w:r w:rsidRPr="00A87893">
        <w:rPr>
          <w:sz w:val="22"/>
          <w:szCs w:val="22"/>
          <w:lang w:eastAsia="lt-LT"/>
        </w:rPr>
        <w:t>1 lentelė</w:t>
      </w:r>
    </w:p>
    <w:p w14:paraId="0A42056D" w14:textId="77777777" w:rsidR="004452E9" w:rsidRPr="00A87893" w:rsidRDefault="004452E9" w:rsidP="004452E9">
      <w:pPr>
        <w:rPr>
          <w:b/>
          <w:sz w:val="22"/>
          <w:szCs w:val="22"/>
        </w:rPr>
      </w:pPr>
    </w:p>
    <w:tbl>
      <w:tblPr>
        <w:tblStyle w:val="Lentelstinklelis"/>
        <w:tblW w:w="9493" w:type="dxa"/>
        <w:tblLook w:val="04A0" w:firstRow="1" w:lastRow="0" w:firstColumn="1" w:lastColumn="0" w:noHBand="0" w:noVBand="1"/>
      </w:tblPr>
      <w:tblGrid>
        <w:gridCol w:w="846"/>
        <w:gridCol w:w="3402"/>
        <w:gridCol w:w="5245"/>
      </w:tblGrid>
      <w:tr w:rsidR="007E1E8F" w:rsidRPr="00A87893" w14:paraId="62D8F06B" w14:textId="77777777" w:rsidTr="007E1E8F">
        <w:tc>
          <w:tcPr>
            <w:tcW w:w="846" w:type="dxa"/>
          </w:tcPr>
          <w:p w14:paraId="21D6CBFD" w14:textId="77777777" w:rsidR="007E1E8F" w:rsidRPr="00A87893" w:rsidRDefault="007E1E8F" w:rsidP="00351998">
            <w:pPr>
              <w:jc w:val="center"/>
              <w:rPr>
                <w:b/>
                <w:sz w:val="22"/>
                <w:szCs w:val="22"/>
              </w:rPr>
            </w:pPr>
            <w:r w:rsidRPr="00A87893">
              <w:rPr>
                <w:b/>
                <w:sz w:val="22"/>
                <w:szCs w:val="22"/>
              </w:rPr>
              <w:t>Eil.</w:t>
            </w:r>
          </w:p>
          <w:p w14:paraId="485C74E3" w14:textId="77777777" w:rsidR="007E1E8F" w:rsidRPr="00A87893" w:rsidRDefault="007E1E8F" w:rsidP="00351998">
            <w:pPr>
              <w:jc w:val="center"/>
              <w:rPr>
                <w:b/>
                <w:sz w:val="22"/>
                <w:szCs w:val="22"/>
              </w:rPr>
            </w:pPr>
            <w:r w:rsidRPr="00A87893">
              <w:rPr>
                <w:b/>
                <w:sz w:val="22"/>
                <w:szCs w:val="22"/>
              </w:rPr>
              <w:t>Nr.</w:t>
            </w:r>
          </w:p>
        </w:tc>
        <w:tc>
          <w:tcPr>
            <w:tcW w:w="3402" w:type="dxa"/>
          </w:tcPr>
          <w:p w14:paraId="1DFD0959" w14:textId="77777777" w:rsidR="007E1E8F" w:rsidRPr="00A87893" w:rsidRDefault="007E1E8F" w:rsidP="00351998">
            <w:pPr>
              <w:jc w:val="center"/>
              <w:rPr>
                <w:b/>
                <w:sz w:val="22"/>
                <w:szCs w:val="22"/>
              </w:rPr>
            </w:pPr>
            <w:r w:rsidRPr="00A87893">
              <w:rPr>
                <w:b/>
                <w:sz w:val="22"/>
                <w:szCs w:val="22"/>
              </w:rPr>
              <w:t>Parametras</w:t>
            </w:r>
          </w:p>
        </w:tc>
        <w:tc>
          <w:tcPr>
            <w:tcW w:w="5245" w:type="dxa"/>
          </w:tcPr>
          <w:p w14:paraId="0F5C6FDB" w14:textId="12705941" w:rsidR="007E1E8F" w:rsidRPr="00A87893" w:rsidRDefault="007E1E8F" w:rsidP="00351998">
            <w:pPr>
              <w:jc w:val="center"/>
              <w:rPr>
                <w:b/>
                <w:sz w:val="22"/>
                <w:szCs w:val="22"/>
              </w:rPr>
            </w:pPr>
            <w:r>
              <w:rPr>
                <w:b/>
                <w:sz w:val="22"/>
                <w:szCs w:val="22"/>
              </w:rPr>
              <w:t>Reikalaujama parametro reikšmė</w:t>
            </w:r>
          </w:p>
        </w:tc>
      </w:tr>
      <w:tr w:rsidR="007E1E8F" w:rsidRPr="00A87893" w14:paraId="0C5BF930" w14:textId="77777777" w:rsidTr="007E1E8F">
        <w:tc>
          <w:tcPr>
            <w:tcW w:w="846" w:type="dxa"/>
          </w:tcPr>
          <w:p w14:paraId="378C3062" w14:textId="77777777" w:rsidR="007E1E8F" w:rsidRPr="00A87893" w:rsidRDefault="007E1E8F" w:rsidP="00351998">
            <w:pPr>
              <w:jc w:val="center"/>
              <w:rPr>
                <w:b/>
                <w:sz w:val="22"/>
                <w:szCs w:val="22"/>
              </w:rPr>
            </w:pPr>
            <w:r w:rsidRPr="00A87893">
              <w:rPr>
                <w:b/>
                <w:sz w:val="22"/>
                <w:szCs w:val="22"/>
              </w:rPr>
              <w:t>1.</w:t>
            </w:r>
          </w:p>
        </w:tc>
        <w:tc>
          <w:tcPr>
            <w:tcW w:w="3402" w:type="dxa"/>
          </w:tcPr>
          <w:p w14:paraId="1828EE94" w14:textId="3CD47375" w:rsidR="007E1E8F" w:rsidRPr="00A87893" w:rsidRDefault="000927DA" w:rsidP="00493CCD">
            <w:pPr>
              <w:tabs>
                <w:tab w:val="left" w:pos="1089"/>
              </w:tabs>
              <w:spacing w:before="40" w:after="40"/>
              <w:jc w:val="both"/>
              <w:rPr>
                <w:sz w:val="22"/>
                <w:szCs w:val="22"/>
              </w:rPr>
            </w:pPr>
            <w:r>
              <w:rPr>
                <w:sz w:val="22"/>
                <w:szCs w:val="22"/>
              </w:rPr>
              <w:t xml:space="preserve">Paslaugų teikėjas </w:t>
            </w:r>
            <w:r w:rsidR="007E1E8F" w:rsidRPr="00A87893">
              <w:rPr>
                <w:sz w:val="22"/>
                <w:szCs w:val="22"/>
              </w:rPr>
              <w:t>turi būti siūlomos įrangos gamintojas arba būti įgaliotas gamintojo atstovas arba turi būti sudaręs atitinkamą sutartį su kitu ūkio subjektu, turinčiu teisę parduoti, prižiūrėti siūlomą įrangą.</w:t>
            </w:r>
          </w:p>
          <w:p w14:paraId="75556879" w14:textId="77777777" w:rsidR="007E1E8F" w:rsidRPr="00A87893" w:rsidRDefault="007E1E8F" w:rsidP="00351998">
            <w:pPr>
              <w:jc w:val="center"/>
              <w:rPr>
                <w:b/>
                <w:sz w:val="22"/>
                <w:szCs w:val="22"/>
              </w:rPr>
            </w:pPr>
          </w:p>
        </w:tc>
        <w:tc>
          <w:tcPr>
            <w:tcW w:w="5245" w:type="dxa"/>
          </w:tcPr>
          <w:p w14:paraId="57C3F568" w14:textId="48EC9CAD" w:rsidR="007E1E8F" w:rsidRPr="00A87893" w:rsidRDefault="000927DA" w:rsidP="000927DA">
            <w:pPr>
              <w:tabs>
                <w:tab w:val="left" w:pos="1089"/>
              </w:tabs>
              <w:spacing w:before="40" w:after="40"/>
              <w:jc w:val="both"/>
              <w:rPr>
                <w:b/>
                <w:sz w:val="22"/>
                <w:szCs w:val="22"/>
              </w:rPr>
            </w:pPr>
            <w:r>
              <w:rPr>
                <w:sz w:val="22"/>
                <w:szCs w:val="22"/>
              </w:rPr>
              <w:t xml:space="preserve">Paslaugų teikėjas </w:t>
            </w:r>
            <w:r w:rsidR="007E1E8F">
              <w:rPr>
                <w:sz w:val="22"/>
                <w:szCs w:val="22"/>
              </w:rPr>
              <w:t>teikdamas pasiūlymą turi pateikti d</w:t>
            </w:r>
            <w:r w:rsidR="007E1E8F" w:rsidRPr="00A87893">
              <w:rPr>
                <w:sz w:val="22"/>
                <w:szCs w:val="22"/>
              </w:rPr>
              <w:t>okument</w:t>
            </w:r>
            <w:r w:rsidR="007E1E8F">
              <w:rPr>
                <w:sz w:val="22"/>
                <w:szCs w:val="22"/>
              </w:rPr>
              <w:t>ą</w:t>
            </w:r>
            <w:r w:rsidR="007E1E8F" w:rsidRPr="00A87893">
              <w:rPr>
                <w:sz w:val="22"/>
                <w:szCs w:val="22"/>
              </w:rPr>
              <w:t>, patvirtinant</w:t>
            </w:r>
            <w:r w:rsidR="007E1E8F">
              <w:rPr>
                <w:sz w:val="22"/>
                <w:szCs w:val="22"/>
              </w:rPr>
              <w:t>į</w:t>
            </w:r>
            <w:r w:rsidR="007E1E8F" w:rsidRPr="00A87893">
              <w:rPr>
                <w:sz w:val="22"/>
                <w:szCs w:val="22"/>
              </w:rPr>
              <w:t xml:space="preserve">, kad </w:t>
            </w:r>
            <w:r>
              <w:rPr>
                <w:sz w:val="22"/>
                <w:szCs w:val="22"/>
              </w:rPr>
              <w:t>Paslaugų teikėjas</w:t>
            </w:r>
            <w:r w:rsidR="007E1E8F" w:rsidRPr="00A87893">
              <w:rPr>
                <w:sz w:val="22"/>
                <w:szCs w:val="22"/>
              </w:rPr>
              <w:t xml:space="preserve"> yra siūlomos įrangos gamintojas (pateikiama </w:t>
            </w:r>
            <w:r>
              <w:rPr>
                <w:sz w:val="22"/>
                <w:szCs w:val="22"/>
              </w:rPr>
              <w:t xml:space="preserve">Paslaugų teikėjo </w:t>
            </w:r>
            <w:r w:rsidR="007E1E8F" w:rsidRPr="00A87893">
              <w:rPr>
                <w:sz w:val="22"/>
                <w:szCs w:val="22"/>
              </w:rPr>
              <w:t xml:space="preserve">pažyma), ar įgaliotas siūlomos įrangos gamintojo atstovas (pateikiami oficialų atstovavimą patvirtinantys dokumentai) </w:t>
            </w:r>
            <w:r w:rsidR="007E1E8F" w:rsidRPr="0004754A">
              <w:rPr>
                <w:sz w:val="22"/>
                <w:szCs w:val="22"/>
              </w:rPr>
              <w:t>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r w:rsidR="007E1E8F" w:rsidRPr="00A87893">
              <w:rPr>
                <w:sz w:val="22"/>
                <w:szCs w:val="22"/>
              </w:rPr>
              <w:t>.</w:t>
            </w:r>
          </w:p>
        </w:tc>
      </w:tr>
      <w:tr w:rsidR="007E1E8F" w:rsidRPr="00A87893" w14:paraId="5565E4AE" w14:textId="77777777" w:rsidTr="00844FAB">
        <w:tc>
          <w:tcPr>
            <w:tcW w:w="846" w:type="dxa"/>
          </w:tcPr>
          <w:p w14:paraId="3F735DE3" w14:textId="77777777" w:rsidR="007E1E8F" w:rsidRPr="00A87893" w:rsidRDefault="007E1E8F" w:rsidP="00940FAD">
            <w:pPr>
              <w:jc w:val="center"/>
              <w:rPr>
                <w:bCs/>
                <w:sz w:val="22"/>
                <w:szCs w:val="22"/>
              </w:rPr>
            </w:pPr>
            <w:r w:rsidRPr="00A87893">
              <w:rPr>
                <w:bCs/>
                <w:sz w:val="22"/>
                <w:szCs w:val="22"/>
              </w:rPr>
              <w:t>2.</w:t>
            </w:r>
          </w:p>
        </w:tc>
        <w:tc>
          <w:tcPr>
            <w:tcW w:w="3402" w:type="dxa"/>
          </w:tcPr>
          <w:p w14:paraId="47E590D3" w14:textId="77777777" w:rsidR="007E1E8F" w:rsidRPr="00A87893" w:rsidRDefault="007E1E8F" w:rsidP="00351998">
            <w:pPr>
              <w:ind w:hanging="30"/>
              <w:rPr>
                <w:sz w:val="22"/>
                <w:szCs w:val="22"/>
              </w:rPr>
            </w:pPr>
            <w:r w:rsidRPr="00A87893">
              <w:rPr>
                <w:sz w:val="22"/>
                <w:szCs w:val="22"/>
              </w:rPr>
              <w:t>Gamintojas, modelio pavadinimas</w:t>
            </w:r>
          </w:p>
        </w:tc>
        <w:tc>
          <w:tcPr>
            <w:tcW w:w="5245" w:type="dxa"/>
          </w:tcPr>
          <w:p w14:paraId="4CF1D3CE" w14:textId="67BC7C9B" w:rsidR="007E1E8F" w:rsidRPr="00A87893" w:rsidRDefault="007E1E8F" w:rsidP="00351998">
            <w:pPr>
              <w:ind w:hanging="30"/>
              <w:rPr>
                <w:sz w:val="22"/>
                <w:szCs w:val="22"/>
              </w:rPr>
            </w:pPr>
            <w:r w:rsidRPr="00A87893">
              <w:rPr>
                <w:sz w:val="22"/>
                <w:szCs w:val="22"/>
              </w:rPr>
              <w:t xml:space="preserve">Turimo įrenginio </w:t>
            </w:r>
            <w:proofErr w:type="spellStart"/>
            <w:r w:rsidRPr="00A87893">
              <w:rPr>
                <w:sz w:val="22"/>
                <w:szCs w:val="22"/>
              </w:rPr>
              <w:t>LogR</w:t>
            </w:r>
            <w:r w:rsidR="00896EE7">
              <w:rPr>
                <w:sz w:val="22"/>
                <w:szCs w:val="22"/>
              </w:rPr>
              <w:t>h</w:t>
            </w:r>
            <w:r w:rsidRPr="00A87893">
              <w:rPr>
                <w:sz w:val="22"/>
                <w:szCs w:val="22"/>
              </w:rPr>
              <w:t>ythm</w:t>
            </w:r>
            <w:proofErr w:type="spellEnd"/>
            <w:r w:rsidRPr="00A87893">
              <w:rPr>
                <w:sz w:val="22"/>
                <w:szCs w:val="22"/>
              </w:rPr>
              <w:t xml:space="preserve"> LR-XM8550 gamintojo garantija.</w:t>
            </w:r>
          </w:p>
          <w:p w14:paraId="745767EA" w14:textId="77777777" w:rsidR="007E1E8F" w:rsidRPr="00A87893" w:rsidRDefault="007E1E8F" w:rsidP="00351998">
            <w:pPr>
              <w:ind w:hanging="30"/>
              <w:rPr>
                <w:sz w:val="22"/>
                <w:szCs w:val="22"/>
              </w:rPr>
            </w:pPr>
            <w:r w:rsidRPr="00A87893">
              <w:rPr>
                <w:sz w:val="22"/>
                <w:szCs w:val="22"/>
              </w:rPr>
              <w:t>Licencija LR-SV-MNS-RSTD.</w:t>
            </w:r>
          </w:p>
        </w:tc>
      </w:tr>
      <w:tr w:rsidR="007E1E8F" w:rsidRPr="00A87893" w14:paraId="27DDB724" w14:textId="77777777" w:rsidTr="00844FAB">
        <w:tc>
          <w:tcPr>
            <w:tcW w:w="846" w:type="dxa"/>
          </w:tcPr>
          <w:p w14:paraId="4102B849" w14:textId="77777777" w:rsidR="007E1E8F" w:rsidRPr="00A87893" w:rsidRDefault="007E1E8F" w:rsidP="00940FAD">
            <w:pPr>
              <w:jc w:val="center"/>
              <w:rPr>
                <w:bCs/>
                <w:sz w:val="22"/>
                <w:szCs w:val="22"/>
              </w:rPr>
            </w:pPr>
            <w:r w:rsidRPr="00A87893">
              <w:rPr>
                <w:bCs/>
                <w:sz w:val="22"/>
                <w:szCs w:val="22"/>
              </w:rPr>
              <w:t>3.</w:t>
            </w:r>
          </w:p>
        </w:tc>
        <w:tc>
          <w:tcPr>
            <w:tcW w:w="3402" w:type="dxa"/>
          </w:tcPr>
          <w:p w14:paraId="20649087" w14:textId="77777777" w:rsidR="007E1E8F" w:rsidRPr="00A87893" w:rsidRDefault="007E1E8F" w:rsidP="00351998">
            <w:pPr>
              <w:ind w:hanging="30"/>
              <w:rPr>
                <w:sz w:val="22"/>
                <w:szCs w:val="22"/>
              </w:rPr>
            </w:pPr>
            <w:r w:rsidRPr="00A87893">
              <w:rPr>
                <w:sz w:val="22"/>
                <w:szCs w:val="22"/>
              </w:rPr>
              <w:t>Licencijos ID</w:t>
            </w:r>
          </w:p>
        </w:tc>
        <w:tc>
          <w:tcPr>
            <w:tcW w:w="5245" w:type="dxa"/>
          </w:tcPr>
          <w:p w14:paraId="4D0953DF" w14:textId="77777777" w:rsidR="007E1E8F" w:rsidRPr="00A87893" w:rsidRDefault="007E1E8F" w:rsidP="00351998">
            <w:pPr>
              <w:ind w:hanging="30"/>
              <w:rPr>
                <w:color w:val="000000"/>
                <w:sz w:val="22"/>
                <w:szCs w:val="22"/>
              </w:rPr>
            </w:pPr>
            <w:r w:rsidRPr="00A87893">
              <w:rPr>
                <w:sz w:val="22"/>
                <w:szCs w:val="22"/>
              </w:rPr>
              <w:t>1929942</w:t>
            </w:r>
          </w:p>
        </w:tc>
      </w:tr>
      <w:tr w:rsidR="007E1E8F" w:rsidRPr="00A87893" w14:paraId="091FC212" w14:textId="77777777" w:rsidTr="00844FAB">
        <w:tc>
          <w:tcPr>
            <w:tcW w:w="846" w:type="dxa"/>
          </w:tcPr>
          <w:p w14:paraId="7FC7A622" w14:textId="77777777" w:rsidR="007E1E8F" w:rsidRPr="00A87893" w:rsidRDefault="007E1E8F" w:rsidP="00940FAD">
            <w:pPr>
              <w:pStyle w:val="Sraopastraipa"/>
              <w:spacing w:after="0" w:line="240" w:lineRule="auto"/>
              <w:ind w:left="-113"/>
              <w:jc w:val="center"/>
              <w:rPr>
                <w:rFonts w:ascii="Times New Roman" w:hAnsi="Times New Roman" w:cs="Times New Roman"/>
                <w:bCs/>
              </w:rPr>
            </w:pPr>
            <w:r w:rsidRPr="00A87893">
              <w:rPr>
                <w:rFonts w:ascii="Times New Roman" w:hAnsi="Times New Roman" w:cs="Times New Roman"/>
                <w:bCs/>
              </w:rPr>
              <w:t>4.</w:t>
            </w:r>
          </w:p>
        </w:tc>
        <w:tc>
          <w:tcPr>
            <w:tcW w:w="3402" w:type="dxa"/>
          </w:tcPr>
          <w:p w14:paraId="293D6030" w14:textId="77777777" w:rsidR="007E1E8F" w:rsidRPr="00A87893" w:rsidRDefault="007E1E8F" w:rsidP="00351998">
            <w:pPr>
              <w:ind w:hanging="30"/>
              <w:rPr>
                <w:sz w:val="22"/>
                <w:szCs w:val="22"/>
              </w:rPr>
            </w:pPr>
            <w:r w:rsidRPr="00A87893">
              <w:rPr>
                <w:sz w:val="22"/>
                <w:szCs w:val="22"/>
              </w:rPr>
              <w:t>Licencijos tipas</w:t>
            </w:r>
          </w:p>
        </w:tc>
        <w:tc>
          <w:tcPr>
            <w:tcW w:w="5245" w:type="dxa"/>
          </w:tcPr>
          <w:p w14:paraId="329FD267" w14:textId="77777777" w:rsidR="007E1E8F" w:rsidRPr="00A87893" w:rsidRDefault="007E1E8F" w:rsidP="00351998">
            <w:pPr>
              <w:ind w:hanging="30"/>
              <w:rPr>
                <w:sz w:val="22"/>
                <w:szCs w:val="22"/>
              </w:rPr>
            </w:pPr>
            <w:r w:rsidRPr="00A87893">
              <w:rPr>
                <w:sz w:val="22"/>
                <w:szCs w:val="22"/>
              </w:rPr>
              <w:t xml:space="preserve">AI </w:t>
            </w:r>
            <w:proofErr w:type="spellStart"/>
            <w:r w:rsidRPr="00A87893">
              <w:rPr>
                <w:sz w:val="22"/>
                <w:szCs w:val="22"/>
              </w:rPr>
              <w:t>Engine</w:t>
            </w:r>
            <w:proofErr w:type="spellEnd"/>
            <w:r w:rsidRPr="00A87893">
              <w:rPr>
                <w:sz w:val="22"/>
                <w:szCs w:val="22"/>
              </w:rPr>
              <w:t xml:space="preserve"> (MPS) – 10000;</w:t>
            </w:r>
          </w:p>
          <w:p w14:paraId="38577F67" w14:textId="77777777" w:rsidR="007E1E8F" w:rsidRPr="00A87893" w:rsidRDefault="007E1E8F" w:rsidP="00351998">
            <w:pPr>
              <w:ind w:hanging="30"/>
              <w:rPr>
                <w:sz w:val="22"/>
                <w:szCs w:val="22"/>
              </w:rPr>
            </w:pPr>
            <w:r w:rsidRPr="00A87893">
              <w:rPr>
                <w:sz w:val="22"/>
                <w:szCs w:val="22"/>
              </w:rPr>
              <w:t xml:space="preserve">CIS </w:t>
            </w:r>
            <w:proofErr w:type="spellStart"/>
            <w:r w:rsidRPr="00A87893">
              <w:rPr>
                <w:sz w:val="22"/>
                <w:szCs w:val="22"/>
              </w:rPr>
              <w:t>Critical</w:t>
            </w:r>
            <w:proofErr w:type="spellEnd"/>
            <w:r w:rsidRPr="00A87893">
              <w:rPr>
                <w:sz w:val="22"/>
                <w:szCs w:val="22"/>
              </w:rPr>
              <w:t xml:space="preserve"> </w:t>
            </w:r>
            <w:proofErr w:type="spellStart"/>
            <w:r w:rsidRPr="00A87893">
              <w:rPr>
                <w:sz w:val="22"/>
                <w:szCs w:val="22"/>
              </w:rPr>
              <w:t>Security</w:t>
            </w:r>
            <w:proofErr w:type="spellEnd"/>
            <w:r w:rsidRPr="00A87893">
              <w:rPr>
                <w:sz w:val="22"/>
                <w:szCs w:val="22"/>
              </w:rPr>
              <w:t xml:space="preserve"> </w:t>
            </w:r>
            <w:proofErr w:type="spellStart"/>
            <w:r w:rsidRPr="00A87893">
              <w:rPr>
                <w:sz w:val="22"/>
                <w:szCs w:val="22"/>
              </w:rPr>
              <w:t>Controls</w:t>
            </w:r>
            <w:proofErr w:type="spellEnd"/>
            <w:r w:rsidRPr="00A87893">
              <w:rPr>
                <w:sz w:val="22"/>
                <w:szCs w:val="22"/>
              </w:rPr>
              <w:t xml:space="preserve"> – 1;</w:t>
            </w:r>
          </w:p>
          <w:p w14:paraId="0FBF5EEC" w14:textId="77777777" w:rsidR="007E1E8F" w:rsidRPr="00A87893" w:rsidRDefault="007E1E8F" w:rsidP="00351998">
            <w:pPr>
              <w:ind w:hanging="30"/>
              <w:rPr>
                <w:sz w:val="22"/>
                <w:szCs w:val="22"/>
              </w:rPr>
            </w:pPr>
            <w:r w:rsidRPr="00A87893">
              <w:rPr>
                <w:sz w:val="22"/>
                <w:szCs w:val="22"/>
              </w:rPr>
              <w:t xml:space="preserve">Data </w:t>
            </w:r>
            <w:proofErr w:type="spellStart"/>
            <w:r w:rsidRPr="00A87893">
              <w:rPr>
                <w:sz w:val="22"/>
                <w:szCs w:val="22"/>
              </w:rPr>
              <w:t>Processor</w:t>
            </w:r>
            <w:proofErr w:type="spellEnd"/>
            <w:r w:rsidRPr="00A87893">
              <w:rPr>
                <w:sz w:val="22"/>
                <w:szCs w:val="22"/>
              </w:rPr>
              <w:t xml:space="preserve"> (MPS) [</w:t>
            </w:r>
            <w:proofErr w:type="spellStart"/>
            <w:r w:rsidRPr="00A87893">
              <w:rPr>
                <w:sz w:val="22"/>
                <w:szCs w:val="22"/>
              </w:rPr>
              <w:t>LogRhythm</w:t>
            </w:r>
            <w:proofErr w:type="spellEnd"/>
            <w:r w:rsidRPr="00A87893">
              <w:rPr>
                <w:sz w:val="22"/>
                <w:szCs w:val="22"/>
              </w:rPr>
              <w:t>] – 10000;</w:t>
            </w:r>
          </w:p>
          <w:p w14:paraId="3BA948AB" w14:textId="77777777" w:rsidR="007E1E8F" w:rsidRPr="00A87893" w:rsidRDefault="007E1E8F" w:rsidP="00351998">
            <w:pPr>
              <w:ind w:hanging="30"/>
              <w:rPr>
                <w:sz w:val="22"/>
                <w:szCs w:val="22"/>
              </w:rPr>
            </w:pPr>
            <w:proofErr w:type="spellStart"/>
            <w:r w:rsidRPr="00A87893">
              <w:rPr>
                <w:sz w:val="22"/>
                <w:szCs w:val="22"/>
              </w:rPr>
              <w:t>Endpoint</w:t>
            </w:r>
            <w:proofErr w:type="spellEnd"/>
            <w:r w:rsidRPr="00A87893">
              <w:rPr>
                <w:sz w:val="22"/>
                <w:szCs w:val="22"/>
              </w:rPr>
              <w:t xml:space="preserve"> </w:t>
            </w:r>
            <w:proofErr w:type="spellStart"/>
            <w:r w:rsidRPr="00A87893">
              <w:rPr>
                <w:sz w:val="22"/>
                <w:szCs w:val="22"/>
              </w:rPr>
              <w:t>Threat</w:t>
            </w:r>
            <w:proofErr w:type="spellEnd"/>
            <w:r w:rsidRPr="00A87893">
              <w:rPr>
                <w:sz w:val="22"/>
                <w:szCs w:val="22"/>
              </w:rPr>
              <w:t xml:space="preserve"> </w:t>
            </w:r>
            <w:proofErr w:type="spellStart"/>
            <w:r w:rsidRPr="00A87893">
              <w:rPr>
                <w:sz w:val="22"/>
                <w:szCs w:val="22"/>
              </w:rPr>
              <w:t>Detection</w:t>
            </w:r>
            <w:proofErr w:type="spellEnd"/>
            <w:r w:rsidRPr="00A87893">
              <w:rPr>
                <w:sz w:val="22"/>
                <w:szCs w:val="22"/>
              </w:rPr>
              <w:t xml:space="preserve"> – 1;</w:t>
            </w:r>
          </w:p>
          <w:p w14:paraId="6855A627" w14:textId="77777777" w:rsidR="007E1E8F" w:rsidRPr="00A87893" w:rsidRDefault="007E1E8F" w:rsidP="00351998">
            <w:pPr>
              <w:ind w:hanging="30"/>
              <w:rPr>
                <w:sz w:val="22"/>
                <w:szCs w:val="22"/>
              </w:rPr>
            </w:pPr>
            <w:r w:rsidRPr="00A87893">
              <w:rPr>
                <w:sz w:val="22"/>
                <w:szCs w:val="22"/>
              </w:rPr>
              <w:t xml:space="preserve">Financial </w:t>
            </w:r>
            <w:proofErr w:type="spellStart"/>
            <w:r w:rsidRPr="00A87893">
              <w:rPr>
                <w:sz w:val="22"/>
                <w:szCs w:val="22"/>
              </w:rPr>
              <w:t>Fraud</w:t>
            </w:r>
            <w:proofErr w:type="spellEnd"/>
            <w:r w:rsidRPr="00A87893">
              <w:rPr>
                <w:sz w:val="22"/>
                <w:szCs w:val="22"/>
              </w:rPr>
              <w:t xml:space="preserve"> </w:t>
            </w:r>
            <w:proofErr w:type="spellStart"/>
            <w:r w:rsidRPr="00A87893">
              <w:rPr>
                <w:sz w:val="22"/>
                <w:szCs w:val="22"/>
              </w:rPr>
              <w:t>Detection</w:t>
            </w:r>
            <w:proofErr w:type="spellEnd"/>
            <w:r w:rsidRPr="00A87893">
              <w:rPr>
                <w:sz w:val="22"/>
                <w:szCs w:val="22"/>
              </w:rPr>
              <w:t xml:space="preserve"> (FFD) – 1;</w:t>
            </w:r>
          </w:p>
          <w:p w14:paraId="38D424CC" w14:textId="77777777" w:rsidR="007E1E8F" w:rsidRPr="00A87893" w:rsidRDefault="007E1E8F" w:rsidP="00351998">
            <w:pPr>
              <w:ind w:hanging="30"/>
              <w:rPr>
                <w:sz w:val="22"/>
                <w:szCs w:val="22"/>
              </w:rPr>
            </w:pPr>
            <w:r w:rsidRPr="00A87893">
              <w:rPr>
                <w:sz w:val="22"/>
                <w:szCs w:val="22"/>
              </w:rPr>
              <w:t xml:space="preserve">Network </w:t>
            </w:r>
            <w:proofErr w:type="spellStart"/>
            <w:r w:rsidRPr="00A87893">
              <w:rPr>
                <w:sz w:val="22"/>
                <w:szCs w:val="22"/>
              </w:rPr>
              <w:t>Threat</w:t>
            </w:r>
            <w:proofErr w:type="spellEnd"/>
            <w:r w:rsidRPr="00A87893">
              <w:rPr>
                <w:sz w:val="22"/>
                <w:szCs w:val="22"/>
              </w:rPr>
              <w:t xml:space="preserve"> </w:t>
            </w:r>
            <w:proofErr w:type="spellStart"/>
            <w:r w:rsidRPr="00A87893">
              <w:rPr>
                <w:sz w:val="22"/>
                <w:szCs w:val="22"/>
              </w:rPr>
              <w:t>Detection</w:t>
            </w:r>
            <w:proofErr w:type="spellEnd"/>
            <w:r w:rsidRPr="00A87893">
              <w:rPr>
                <w:sz w:val="22"/>
                <w:szCs w:val="22"/>
              </w:rPr>
              <w:t xml:space="preserve"> – 1;</w:t>
            </w:r>
          </w:p>
          <w:p w14:paraId="3D947EE6" w14:textId="77777777" w:rsidR="007E1E8F" w:rsidRPr="00A87893" w:rsidRDefault="007E1E8F" w:rsidP="00351998">
            <w:pPr>
              <w:ind w:hanging="30"/>
              <w:rPr>
                <w:sz w:val="22"/>
                <w:szCs w:val="22"/>
              </w:rPr>
            </w:pPr>
            <w:proofErr w:type="spellStart"/>
            <w:r w:rsidRPr="00A87893">
              <w:rPr>
                <w:sz w:val="22"/>
                <w:szCs w:val="22"/>
              </w:rPr>
              <w:t>Platform</w:t>
            </w:r>
            <w:proofErr w:type="spellEnd"/>
            <w:r w:rsidRPr="00A87893">
              <w:rPr>
                <w:sz w:val="22"/>
                <w:szCs w:val="22"/>
              </w:rPr>
              <w:t xml:space="preserve"> Manager Server – 1;</w:t>
            </w:r>
          </w:p>
          <w:p w14:paraId="04D520C4" w14:textId="77777777" w:rsidR="007E1E8F" w:rsidRPr="00A87893" w:rsidRDefault="007E1E8F" w:rsidP="00351998">
            <w:pPr>
              <w:ind w:hanging="30"/>
              <w:rPr>
                <w:sz w:val="22"/>
                <w:szCs w:val="22"/>
              </w:rPr>
            </w:pPr>
            <w:r w:rsidRPr="00A87893">
              <w:rPr>
                <w:sz w:val="22"/>
                <w:szCs w:val="22"/>
              </w:rPr>
              <w:t xml:space="preserve">System </w:t>
            </w:r>
            <w:proofErr w:type="spellStart"/>
            <w:r w:rsidRPr="00A87893">
              <w:rPr>
                <w:sz w:val="22"/>
                <w:szCs w:val="22"/>
              </w:rPr>
              <w:t>Monitor</w:t>
            </w:r>
            <w:proofErr w:type="spellEnd"/>
            <w:r w:rsidRPr="00A87893">
              <w:rPr>
                <w:sz w:val="22"/>
                <w:szCs w:val="22"/>
              </w:rPr>
              <w:t xml:space="preserve"> Pro – 11;</w:t>
            </w:r>
          </w:p>
          <w:p w14:paraId="7F569F32" w14:textId="77777777" w:rsidR="007E1E8F" w:rsidRPr="00A87893" w:rsidRDefault="007E1E8F" w:rsidP="00351998">
            <w:pPr>
              <w:ind w:hanging="30"/>
              <w:rPr>
                <w:sz w:val="22"/>
                <w:szCs w:val="22"/>
              </w:rPr>
            </w:pPr>
            <w:proofErr w:type="spellStart"/>
            <w:r w:rsidRPr="00A87893">
              <w:rPr>
                <w:sz w:val="22"/>
                <w:szCs w:val="22"/>
              </w:rPr>
              <w:t>User</w:t>
            </w:r>
            <w:proofErr w:type="spellEnd"/>
            <w:r w:rsidRPr="00A87893">
              <w:rPr>
                <w:sz w:val="22"/>
                <w:szCs w:val="22"/>
              </w:rPr>
              <w:t xml:space="preserve"> </w:t>
            </w:r>
            <w:proofErr w:type="spellStart"/>
            <w:r w:rsidRPr="00A87893">
              <w:rPr>
                <w:sz w:val="22"/>
                <w:szCs w:val="22"/>
              </w:rPr>
              <w:t>Threat</w:t>
            </w:r>
            <w:proofErr w:type="spellEnd"/>
            <w:r w:rsidRPr="00A87893">
              <w:rPr>
                <w:sz w:val="22"/>
                <w:szCs w:val="22"/>
              </w:rPr>
              <w:t xml:space="preserve"> </w:t>
            </w:r>
            <w:proofErr w:type="spellStart"/>
            <w:r w:rsidRPr="00A87893">
              <w:rPr>
                <w:sz w:val="22"/>
                <w:szCs w:val="22"/>
              </w:rPr>
              <w:t>Detection</w:t>
            </w:r>
            <w:proofErr w:type="spellEnd"/>
            <w:r w:rsidRPr="00A87893">
              <w:rPr>
                <w:sz w:val="22"/>
                <w:szCs w:val="22"/>
              </w:rPr>
              <w:t xml:space="preserve"> – 1.</w:t>
            </w:r>
          </w:p>
        </w:tc>
      </w:tr>
      <w:tr w:rsidR="007E1E8F" w:rsidRPr="00A87893" w14:paraId="2A91401B" w14:textId="77777777" w:rsidTr="00844FAB">
        <w:tc>
          <w:tcPr>
            <w:tcW w:w="846" w:type="dxa"/>
          </w:tcPr>
          <w:p w14:paraId="2264F406" w14:textId="77777777" w:rsidR="007E1E8F" w:rsidRPr="00A87893" w:rsidRDefault="007E1E8F" w:rsidP="00493CCD">
            <w:pPr>
              <w:pStyle w:val="Sraopastraipa"/>
              <w:spacing w:after="0" w:line="240" w:lineRule="auto"/>
              <w:ind w:left="360"/>
              <w:rPr>
                <w:rFonts w:ascii="Times New Roman" w:hAnsi="Times New Roman" w:cs="Times New Roman"/>
                <w:bCs/>
              </w:rPr>
            </w:pPr>
            <w:r w:rsidRPr="00A87893">
              <w:rPr>
                <w:rFonts w:ascii="Times New Roman" w:hAnsi="Times New Roman" w:cs="Times New Roman"/>
                <w:bCs/>
              </w:rPr>
              <w:t>5.</w:t>
            </w:r>
          </w:p>
        </w:tc>
        <w:tc>
          <w:tcPr>
            <w:tcW w:w="3402" w:type="dxa"/>
          </w:tcPr>
          <w:p w14:paraId="15F24899" w14:textId="77777777" w:rsidR="007E1E8F" w:rsidRPr="00A87893" w:rsidRDefault="007E1E8F" w:rsidP="00351998">
            <w:pPr>
              <w:ind w:hanging="30"/>
              <w:rPr>
                <w:sz w:val="22"/>
                <w:szCs w:val="22"/>
              </w:rPr>
            </w:pPr>
            <w:r w:rsidRPr="00A87893">
              <w:rPr>
                <w:sz w:val="22"/>
                <w:szCs w:val="22"/>
              </w:rPr>
              <w:t>Garantijos ir licencijos</w:t>
            </w:r>
          </w:p>
        </w:tc>
        <w:tc>
          <w:tcPr>
            <w:tcW w:w="5245" w:type="dxa"/>
          </w:tcPr>
          <w:p w14:paraId="0AD7D4D3" w14:textId="77777777" w:rsidR="007E1E8F" w:rsidRPr="00A87893" w:rsidRDefault="007E1E8F" w:rsidP="00351998">
            <w:pPr>
              <w:ind w:hanging="30"/>
              <w:jc w:val="both"/>
              <w:rPr>
                <w:sz w:val="22"/>
                <w:szCs w:val="22"/>
              </w:rPr>
            </w:pPr>
            <w:r w:rsidRPr="00A87893">
              <w:rPr>
                <w:sz w:val="22"/>
                <w:szCs w:val="22"/>
              </w:rPr>
              <w:t>Turi būti užtikrintas gamintojo garantuojamas garantinis aptarnavimas.</w:t>
            </w:r>
          </w:p>
          <w:p w14:paraId="150C61D2" w14:textId="77777777" w:rsidR="007E1E8F" w:rsidRPr="00A87893" w:rsidRDefault="007E1E8F" w:rsidP="00351998">
            <w:pPr>
              <w:ind w:hanging="30"/>
              <w:jc w:val="both"/>
              <w:rPr>
                <w:sz w:val="22"/>
                <w:szCs w:val="22"/>
              </w:rPr>
            </w:pPr>
            <w:r w:rsidRPr="00A87893">
              <w:rPr>
                <w:sz w:val="22"/>
                <w:szCs w:val="22"/>
              </w:rPr>
              <w:lastRenderedPageBreak/>
              <w:t>Garantiniu laikotarpiu turi būti užtikrinta:</w:t>
            </w:r>
          </w:p>
          <w:p w14:paraId="17116D7D" w14:textId="77777777" w:rsidR="007E1E8F" w:rsidRPr="00A87893" w:rsidRDefault="007E1E8F" w:rsidP="004452E9">
            <w:pPr>
              <w:pStyle w:val="Sraopastraipa"/>
              <w:numPr>
                <w:ilvl w:val="0"/>
                <w:numId w:val="7"/>
              </w:numPr>
              <w:spacing w:after="0" w:line="240" w:lineRule="auto"/>
              <w:jc w:val="both"/>
              <w:rPr>
                <w:rFonts w:ascii="Times New Roman" w:hAnsi="Times New Roman" w:cs="Times New Roman"/>
              </w:rPr>
            </w:pPr>
            <w:r w:rsidRPr="00A87893">
              <w:rPr>
                <w:rFonts w:ascii="Times New Roman" w:hAnsi="Times New Roman" w:cs="Times New Roman"/>
              </w:rPr>
              <w:t>programinės įrangos palaikymas (teisė gauti klaidų taisymus, taip pat naujesnes programinės įrangos versijas);</w:t>
            </w:r>
          </w:p>
          <w:p w14:paraId="12A210BB" w14:textId="77777777" w:rsidR="007E1E8F" w:rsidRPr="00A87893" w:rsidRDefault="007E1E8F" w:rsidP="004452E9">
            <w:pPr>
              <w:pStyle w:val="Sraopastraipa"/>
              <w:numPr>
                <w:ilvl w:val="0"/>
                <w:numId w:val="7"/>
              </w:numPr>
              <w:spacing w:after="0" w:line="240" w:lineRule="auto"/>
              <w:jc w:val="both"/>
              <w:rPr>
                <w:rFonts w:ascii="Times New Roman" w:hAnsi="Times New Roman" w:cs="Times New Roman"/>
              </w:rPr>
            </w:pPr>
            <w:r w:rsidRPr="00A87893">
              <w:rPr>
                <w:rFonts w:ascii="Times New Roman" w:hAnsi="Times New Roman" w:cs="Times New Roman"/>
              </w:rPr>
              <w:t>teisė gauti analitikos taisykles, skirtas naujoms grėsmėms aptikti;</w:t>
            </w:r>
          </w:p>
          <w:p w14:paraId="6E6891E0" w14:textId="77777777" w:rsidR="007E1E8F" w:rsidRPr="00A87893" w:rsidRDefault="007E1E8F" w:rsidP="004452E9">
            <w:pPr>
              <w:pStyle w:val="Sraopastraipa"/>
              <w:numPr>
                <w:ilvl w:val="0"/>
                <w:numId w:val="7"/>
              </w:numPr>
              <w:spacing w:after="0" w:line="240" w:lineRule="auto"/>
              <w:jc w:val="both"/>
              <w:rPr>
                <w:rFonts w:ascii="Times New Roman" w:hAnsi="Times New Roman" w:cs="Times New Roman"/>
              </w:rPr>
            </w:pPr>
            <w:r w:rsidRPr="00A87893">
              <w:rPr>
                <w:rFonts w:ascii="Times New Roman" w:hAnsi="Times New Roman" w:cs="Times New Roman"/>
              </w:rPr>
              <w:t xml:space="preserve">teisė gauti koreliavimo taisyklių, normalizavimo taisyklių ir šaltinių reputacijos sąrašų / informacijos </w:t>
            </w:r>
            <w:proofErr w:type="spellStart"/>
            <w:r w:rsidRPr="00A87893">
              <w:rPr>
                <w:rFonts w:ascii="Times New Roman" w:hAnsi="Times New Roman" w:cs="Times New Roman"/>
              </w:rPr>
              <w:t>atnaujinimus</w:t>
            </w:r>
            <w:proofErr w:type="spellEnd"/>
            <w:r w:rsidRPr="00A87893">
              <w:rPr>
                <w:rFonts w:ascii="Times New Roman" w:hAnsi="Times New Roman" w:cs="Times New Roman"/>
              </w:rPr>
              <w:t>;</w:t>
            </w:r>
          </w:p>
          <w:p w14:paraId="3CB12434" w14:textId="77777777" w:rsidR="007E1E8F" w:rsidRPr="00A87893" w:rsidRDefault="007E1E8F" w:rsidP="004452E9">
            <w:pPr>
              <w:pStyle w:val="Sraopastraipa"/>
              <w:numPr>
                <w:ilvl w:val="0"/>
                <w:numId w:val="7"/>
              </w:numPr>
              <w:spacing w:after="0" w:line="240" w:lineRule="auto"/>
              <w:jc w:val="both"/>
              <w:rPr>
                <w:rFonts w:ascii="Times New Roman" w:hAnsi="Times New Roman" w:cs="Times New Roman"/>
              </w:rPr>
            </w:pPr>
            <w:r w:rsidRPr="00A87893">
              <w:rPr>
                <w:rFonts w:ascii="Times New Roman" w:hAnsi="Times New Roman" w:cs="Times New Roman"/>
              </w:rPr>
              <w:t>teisė kreiptis į gamintoją, iškilus problemai (produkto naudojimo, konfigūravimo ir problemų sprendimo klausimais) darbo dienomis, nuo pirmadienio iki penktadienio, nuo 7 iki 18 val. vietos laiku, internetu, elektroniniu paštu arba telefonu;</w:t>
            </w:r>
          </w:p>
          <w:p w14:paraId="72C6B308" w14:textId="77777777" w:rsidR="007E1E8F" w:rsidRPr="00A87893" w:rsidRDefault="007E1E8F" w:rsidP="004452E9">
            <w:pPr>
              <w:pStyle w:val="Sraopastraipa"/>
              <w:numPr>
                <w:ilvl w:val="0"/>
                <w:numId w:val="7"/>
              </w:numPr>
              <w:spacing w:after="0" w:line="240" w:lineRule="auto"/>
              <w:jc w:val="both"/>
              <w:rPr>
                <w:rFonts w:ascii="Times New Roman" w:hAnsi="Times New Roman" w:cs="Times New Roman"/>
              </w:rPr>
            </w:pPr>
            <w:r w:rsidRPr="00A87893">
              <w:rPr>
                <w:rFonts w:ascii="Times New Roman" w:hAnsi="Times New Roman" w:cs="Times New Roman"/>
              </w:rPr>
              <w:t>Prieiga prie gamintojo internetiniame puslapyje esančių techninių resursų, tarp jų ir programinės įrangos bibliotekos;</w:t>
            </w:r>
          </w:p>
          <w:p w14:paraId="4BCF396F" w14:textId="77777777" w:rsidR="007E1E8F" w:rsidRPr="00A87893" w:rsidRDefault="007E1E8F" w:rsidP="004452E9">
            <w:pPr>
              <w:pStyle w:val="Sraopastraipa"/>
              <w:numPr>
                <w:ilvl w:val="0"/>
                <w:numId w:val="7"/>
              </w:numPr>
              <w:spacing w:after="0" w:line="240" w:lineRule="auto"/>
              <w:jc w:val="both"/>
              <w:rPr>
                <w:rFonts w:ascii="Times New Roman" w:hAnsi="Times New Roman" w:cs="Times New Roman"/>
              </w:rPr>
            </w:pPr>
            <w:r w:rsidRPr="00A87893">
              <w:rPr>
                <w:rFonts w:ascii="Times New Roman" w:hAnsi="Times New Roman" w:cs="Times New Roman"/>
              </w:rPr>
              <w:t>4 darbo valandų trukmės atsakas į techninio aptarnavimo užklausas kritinio gedimo atveju;</w:t>
            </w:r>
          </w:p>
          <w:p w14:paraId="67DB3728" w14:textId="0F73D186" w:rsidR="007E1E8F" w:rsidRPr="00A87893" w:rsidRDefault="007E1E8F" w:rsidP="000927DA">
            <w:pPr>
              <w:pStyle w:val="Sraopastraipa"/>
              <w:numPr>
                <w:ilvl w:val="0"/>
                <w:numId w:val="7"/>
              </w:numPr>
              <w:spacing w:after="0" w:line="240" w:lineRule="auto"/>
              <w:jc w:val="both"/>
              <w:rPr>
                <w:rFonts w:ascii="Times New Roman" w:hAnsi="Times New Roman" w:cs="Times New Roman"/>
              </w:rPr>
            </w:pPr>
            <w:r w:rsidRPr="00A87893">
              <w:rPr>
                <w:rFonts w:ascii="Times New Roman" w:hAnsi="Times New Roman" w:cs="Times New Roman"/>
              </w:rPr>
              <w:t xml:space="preserve">gedimo atveju, įranga turi būti suremontuota arba pateikta pakaitinė įranga ne vėliau, kaip per sekančią darbo dieną nuo pranešimo apie gedimą pateikimo </w:t>
            </w:r>
            <w:r w:rsidR="000927DA">
              <w:rPr>
                <w:rFonts w:ascii="Times New Roman" w:hAnsi="Times New Roman" w:cs="Times New Roman"/>
              </w:rPr>
              <w:t xml:space="preserve">Paslaugų teikėjui </w:t>
            </w:r>
            <w:r w:rsidRPr="00A87893">
              <w:rPr>
                <w:rFonts w:ascii="Times New Roman" w:hAnsi="Times New Roman" w:cs="Times New Roman"/>
              </w:rPr>
              <w:t>ar gamintojui.</w:t>
            </w:r>
          </w:p>
        </w:tc>
      </w:tr>
      <w:tr w:rsidR="007E1E8F" w:rsidRPr="00A87893" w14:paraId="7B01EFA9" w14:textId="77777777" w:rsidTr="00844FAB">
        <w:tc>
          <w:tcPr>
            <w:tcW w:w="846" w:type="dxa"/>
          </w:tcPr>
          <w:p w14:paraId="215511A5" w14:textId="77777777" w:rsidR="007E1E8F" w:rsidRPr="00A87893" w:rsidRDefault="007E1E8F" w:rsidP="00493CCD">
            <w:pPr>
              <w:pStyle w:val="Sraopastraipa"/>
              <w:spacing w:after="0" w:line="240" w:lineRule="auto"/>
              <w:ind w:left="360"/>
              <w:rPr>
                <w:rFonts w:ascii="Times New Roman" w:hAnsi="Times New Roman" w:cs="Times New Roman"/>
                <w:bCs/>
              </w:rPr>
            </w:pPr>
            <w:r w:rsidRPr="00A87893">
              <w:rPr>
                <w:rFonts w:ascii="Times New Roman" w:hAnsi="Times New Roman" w:cs="Times New Roman"/>
                <w:bCs/>
              </w:rPr>
              <w:lastRenderedPageBreak/>
              <w:t>6.</w:t>
            </w:r>
          </w:p>
        </w:tc>
        <w:tc>
          <w:tcPr>
            <w:tcW w:w="3402" w:type="dxa"/>
          </w:tcPr>
          <w:p w14:paraId="5792A581" w14:textId="386E9D0C" w:rsidR="007E1E8F" w:rsidRPr="00A87893" w:rsidRDefault="007E1E8F" w:rsidP="00940FAD">
            <w:pPr>
              <w:ind w:hanging="30"/>
              <w:rPr>
                <w:sz w:val="22"/>
                <w:szCs w:val="22"/>
              </w:rPr>
            </w:pPr>
            <w:r>
              <w:rPr>
                <w:sz w:val="22"/>
                <w:szCs w:val="22"/>
              </w:rPr>
              <w:t>Paslaugos teikimo t</w:t>
            </w:r>
            <w:r w:rsidRPr="00A87893">
              <w:rPr>
                <w:sz w:val="22"/>
                <w:szCs w:val="22"/>
              </w:rPr>
              <w:t>erminas</w:t>
            </w:r>
          </w:p>
        </w:tc>
        <w:tc>
          <w:tcPr>
            <w:tcW w:w="5245" w:type="dxa"/>
          </w:tcPr>
          <w:p w14:paraId="2FE43967" w14:textId="6939CC88" w:rsidR="007E1E8F" w:rsidRPr="00A87893" w:rsidRDefault="00E47822" w:rsidP="00351998">
            <w:pPr>
              <w:ind w:hanging="30"/>
              <w:rPr>
                <w:sz w:val="22"/>
                <w:szCs w:val="22"/>
              </w:rPr>
            </w:pPr>
            <w:r>
              <w:rPr>
                <w:sz w:val="22"/>
                <w:szCs w:val="22"/>
              </w:rPr>
              <w:t xml:space="preserve">Kliento </w:t>
            </w:r>
            <w:r w:rsidR="00ED22B2">
              <w:rPr>
                <w:sz w:val="22"/>
                <w:szCs w:val="22"/>
              </w:rPr>
              <w:t xml:space="preserve">turimo </w:t>
            </w:r>
            <w:r w:rsidR="00473F0E" w:rsidRPr="00844FAB">
              <w:rPr>
                <w:sz w:val="22"/>
                <w:szCs w:val="22"/>
              </w:rPr>
              <w:t>Informacijos saugos ir įvykių valdymo sistemos</w:t>
            </w:r>
            <w:r w:rsidR="00896EE7">
              <w:rPr>
                <w:sz w:val="22"/>
                <w:szCs w:val="22"/>
              </w:rPr>
              <w:t xml:space="preserve"> SIEM</w:t>
            </w:r>
            <w:r w:rsidR="00473F0E" w:rsidRPr="00844FAB">
              <w:rPr>
                <w:sz w:val="22"/>
                <w:szCs w:val="22"/>
              </w:rPr>
              <w:t xml:space="preserve"> </w:t>
            </w:r>
            <w:proofErr w:type="spellStart"/>
            <w:r w:rsidR="00473F0E" w:rsidRPr="00844FAB">
              <w:rPr>
                <w:sz w:val="22"/>
                <w:szCs w:val="22"/>
              </w:rPr>
              <w:t>LogR</w:t>
            </w:r>
            <w:r w:rsidR="00896EE7">
              <w:rPr>
                <w:sz w:val="22"/>
                <w:szCs w:val="22"/>
              </w:rPr>
              <w:t>h</w:t>
            </w:r>
            <w:r w:rsidR="00473F0E" w:rsidRPr="00844FAB">
              <w:rPr>
                <w:sz w:val="22"/>
                <w:szCs w:val="22"/>
              </w:rPr>
              <w:t>ythm</w:t>
            </w:r>
            <w:proofErr w:type="spellEnd"/>
            <w:r w:rsidR="00473F0E" w:rsidRPr="00844FAB">
              <w:rPr>
                <w:sz w:val="22"/>
                <w:szCs w:val="22"/>
              </w:rPr>
              <w:t xml:space="preserve"> </w:t>
            </w:r>
            <w:r w:rsidR="00896EE7">
              <w:rPr>
                <w:sz w:val="22"/>
                <w:szCs w:val="22"/>
              </w:rPr>
              <w:t xml:space="preserve"> </w:t>
            </w:r>
            <w:r w:rsidR="00473F0E" w:rsidRPr="00844FAB">
              <w:rPr>
                <w:sz w:val="22"/>
                <w:szCs w:val="22"/>
              </w:rPr>
              <w:t>gamintojo palaikymo</w:t>
            </w:r>
            <w:r w:rsidR="00844FAB">
              <w:rPr>
                <w:sz w:val="22"/>
                <w:szCs w:val="22"/>
              </w:rPr>
              <w:t xml:space="preserve"> </w:t>
            </w:r>
            <w:r w:rsidR="007E1E8F" w:rsidRPr="00A87893">
              <w:rPr>
                <w:sz w:val="22"/>
                <w:szCs w:val="22"/>
              </w:rPr>
              <w:t xml:space="preserve"> galiojimo pabaiga 2022-10-31.</w:t>
            </w:r>
          </w:p>
          <w:p w14:paraId="617B01B4" w14:textId="718D1C39" w:rsidR="007E1E8F" w:rsidRPr="00A87893" w:rsidRDefault="007E1E8F" w:rsidP="00F95167">
            <w:pPr>
              <w:ind w:hanging="30"/>
              <w:rPr>
                <w:sz w:val="22"/>
                <w:szCs w:val="22"/>
              </w:rPr>
            </w:pPr>
            <w:r>
              <w:rPr>
                <w:sz w:val="22"/>
                <w:szCs w:val="22"/>
              </w:rPr>
              <w:t>Į</w:t>
            </w:r>
            <w:r w:rsidRPr="00A87893">
              <w:rPr>
                <w:sz w:val="22"/>
                <w:szCs w:val="22"/>
              </w:rPr>
              <w:t xml:space="preserve">sigyjamos paslaugos </w:t>
            </w:r>
            <w:r w:rsidR="00473F0E">
              <w:rPr>
                <w:sz w:val="22"/>
                <w:szCs w:val="22"/>
              </w:rPr>
              <w:t>-</w:t>
            </w:r>
            <w:r w:rsidR="003E590B">
              <w:rPr>
                <w:sz w:val="22"/>
                <w:szCs w:val="22"/>
              </w:rPr>
              <w:t xml:space="preserve"> </w:t>
            </w:r>
            <w:proofErr w:type="spellStart"/>
            <w:r w:rsidR="00473F0E" w:rsidRPr="008B6BD7">
              <w:rPr>
                <w:sz w:val="22"/>
                <w:szCs w:val="22"/>
              </w:rPr>
              <w:t>LogR</w:t>
            </w:r>
            <w:r w:rsidR="00896EE7">
              <w:rPr>
                <w:sz w:val="22"/>
                <w:szCs w:val="22"/>
              </w:rPr>
              <w:t>h</w:t>
            </w:r>
            <w:r w:rsidR="00473F0E" w:rsidRPr="008B6BD7">
              <w:rPr>
                <w:sz w:val="22"/>
                <w:szCs w:val="22"/>
              </w:rPr>
              <w:t>ythm</w:t>
            </w:r>
            <w:proofErr w:type="spellEnd"/>
            <w:r w:rsidR="00473F0E" w:rsidRPr="008B6BD7">
              <w:rPr>
                <w:sz w:val="22"/>
                <w:szCs w:val="22"/>
              </w:rPr>
              <w:t xml:space="preserve"> </w:t>
            </w:r>
            <w:r w:rsidR="00896EE7">
              <w:rPr>
                <w:sz w:val="22"/>
                <w:szCs w:val="22"/>
              </w:rPr>
              <w:t xml:space="preserve">SIEM </w:t>
            </w:r>
            <w:r w:rsidR="00473F0E">
              <w:rPr>
                <w:sz w:val="22"/>
                <w:szCs w:val="22"/>
              </w:rPr>
              <w:t xml:space="preserve">sistemos </w:t>
            </w:r>
            <w:r w:rsidR="00473F0E" w:rsidRPr="008B6BD7">
              <w:rPr>
                <w:sz w:val="22"/>
                <w:szCs w:val="22"/>
              </w:rPr>
              <w:t xml:space="preserve">gamintojo </w:t>
            </w:r>
            <w:r w:rsidR="00473F0E" w:rsidRPr="00473F0E">
              <w:rPr>
                <w:sz w:val="22"/>
                <w:szCs w:val="22"/>
              </w:rPr>
              <w:t>palaikymas</w:t>
            </w:r>
            <w:r w:rsidR="00844FAB">
              <w:rPr>
                <w:sz w:val="22"/>
                <w:szCs w:val="22"/>
              </w:rPr>
              <w:t xml:space="preserve"> </w:t>
            </w:r>
            <w:r w:rsidRPr="00473F0E">
              <w:rPr>
                <w:sz w:val="22"/>
                <w:szCs w:val="22"/>
              </w:rPr>
              <w:t>iki</w:t>
            </w:r>
            <w:r w:rsidRPr="00A87893">
              <w:rPr>
                <w:sz w:val="22"/>
                <w:szCs w:val="22"/>
              </w:rPr>
              <w:t xml:space="preserve"> 2023-10-31.</w:t>
            </w:r>
          </w:p>
        </w:tc>
      </w:tr>
    </w:tbl>
    <w:p w14:paraId="305E2927" w14:textId="6D8B13CB" w:rsidR="004C642E" w:rsidRDefault="004C642E">
      <w:pPr>
        <w:rPr>
          <w:szCs w:val="24"/>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0927DA" w:rsidRPr="000927DA" w14:paraId="1030E8EF" w14:textId="77777777" w:rsidTr="0027188E">
        <w:trPr>
          <w:trHeight w:val="4703"/>
        </w:trPr>
        <w:tc>
          <w:tcPr>
            <w:tcW w:w="5148" w:type="dxa"/>
            <w:shd w:val="clear" w:color="auto" w:fill="auto"/>
          </w:tcPr>
          <w:p w14:paraId="51FED8FE" w14:textId="77777777" w:rsidR="000927DA" w:rsidRPr="000927DA" w:rsidRDefault="000927DA" w:rsidP="000927DA">
            <w:pPr>
              <w:rPr>
                <w:b/>
                <w:szCs w:val="24"/>
              </w:rPr>
            </w:pPr>
            <w:r w:rsidRPr="000927DA">
              <w:rPr>
                <w:b/>
                <w:szCs w:val="24"/>
              </w:rPr>
              <w:t>KLIENTAS</w:t>
            </w:r>
          </w:p>
          <w:p w14:paraId="38D76DF4" w14:textId="77777777" w:rsidR="000927DA" w:rsidRPr="000927DA" w:rsidRDefault="000927DA" w:rsidP="000927DA">
            <w:pPr>
              <w:rPr>
                <w:b/>
                <w:szCs w:val="24"/>
              </w:rPr>
            </w:pPr>
          </w:p>
          <w:p w14:paraId="3BA1EFC6" w14:textId="77777777" w:rsidR="000927DA" w:rsidRPr="000927DA" w:rsidRDefault="000927DA" w:rsidP="000927DA">
            <w:pPr>
              <w:tabs>
                <w:tab w:val="left" w:pos="11"/>
              </w:tabs>
              <w:jc w:val="both"/>
              <w:rPr>
                <w:b/>
                <w:bCs/>
                <w:szCs w:val="24"/>
              </w:rPr>
            </w:pPr>
            <w:r w:rsidRPr="000927DA">
              <w:rPr>
                <w:b/>
                <w:bCs/>
                <w:szCs w:val="24"/>
              </w:rPr>
              <w:t xml:space="preserve">Informatikos ir ryšių departamentas </w:t>
            </w:r>
          </w:p>
          <w:p w14:paraId="4E78595E" w14:textId="77777777" w:rsidR="000927DA" w:rsidRPr="000927DA" w:rsidRDefault="000927DA" w:rsidP="000927DA">
            <w:pPr>
              <w:tabs>
                <w:tab w:val="left" w:pos="11"/>
              </w:tabs>
              <w:jc w:val="both"/>
              <w:rPr>
                <w:b/>
                <w:bCs/>
                <w:szCs w:val="24"/>
              </w:rPr>
            </w:pPr>
            <w:r w:rsidRPr="000927DA">
              <w:rPr>
                <w:b/>
                <w:bCs/>
                <w:szCs w:val="24"/>
              </w:rPr>
              <w:t xml:space="preserve">prie Lietuvos Respublikos </w:t>
            </w:r>
          </w:p>
          <w:p w14:paraId="7A094E33" w14:textId="77777777" w:rsidR="000927DA" w:rsidRPr="000927DA" w:rsidRDefault="000927DA" w:rsidP="000927DA">
            <w:pPr>
              <w:tabs>
                <w:tab w:val="left" w:pos="11"/>
              </w:tabs>
              <w:jc w:val="both"/>
              <w:rPr>
                <w:b/>
                <w:bCs/>
                <w:szCs w:val="24"/>
              </w:rPr>
            </w:pPr>
            <w:r w:rsidRPr="000927DA">
              <w:rPr>
                <w:b/>
                <w:bCs/>
                <w:szCs w:val="24"/>
              </w:rPr>
              <w:t>vidaus reikalų ministerijos</w:t>
            </w:r>
          </w:p>
          <w:p w14:paraId="5F5E91A2" w14:textId="77777777" w:rsidR="000927DA" w:rsidRPr="000927DA" w:rsidRDefault="000927DA" w:rsidP="000927DA">
            <w:pPr>
              <w:tabs>
                <w:tab w:val="left" w:pos="11"/>
              </w:tabs>
              <w:rPr>
                <w:szCs w:val="24"/>
                <w:highlight w:val="lightGray"/>
              </w:rPr>
            </w:pPr>
          </w:p>
          <w:p w14:paraId="4A05CD77" w14:textId="77777777" w:rsidR="000927DA" w:rsidRPr="000927DA" w:rsidRDefault="000927DA" w:rsidP="000927DA">
            <w:pPr>
              <w:tabs>
                <w:tab w:val="left" w:pos="1528"/>
              </w:tabs>
              <w:rPr>
                <w:szCs w:val="24"/>
              </w:rPr>
            </w:pPr>
            <w:r w:rsidRPr="000927DA">
              <w:rPr>
                <w:szCs w:val="24"/>
              </w:rPr>
              <w:t>Direktoriaus pavaduotojas</w:t>
            </w:r>
          </w:p>
          <w:p w14:paraId="5BA8315C" w14:textId="77777777" w:rsidR="000927DA" w:rsidRPr="000927DA" w:rsidRDefault="000927DA" w:rsidP="000927DA">
            <w:pPr>
              <w:ind w:left="720" w:right="220"/>
              <w:contextualSpacing/>
              <w:jc w:val="center"/>
              <w:rPr>
                <w:color w:val="000000"/>
                <w:szCs w:val="24"/>
              </w:rPr>
            </w:pPr>
            <w:r w:rsidRPr="000927DA">
              <w:rPr>
                <w:szCs w:val="24"/>
              </w:rPr>
              <w:t xml:space="preserve">                                            </w:t>
            </w:r>
          </w:p>
          <w:p w14:paraId="1BFA9774" w14:textId="6A9E8775" w:rsidR="000927DA" w:rsidRPr="005E18AD" w:rsidRDefault="000927DA" w:rsidP="005E18AD">
            <w:pPr>
              <w:ind w:left="720"/>
              <w:contextualSpacing/>
              <w:jc w:val="center"/>
              <w:rPr>
                <w:color w:val="000000"/>
                <w:szCs w:val="24"/>
              </w:rPr>
            </w:pPr>
            <w:r w:rsidRPr="000927DA">
              <w:rPr>
                <w:color w:val="000000"/>
                <w:szCs w:val="24"/>
              </w:rPr>
              <w:t xml:space="preserve">     </w:t>
            </w:r>
            <w:r w:rsidR="005E18AD">
              <w:rPr>
                <w:color w:val="000000"/>
                <w:szCs w:val="24"/>
              </w:rPr>
              <w:t xml:space="preserve">                               </w:t>
            </w:r>
          </w:p>
          <w:p w14:paraId="7790ED17" w14:textId="77777777" w:rsidR="000927DA" w:rsidRPr="000927DA" w:rsidRDefault="000927DA" w:rsidP="000927DA">
            <w:pPr>
              <w:ind w:right="175"/>
              <w:rPr>
                <w:szCs w:val="24"/>
                <w:highlight w:val="lightGray"/>
              </w:rPr>
            </w:pPr>
            <w:r w:rsidRPr="000927DA">
              <w:rPr>
                <w:szCs w:val="24"/>
              </w:rPr>
              <w:t>Artūras Kavolis</w:t>
            </w:r>
          </w:p>
        </w:tc>
        <w:tc>
          <w:tcPr>
            <w:tcW w:w="4860" w:type="dxa"/>
            <w:shd w:val="clear" w:color="auto" w:fill="auto"/>
          </w:tcPr>
          <w:p w14:paraId="0DE49527" w14:textId="77777777" w:rsidR="000927DA" w:rsidRPr="000927DA" w:rsidRDefault="000927DA" w:rsidP="000927DA">
            <w:pPr>
              <w:rPr>
                <w:b/>
                <w:szCs w:val="24"/>
              </w:rPr>
            </w:pPr>
            <w:r w:rsidRPr="000927DA">
              <w:rPr>
                <w:b/>
                <w:szCs w:val="24"/>
              </w:rPr>
              <w:t>PASLAUGŲ TEIKĖJAS</w:t>
            </w:r>
          </w:p>
          <w:p w14:paraId="153AAE25" w14:textId="77777777" w:rsidR="000927DA" w:rsidRPr="000927DA" w:rsidRDefault="000927DA" w:rsidP="000927DA">
            <w:pPr>
              <w:rPr>
                <w:bCs/>
                <w:szCs w:val="24"/>
                <w:highlight w:val="lightGray"/>
              </w:rPr>
            </w:pPr>
          </w:p>
          <w:p w14:paraId="4DA85899" w14:textId="77777777" w:rsidR="005E18AD" w:rsidRPr="005E18AD" w:rsidRDefault="005E18AD" w:rsidP="005E18AD">
            <w:pPr>
              <w:rPr>
                <w:szCs w:val="24"/>
              </w:rPr>
            </w:pPr>
            <w:r w:rsidRPr="005E18AD">
              <w:rPr>
                <w:b/>
                <w:bCs/>
                <w:iCs/>
                <w:szCs w:val="24"/>
              </w:rPr>
              <w:t>UAB „</w:t>
            </w:r>
            <w:proofErr w:type="spellStart"/>
            <w:r w:rsidRPr="005E18AD">
              <w:rPr>
                <w:b/>
                <w:bCs/>
                <w:iCs/>
                <w:szCs w:val="24"/>
              </w:rPr>
              <w:t>Blue</w:t>
            </w:r>
            <w:proofErr w:type="spellEnd"/>
            <w:r w:rsidRPr="005E18AD">
              <w:rPr>
                <w:b/>
                <w:bCs/>
                <w:iCs/>
                <w:szCs w:val="24"/>
              </w:rPr>
              <w:t xml:space="preserve"> </w:t>
            </w:r>
            <w:proofErr w:type="spellStart"/>
            <w:r w:rsidRPr="005E18AD">
              <w:rPr>
                <w:b/>
                <w:bCs/>
                <w:iCs/>
                <w:szCs w:val="24"/>
              </w:rPr>
              <w:t>Bridge</w:t>
            </w:r>
            <w:proofErr w:type="spellEnd"/>
            <w:r w:rsidRPr="005E18AD">
              <w:rPr>
                <w:b/>
                <w:bCs/>
                <w:iCs/>
                <w:szCs w:val="24"/>
              </w:rPr>
              <w:t xml:space="preserve"> MSP“</w:t>
            </w:r>
          </w:p>
          <w:p w14:paraId="45CE609D" w14:textId="77777777" w:rsidR="005E18AD" w:rsidRDefault="005E18AD" w:rsidP="005E18AD">
            <w:pPr>
              <w:rPr>
                <w:color w:val="000000"/>
                <w:szCs w:val="24"/>
              </w:rPr>
            </w:pPr>
          </w:p>
          <w:p w14:paraId="195D3C02" w14:textId="77777777" w:rsidR="005E18AD" w:rsidRDefault="005E18AD" w:rsidP="005E18AD">
            <w:pPr>
              <w:rPr>
                <w:color w:val="000000"/>
                <w:szCs w:val="24"/>
              </w:rPr>
            </w:pPr>
          </w:p>
          <w:p w14:paraId="76A0B7C7" w14:textId="77777777" w:rsidR="005E18AD" w:rsidRDefault="005E18AD" w:rsidP="005E18AD">
            <w:pPr>
              <w:rPr>
                <w:color w:val="000000"/>
                <w:szCs w:val="24"/>
              </w:rPr>
            </w:pPr>
          </w:p>
          <w:p w14:paraId="0EC6A142" w14:textId="77777777" w:rsidR="005E18AD" w:rsidRPr="005E18AD" w:rsidRDefault="005E18AD" w:rsidP="005E18AD">
            <w:pPr>
              <w:rPr>
                <w:color w:val="000000"/>
                <w:szCs w:val="24"/>
              </w:rPr>
            </w:pPr>
            <w:r w:rsidRPr="005E18AD">
              <w:rPr>
                <w:color w:val="000000"/>
                <w:szCs w:val="24"/>
              </w:rPr>
              <w:t>Pardavimų direktorius</w:t>
            </w:r>
          </w:p>
          <w:p w14:paraId="75252A07" w14:textId="77777777" w:rsidR="005E18AD" w:rsidRPr="005E18AD" w:rsidRDefault="005E18AD" w:rsidP="005E18AD">
            <w:pPr>
              <w:rPr>
                <w:szCs w:val="24"/>
              </w:rPr>
            </w:pPr>
          </w:p>
          <w:p w14:paraId="0EB73872" w14:textId="77777777" w:rsidR="005E18AD" w:rsidRDefault="005E18AD" w:rsidP="005E18AD">
            <w:pPr>
              <w:rPr>
                <w:szCs w:val="24"/>
              </w:rPr>
            </w:pPr>
          </w:p>
          <w:p w14:paraId="77479520" w14:textId="2DCA5291" w:rsidR="000927DA" w:rsidRPr="000927DA" w:rsidRDefault="005E18AD" w:rsidP="005E18AD">
            <w:pPr>
              <w:rPr>
                <w:szCs w:val="24"/>
              </w:rPr>
            </w:pPr>
            <w:r w:rsidRPr="005E18AD">
              <w:rPr>
                <w:szCs w:val="24"/>
              </w:rPr>
              <w:t xml:space="preserve">Gintautas </w:t>
            </w:r>
            <w:proofErr w:type="spellStart"/>
            <w:r w:rsidRPr="005E18AD">
              <w:rPr>
                <w:szCs w:val="24"/>
              </w:rPr>
              <w:t>Bazys</w:t>
            </w:r>
            <w:proofErr w:type="spellEnd"/>
          </w:p>
        </w:tc>
      </w:tr>
    </w:tbl>
    <w:p w14:paraId="77442934" w14:textId="77777777" w:rsidR="000927DA" w:rsidRPr="00493CCD" w:rsidRDefault="000927DA">
      <w:pPr>
        <w:rPr>
          <w:szCs w:val="24"/>
        </w:rPr>
      </w:pPr>
    </w:p>
    <w:sectPr w:rsidR="000927DA" w:rsidRPr="00493CCD" w:rsidSect="000436E2">
      <w:headerReference w:type="default" r:id="rId7"/>
      <w:pgSz w:w="11906" w:h="16838"/>
      <w:pgMar w:top="1134" w:right="991" w:bottom="1440" w:left="1440" w:header="68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2EEB3" w14:textId="77777777" w:rsidR="006E2FB7" w:rsidRDefault="006E2FB7" w:rsidP="009E41F9">
      <w:r>
        <w:separator/>
      </w:r>
    </w:p>
  </w:endnote>
  <w:endnote w:type="continuationSeparator" w:id="0">
    <w:p w14:paraId="37DA97CE" w14:textId="77777777" w:rsidR="006E2FB7" w:rsidRDefault="006E2FB7" w:rsidP="009E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5F94A" w14:textId="77777777" w:rsidR="006E2FB7" w:rsidRDefault="006E2FB7" w:rsidP="009E41F9">
      <w:r>
        <w:separator/>
      </w:r>
    </w:p>
  </w:footnote>
  <w:footnote w:type="continuationSeparator" w:id="0">
    <w:p w14:paraId="7965F137" w14:textId="77777777" w:rsidR="006E2FB7" w:rsidRDefault="006E2FB7" w:rsidP="009E4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2837"/>
      <w:docPartObj>
        <w:docPartGallery w:val="Page Numbers (Top of Page)"/>
        <w:docPartUnique/>
      </w:docPartObj>
    </w:sdtPr>
    <w:sdtEndPr/>
    <w:sdtContent>
      <w:p w14:paraId="56E21D7D" w14:textId="1F27F451" w:rsidR="000927DA" w:rsidRDefault="000927DA">
        <w:pPr>
          <w:pStyle w:val="Antrats"/>
          <w:jc w:val="center"/>
        </w:pPr>
        <w:r>
          <w:fldChar w:fldCharType="begin"/>
        </w:r>
        <w:r>
          <w:instrText>PAGE   \* MERGEFORMAT</w:instrText>
        </w:r>
        <w:r>
          <w:fldChar w:fldCharType="separate"/>
        </w:r>
        <w:r w:rsidR="008F583B">
          <w:rPr>
            <w:noProof/>
          </w:rPr>
          <w:t>2</w:t>
        </w:r>
        <w:r>
          <w:fldChar w:fldCharType="end"/>
        </w:r>
      </w:p>
    </w:sdtContent>
  </w:sdt>
  <w:p w14:paraId="2E16CF82" w14:textId="112DC346" w:rsidR="009E41F9" w:rsidRPr="00597E3E" w:rsidRDefault="009E41F9" w:rsidP="00597E3E">
    <w:pPr>
      <w:pStyle w:val="Antrats"/>
      <w:tabs>
        <w:tab w:val="clear" w:pos="4153"/>
        <w:tab w:val="clear" w:pos="8306"/>
        <w:tab w:val="left" w:pos="1752"/>
      </w:tabs>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5C8"/>
    <w:multiLevelType w:val="hybridMultilevel"/>
    <w:tmpl w:val="D01AE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84571"/>
    <w:multiLevelType w:val="hybridMultilevel"/>
    <w:tmpl w:val="AB045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41BF3"/>
    <w:multiLevelType w:val="hybridMultilevel"/>
    <w:tmpl w:val="03064E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EF0C2C"/>
    <w:multiLevelType w:val="hybridMultilevel"/>
    <w:tmpl w:val="33D617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6" w15:restartNumberingAfterBreak="0">
    <w:nsid w:val="63201CD4"/>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7" w15:restartNumberingAfterBreak="0">
    <w:nsid w:val="65B938E3"/>
    <w:multiLevelType w:val="hybridMultilevel"/>
    <w:tmpl w:val="33244950"/>
    <w:lvl w:ilvl="0" w:tplc="6310C8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3"/>
  </w:num>
  <w:num w:numId="2">
    <w:abstractNumId w:val="5"/>
  </w:num>
  <w:num w:numId="3">
    <w:abstractNumId w:val="2"/>
  </w:num>
  <w:num w:numId="4">
    <w:abstractNumId w:val="7"/>
  </w:num>
  <w:num w:numId="5">
    <w:abstractNumId w:val="1"/>
  </w:num>
  <w:num w:numId="6">
    <w:abstractNumId w:val="6"/>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2E"/>
    <w:rsid w:val="00032B84"/>
    <w:rsid w:val="000436E2"/>
    <w:rsid w:val="000472CF"/>
    <w:rsid w:val="0004754A"/>
    <w:rsid w:val="00081529"/>
    <w:rsid w:val="00084D0A"/>
    <w:rsid w:val="00084E02"/>
    <w:rsid w:val="000927DA"/>
    <w:rsid w:val="000A7E7D"/>
    <w:rsid w:val="000C161A"/>
    <w:rsid w:val="00111AAA"/>
    <w:rsid w:val="00125945"/>
    <w:rsid w:val="00147BC5"/>
    <w:rsid w:val="0022127D"/>
    <w:rsid w:val="00251A1F"/>
    <w:rsid w:val="00252484"/>
    <w:rsid w:val="00285E61"/>
    <w:rsid w:val="002B43DF"/>
    <w:rsid w:val="002C5E78"/>
    <w:rsid w:val="003354FF"/>
    <w:rsid w:val="00342F98"/>
    <w:rsid w:val="00346C40"/>
    <w:rsid w:val="00396230"/>
    <w:rsid w:val="003A65EF"/>
    <w:rsid w:val="003B48C7"/>
    <w:rsid w:val="003D6D28"/>
    <w:rsid w:val="003E590B"/>
    <w:rsid w:val="00441631"/>
    <w:rsid w:val="004452E9"/>
    <w:rsid w:val="00473B24"/>
    <w:rsid w:val="00473F0E"/>
    <w:rsid w:val="00475355"/>
    <w:rsid w:val="00493CCD"/>
    <w:rsid w:val="004A7063"/>
    <w:rsid w:val="004C642E"/>
    <w:rsid w:val="004F7AC3"/>
    <w:rsid w:val="005256D6"/>
    <w:rsid w:val="00555DEC"/>
    <w:rsid w:val="0056570E"/>
    <w:rsid w:val="00566F96"/>
    <w:rsid w:val="00597E3E"/>
    <w:rsid w:val="005A6172"/>
    <w:rsid w:val="005C299B"/>
    <w:rsid w:val="005D0D9B"/>
    <w:rsid w:val="005E18AD"/>
    <w:rsid w:val="00610A95"/>
    <w:rsid w:val="0062567C"/>
    <w:rsid w:val="0062569B"/>
    <w:rsid w:val="006504B1"/>
    <w:rsid w:val="006803D0"/>
    <w:rsid w:val="006E2FB7"/>
    <w:rsid w:val="006E59BB"/>
    <w:rsid w:val="006F2204"/>
    <w:rsid w:val="0072531A"/>
    <w:rsid w:val="00731B97"/>
    <w:rsid w:val="00733F9F"/>
    <w:rsid w:val="0074420A"/>
    <w:rsid w:val="007A2068"/>
    <w:rsid w:val="007E1E8F"/>
    <w:rsid w:val="00844FAB"/>
    <w:rsid w:val="0085690F"/>
    <w:rsid w:val="00896EE7"/>
    <w:rsid w:val="008B5810"/>
    <w:rsid w:val="008F583B"/>
    <w:rsid w:val="00927DCC"/>
    <w:rsid w:val="00940FAD"/>
    <w:rsid w:val="009434AE"/>
    <w:rsid w:val="009866E0"/>
    <w:rsid w:val="009E2378"/>
    <w:rsid w:val="009E41F9"/>
    <w:rsid w:val="009F0B02"/>
    <w:rsid w:val="00A066BC"/>
    <w:rsid w:val="00A354B7"/>
    <w:rsid w:val="00A51BE2"/>
    <w:rsid w:val="00A87893"/>
    <w:rsid w:val="00A87CB3"/>
    <w:rsid w:val="00AA7717"/>
    <w:rsid w:val="00AE7F3F"/>
    <w:rsid w:val="00B710B0"/>
    <w:rsid w:val="00B83091"/>
    <w:rsid w:val="00C04A1F"/>
    <w:rsid w:val="00C32147"/>
    <w:rsid w:val="00C50095"/>
    <w:rsid w:val="00C6220E"/>
    <w:rsid w:val="00C74019"/>
    <w:rsid w:val="00CB1B14"/>
    <w:rsid w:val="00CB53A7"/>
    <w:rsid w:val="00CC35CC"/>
    <w:rsid w:val="00CC548C"/>
    <w:rsid w:val="00CE45D8"/>
    <w:rsid w:val="00CF1944"/>
    <w:rsid w:val="00D4034A"/>
    <w:rsid w:val="00D43115"/>
    <w:rsid w:val="00D95026"/>
    <w:rsid w:val="00DB0B66"/>
    <w:rsid w:val="00DF2FCA"/>
    <w:rsid w:val="00E21DAA"/>
    <w:rsid w:val="00E47822"/>
    <w:rsid w:val="00E61CBF"/>
    <w:rsid w:val="00E725C9"/>
    <w:rsid w:val="00EB6D59"/>
    <w:rsid w:val="00ED22B2"/>
    <w:rsid w:val="00EE513E"/>
    <w:rsid w:val="00EE6A78"/>
    <w:rsid w:val="00F13FC0"/>
    <w:rsid w:val="00F34417"/>
    <w:rsid w:val="00F41A3C"/>
    <w:rsid w:val="00F51C2B"/>
    <w:rsid w:val="00F675EF"/>
    <w:rsid w:val="00F94E45"/>
    <w:rsid w:val="00F95167"/>
    <w:rsid w:val="00FA72D3"/>
    <w:rsid w:val="00FB4CC4"/>
    <w:rsid w:val="00FC1D4C"/>
    <w:rsid w:val="00FC6AE2"/>
    <w:rsid w:val="00FD5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4C3A"/>
  <w15:chartTrackingRefBased/>
  <w15:docId w15:val="{301468EA-4553-4A3A-A577-3A0ED216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42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39"/>
    <w:rsid w:val="004C642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4C642E"/>
    <w:rPr>
      <w:b/>
      <w:bCs/>
    </w:rPr>
  </w:style>
  <w:style w:type="table" w:styleId="Lentelstinklelis">
    <w:name w:val="Table Grid"/>
    <w:basedOn w:val="prastojilentel"/>
    <w:uiPriority w:val="99"/>
    <w:rsid w:val="004C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EB6D59"/>
    <w:pPr>
      <w:spacing w:line="360" w:lineRule="auto"/>
      <w:jc w:val="both"/>
    </w:pPr>
    <w:rPr>
      <w:szCs w:val="24"/>
    </w:rPr>
  </w:style>
  <w:style w:type="character" w:customStyle="1" w:styleId="PagrindinistekstasDiagrama">
    <w:name w:val="Pagrindinis tekstas Diagrama"/>
    <w:basedOn w:val="Numatytasispastraiposriftas"/>
    <w:link w:val="Pagrindinistekstas"/>
    <w:rsid w:val="00EB6D59"/>
    <w:rPr>
      <w:rFonts w:ascii="Times New Roman" w:eastAsia="Times New Roman" w:hAnsi="Times New Roman" w:cs="Times New Roman"/>
      <w:sz w:val="24"/>
      <w:szCs w:val="24"/>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qFormat/>
    <w:rsid w:val="00EB6D59"/>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qFormat/>
    <w:locked/>
    <w:rsid w:val="00EB6D59"/>
  </w:style>
  <w:style w:type="paragraph" w:customStyle="1" w:styleId="Skyriauspavadinimas">
    <w:name w:val="Skyriaus pavadinimas"/>
    <w:basedOn w:val="prastasis"/>
    <w:rsid w:val="00EB6D59"/>
    <w:pPr>
      <w:numPr>
        <w:numId w:val="2"/>
      </w:numPr>
      <w:jc w:val="center"/>
    </w:pPr>
    <w:rPr>
      <w:rFonts w:ascii="Times New Roman Bold" w:hAnsi="Times New Roman Bold"/>
      <w:b/>
      <w:caps/>
      <w:szCs w:val="24"/>
      <w:lang w:val="en-GB"/>
    </w:rPr>
  </w:style>
  <w:style w:type="paragraph" w:styleId="Debesliotekstas">
    <w:name w:val="Balloon Text"/>
    <w:basedOn w:val="prastasis"/>
    <w:link w:val="DebesliotekstasDiagrama"/>
    <w:uiPriority w:val="99"/>
    <w:semiHidden/>
    <w:unhideWhenUsed/>
    <w:rsid w:val="00610A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A95"/>
    <w:rPr>
      <w:rFonts w:ascii="Segoe UI" w:eastAsia="Times New Roman" w:hAnsi="Segoe UI" w:cs="Segoe UI"/>
      <w:sz w:val="18"/>
      <w:szCs w:val="18"/>
    </w:rPr>
  </w:style>
  <w:style w:type="paragraph" w:styleId="Antrats">
    <w:name w:val="header"/>
    <w:aliases w:val="En-tête-1,En-tête-2,hd,Header 2,Char,Char2,Char3,EY Header,Viršutinis kolontitulas Diagrama1,Viršutinis kolontitulas Diagrama Diagrama1,Char Diagrama Diagrama1,Viršutinis kolontitulas Diagrama Diagrama Diagrama,Char Diagrama Diagrama Diagrama"/>
    <w:basedOn w:val="prastasis"/>
    <w:link w:val="AntratsDiagrama"/>
    <w:uiPriority w:val="99"/>
    <w:rsid w:val="004452E9"/>
    <w:pPr>
      <w:tabs>
        <w:tab w:val="center" w:pos="4153"/>
        <w:tab w:val="right" w:pos="8306"/>
      </w:tabs>
    </w:pPr>
  </w:style>
  <w:style w:type="character" w:customStyle="1" w:styleId="AntratsDiagrama">
    <w:name w:val="Antraštės Diagrama"/>
    <w:aliases w:val="En-tête-1 Diagrama,En-tête-2 Diagrama,hd Diagrama,Header 2 Diagrama,Char Diagrama,Char2 Diagrama,Char3 Diagrama,EY Header Diagrama,Viršutinis kolontitulas Diagrama1 Diagrama,Viršutinis kolontitulas Diagrama Diagrama1 Diagrama"/>
    <w:basedOn w:val="Numatytasispastraiposriftas"/>
    <w:link w:val="Antrats"/>
    <w:uiPriority w:val="99"/>
    <w:qFormat/>
    <w:rsid w:val="004452E9"/>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AE7F3F"/>
    <w:rPr>
      <w:sz w:val="16"/>
      <w:szCs w:val="16"/>
    </w:rPr>
  </w:style>
  <w:style w:type="paragraph" w:styleId="Komentarotekstas">
    <w:name w:val="annotation text"/>
    <w:basedOn w:val="prastasis"/>
    <w:link w:val="KomentarotekstasDiagrama"/>
    <w:uiPriority w:val="99"/>
    <w:semiHidden/>
    <w:unhideWhenUsed/>
    <w:rsid w:val="00AE7F3F"/>
    <w:rPr>
      <w:sz w:val="20"/>
    </w:rPr>
  </w:style>
  <w:style w:type="character" w:customStyle="1" w:styleId="KomentarotekstasDiagrama">
    <w:name w:val="Komentaro tekstas Diagrama"/>
    <w:basedOn w:val="Numatytasispastraiposriftas"/>
    <w:link w:val="Komentarotekstas"/>
    <w:uiPriority w:val="99"/>
    <w:semiHidden/>
    <w:rsid w:val="00AE7F3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E7F3F"/>
    <w:rPr>
      <w:b/>
      <w:bCs/>
    </w:rPr>
  </w:style>
  <w:style w:type="character" w:customStyle="1" w:styleId="KomentarotemaDiagrama">
    <w:name w:val="Komentaro tema Diagrama"/>
    <w:basedOn w:val="KomentarotekstasDiagrama"/>
    <w:link w:val="Komentarotema"/>
    <w:uiPriority w:val="99"/>
    <w:semiHidden/>
    <w:rsid w:val="00AE7F3F"/>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9E41F9"/>
    <w:pPr>
      <w:tabs>
        <w:tab w:val="center" w:pos="4819"/>
        <w:tab w:val="right" w:pos="9638"/>
      </w:tabs>
    </w:pPr>
  </w:style>
  <w:style w:type="character" w:customStyle="1" w:styleId="PoratDiagrama">
    <w:name w:val="Poraštė Diagrama"/>
    <w:basedOn w:val="Numatytasispastraiposriftas"/>
    <w:link w:val="Porat"/>
    <w:uiPriority w:val="99"/>
    <w:rsid w:val="009E41F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268960">
      <w:bodyDiv w:val="1"/>
      <w:marLeft w:val="0"/>
      <w:marRight w:val="0"/>
      <w:marTop w:val="0"/>
      <w:marBottom w:val="0"/>
      <w:divBdr>
        <w:top w:val="none" w:sz="0" w:space="0" w:color="auto"/>
        <w:left w:val="none" w:sz="0" w:space="0" w:color="auto"/>
        <w:bottom w:val="none" w:sz="0" w:space="0" w:color="auto"/>
        <w:right w:val="none" w:sz="0" w:space="0" w:color="auto"/>
      </w:divBdr>
    </w:div>
    <w:div w:id="1201668665">
      <w:bodyDiv w:val="1"/>
      <w:marLeft w:val="0"/>
      <w:marRight w:val="0"/>
      <w:marTop w:val="0"/>
      <w:marBottom w:val="0"/>
      <w:divBdr>
        <w:top w:val="none" w:sz="0" w:space="0" w:color="auto"/>
        <w:left w:val="none" w:sz="0" w:space="0" w:color="auto"/>
        <w:bottom w:val="none" w:sz="0" w:space="0" w:color="auto"/>
        <w:right w:val="none" w:sz="0" w:space="0" w:color="auto"/>
      </w:divBdr>
    </w:div>
    <w:div w:id="135523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2892</Words>
  <Characters>1650</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Živilė Šakalienė</cp:lastModifiedBy>
  <cp:revision>5</cp:revision>
  <dcterms:created xsi:type="dcterms:W3CDTF">2022-12-08T08:11:00Z</dcterms:created>
  <dcterms:modified xsi:type="dcterms:W3CDTF">2023-01-06T10:08:00Z</dcterms:modified>
</cp:coreProperties>
</file>