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1B835E63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bookmarkStart w:id="0" w:name="_Hlk31698696"/>
      <w:r w:rsidR="00C66579">
        <w:rPr>
          <w:rFonts w:cs="Arial"/>
          <w:sz w:val="20"/>
          <w:szCs w:val="20"/>
        </w:rPr>
        <w:t xml:space="preserve"> Nacionalinė Lietuvos energetikos asociacija</w:t>
      </w:r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3990BBB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AF4DBC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18A77D61" w:rsidR="008026C8" w:rsidRDefault="007A3E9D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9215AA">
        <w:rPr>
          <w:rFonts w:cs="Arial"/>
          <w:bCs/>
          <w:sz w:val="20"/>
          <w:szCs w:val="20"/>
        </w:rPr>
        <w:t>1000</w:t>
      </w:r>
      <w:r w:rsidRPr="00E23ED8">
        <w:rPr>
          <w:rFonts w:cs="Arial"/>
          <w:bCs/>
          <w:sz w:val="20"/>
          <w:szCs w:val="20"/>
        </w:rPr>
        <w:t xml:space="preserve"> </w:t>
      </w:r>
      <w:r w:rsidRPr="00630A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9D041C" w:rsidR="00426967" w:rsidRDefault="00606F55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>iekėjui</w:t>
      </w:r>
      <w:r w:rsidR="00AF4DBC" w:rsidRPr="00AF4DBC">
        <w:rPr>
          <w:rFonts w:cs="Arial"/>
          <w:bCs/>
          <w:sz w:val="20"/>
          <w:szCs w:val="20"/>
        </w:rPr>
        <w:t xml:space="preserve"> </w:t>
      </w:r>
      <w:r w:rsidR="00AF4DBC" w:rsidRPr="00997DE5">
        <w:rPr>
          <w:rFonts w:cs="Arial"/>
          <w:bCs/>
          <w:sz w:val="20"/>
          <w:szCs w:val="20"/>
        </w:rPr>
        <w:t xml:space="preserve">vykdant </w:t>
      </w:r>
      <w:r w:rsidR="00AF4DBC">
        <w:rPr>
          <w:rFonts w:cs="Arial"/>
          <w:bCs/>
          <w:sz w:val="20"/>
          <w:szCs w:val="20"/>
        </w:rPr>
        <w:t>S</w:t>
      </w:r>
      <w:r w:rsidR="00AF4DBC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AF4DBC">
        <w:rPr>
          <w:rFonts w:cs="Arial"/>
          <w:bCs/>
          <w:sz w:val="20"/>
          <w:szCs w:val="20"/>
        </w:rPr>
        <w:t>Pirkėjo</w:t>
      </w:r>
      <w:r w:rsidR="005A6BC3">
        <w:rPr>
          <w:rFonts w:cs="Arial"/>
          <w:bCs/>
          <w:sz w:val="20"/>
          <w:szCs w:val="20"/>
        </w:rPr>
        <w:t xml:space="preserve"> </w:t>
      </w:r>
      <w:r w:rsidR="005A6BC3" w:rsidRPr="00997DE5">
        <w:rPr>
          <w:rFonts w:cs="Arial"/>
          <w:bCs/>
          <w:sz w:val="20"/>
          <w:szCs w:val="20"/>
        </w:rPr>
        <w:t>pagal Bendrovės poreikį</w:t>
      </w:r>
      <w:r w:rsidR="005A6BC3" w:rsidRPr="00997DE5" w:rsidDel="00AF4DBC">
        <w:rPr>
          <w:rFonts w:cs="Arial"/>
          <w:bCs/>
          <w:sz w:val="20"/>
          <w:szCs w:val="20"/>
        </w:rPr>
        <w:t xml:space="preserve"> </w:t>
      </w:r>
      <w:r w:rsidR="001D5EB0" w:rsidRPr="004020B0">
        <w:rPr>
          <w:rFonts w:cs="Arial"/>
          <w:bCs/>
          <w:sz w:val="20"/>
          <w:szCs w:val="20"/>
        </w:rPr>
        <w:t xml:space="preserve">užsakytų (su </w:t>
      </w:r>
      <w:r w:rsidR="001D5EB0">
        <w:rPr>
          <w:rFonts w:cs="Arial"/>
          <w:bCs/>
          <w:sz w:val="20"/>
          <w:szCs w:val="20"/>
        </w:rPr>
        <w:t>Pirkėju</w:t>
      </w:r>
      <w:r w:rsidR="001D5EB0" w:rsidRPr="004020B0">
        <w:rPr>
          <w:rFonts w:cs="Arial"/>
          <w:bCs/>
          <w:sz w:val="20"/>
          <w:szCs w:val="20"/>
        </w:rPr>
        <w:t xml:space="preserve"> suderintų) ir Tiekėjo</w:t>
      </w:r>
      <w:r w:rsidR="001D5EB0" w:rsidRPr="00997DE5">
        <w:rPr>
          <w:rFonts w:cs="Arial"/>
          <w:bCs/>
          <w:sz w:val="20"/>
          <w:szCs w:val="20"/>
        </w:rPr>
        <w:t xml:space="preserve">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D5EB0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630ADC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19131CD4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9230C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1899"/>
        <w:gridCol w:w="6913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899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6913" w:type="dxa"/>
            <w:vAlign w:val="bottom"/>
          </w:tcPr>
          <w:p w14:paraId="7430A8BD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77E662C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871FE7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EBF8D0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821504" w14:textId="26C8104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899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6913" w:type="dxa"/>
            <w:vAlign w:val="bottom"/>
          </w:tcPr>
          <w:p w14:paraId="2AE6AA1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6DD634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062A32F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899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6913" w:type="dxa"/>
            <w:vAlign w:val="bottom"/>
          </w:tcPr>
          <w:p w14:paraId="2EDF49D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DF5B80B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BE473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lastRenderedPageBreak/>
              <w:t>1.4.</w:t>
            </w:r>
          </w:p>
        </w:tc>
        <w:tc>
          <w:tcPr>
            <w:tcW w:w="1899" w:type="dxa"/>
            <w:vMerge w:val="restart"/>
            <w:vAlign w:val="center"/>
          </w:tcPr>
          <w:p w14:paraId="32637206" w14:textId="5BB36B2E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</w:t>
            </w:r>
            <w:r w:rsidR="00C90A8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zės</w:t>
            </w: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6913" w:type="dxa"/>
            <w:vAlign w:val="bottom"/>
          </w:tcPr>
          <w:p w14:paraId="2C1A10C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6CD3EB0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2FC2638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EA7068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186E5D3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899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6913" w:type="dxa"/>
            <w:vAlign w:val="bottom"/>
          </w:tcPr>
          <w:p w14:paraId="3C7610A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8E6B4E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9EF7FCE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899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6913" w:type="dxa"/>
            <w:vAlign w:val="bottom"/>
          </w:tcPr>
          <w:p w14:paraId="66A5214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630ADC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630ADC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630ADC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630ADC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630ADC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630ADC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3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0925" w14:textId="77777777" w:rsidR="006D71E1" w:rsidRDefault="006D71E1" w:rsidP="00427694">
      <w:r>
        <w:separator/>
      </w:r>
    </w:p>
  </w:endnote>
  <w:endnote w:type="continuationSeparator" w:id="0">
    <w:p w14:paraId="6D4D79C3" w14:textId="77777777" w:rsidR="006D71E1" w:rsidRDefault="006D71E1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0E68" w14:textId="77777777" w:rsidR="006D71E1" w:rsidRDefault="006D71E1" w:rsidP="00427694">
      <w:r>
        <w:separator/>
      </w:r>
    </w:p>
  </w:footnote>
  <w:footnote w:type="continuationSeparator" w:id="0">
    <w:p w14:paraId="1590A371" w14:textId="77777777" w:rsidR="006D71E1" w:rsidRDefault="006D71E1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9A4B" w14:textId="46032D94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D5EB0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97B31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35DE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316D"/>
    <w:rsid w:val="0049799C"/>
    <w:rsid w:val="004A65A3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74388"/>
    <w:rsid w:val="0058536E"/>
    <w:rsid w:val="005859F6"/>
    <w:rsid w:val="00597020"/>
    <w:rsid w:val="005A6AD4"/>
    <w:rsid w:val="005A6BC3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30ADC"/>
    <w:rsid w:val="00643E19"/>
    <w:rsid w:val="00650104"/>
    <w:rsid w:val="006709BC"/>
    <w:rsid w:val="006728A3"/>
    <w:rsid w:val="00675706"/>
    <w:rsid w:val="00686D60"/>
    <w:rsid w:val="006A5FEC"/>
    <w:rsid w:val="006C5A08"/>
    <w:rsid w:val="006D3CC0"/>
    <w:rsid w:val="006D71E1"/>
    <w:rsid w:val="006F36BB"/>
    <w:rsid w:val="007012FE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15AA"/>
    <w:rsid w:val="009230CE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169D"/>
    <w:rsid w:val="00985E83"/>
    <w:rsid w:val="00993BA2"/>
    <w:rsid w:val="00994F64"/>
    <w:rsid w:val="00997DE5"/>
    <w:rsid w:val="009A3EE4"/>
    <w:rsid w:val="009A63CF"/>
    <w:rsid w:val="009B21D0"/>
    <w:rsid w:val="009B224D"/>
    <w:rsid w:val="009E1CC2"/>
    <w:rsid w:val="009E40CD"/>
    <w:rsid w:val="009F026A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4DBC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66579"/>
    <w:rsid w:val="00C77922"/>
    <w:rsid w:val="00C84A77"/>
    <w:rsid w:val="00C85580"/>
    <w:rsid w:val="00C90A83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01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E4DFD-3FBF-4AA7-BFE2-3CDCB0E2A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562E8-6B73-4779-99DD-CD9E03BDB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Gaidelionytė</cp:lastModifiedBy>
  <cp:revision>21</cp:revision>
  <dcterms:created xsi:type="dcterms:W3CDTF">2020-11-25T10:02:00Z</dcterms:created>
  <dcterms:modified xsi:type="dcterms:W3CDTF">2022-02-10T12:04:00Z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2021-12-02T10:03:39Z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d4b83ae8-bac4-41e2-9628-47c3733b1ce6</vt:lpwstr>
  </property>
  <property fmtid="{D5CDD505-2E9C-101B-9397-08002B2CF9AE}" pid="17" name="MSIP_Label_190751af-2442-49a7-b7b9-9f0bcce858c9_ContentBits">
    <vt:lpwstr>0</vt:lpwstr>
  </property>
</Properties>
</file>