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9BA04E" w14:textId="50F8D552" w:rsidR="00F078CD" w:rsidRPr="00067AC3" w:rsidRDefault="00723277" w:rsidP="00B86CD5">
      <w:pPr>
        <w:contextualSpacing/>
        <w:rPr>
          <w:lang w:val="lt-LT"/>
        </w:rPr>
      </w:pPr>
      <w:r w:rsidRPr="00067AC3">
        <w:rPr>
          <w:b/>
          <w:lang w:val="lt-LT"/>
        </w:rPr>
        <w:tab/>
      </w:r>
      <w:r w:rsidRPr="00067AC3">
        <w:rPr>
          <w:b/>
          <w:lang w:val="lt-LT"/>
        </w:rPr>
        <w:tab/>
      </w:r>
      <w:r w:rsidRPr="00067AC3">
        <w:rPr>
          <w:b/>
          <w:lang w:val="lt-LT"/>
        </w:rPr>
        <w:tab/>
      </w:r>
      <w:r w:rsidRPr="00067AC3">
        <w:rPr>
          <w:b/>
          <w:lang w:val="lt-LT"/>
        </w:rPr>
        <w:tab/>
      </w:r>
      <w:r w:rsidRPr="00067AC3">
        <w:rPr>
          <w:b/>
          <w:lang w:val="lt-LT"/>
        </w:rPr>
        <w:tab/>
      </w:r>
      <w:r w:rsidRPr="00067AC3">
        <w:rPr>
          <w:b/>
          <w:lang w:val="lt-LT"/>
        </w:rPr>
        <w:tab/>
      </w:r>
      <w:r w:rsidRPr="00067AC3">
        <w:rPr>
          <w:b/>
          <w:lang w:val="lt-LT"/>
        </w:rPr>
        <w:tab/>
        <w:t xml:space="preserve">        </w:t>
      </w:r>
      <w:r w:rsidR="00376EDF" w:rsidRPr="00067AC3">
        <w:rPr>
          <w:b/>
          <w:lang w:val="lt-LT"/>
        </w:rPr>
        <w:t xml:space="preserve">        </w:t>
      </w:r>
      <w:r w:rsidR="00E116F1" w:rsidRPr="00067AC3">
        <w:rPr>
          <w:b/>
          <w:lang w:val="lt-LT"/>
        </w:rPr>
        <w:t xml:space="preserve"> </w:t>
      </w:r>
      <w:r w:rsidR="00092721" w:rsidRPr="00067AC3">
        <w:rPr>
          <w:lang w:val="lt-LT"/>
        </w:rPr>
        <w:t>2020</w:t>
      </w:r>
      <w:r w:rsidR="005C3DF4" w:rsidRPr="00067AC3">
        <w:rPr>
          <w:lang w:val="lt-LT"/>
        </w:rPr>
        <w:t xml:space="preserve"> m.</w:t>
      </w:r>
      <w:r w:rsidR="00FA5BF8">
        <w:rPr>
          <w:lang w:val="lt-LT"/>
        </w:rPr>
        <w:t xml:space="preserve"> liepos 3</w:t>
      </w:r>
      <w:r w:rsidR="00F078CD" w:rsidRPr="00067AC3">
        <w:rPr>
          <w:lang w:val="lt-LT"/>
        </w:rPr>
        <w:t xml:space="preserve"> d.</w:t>
      </w:r>
    </w:p>
    <w:p w14:paraId="6361BEB4" w14:textId="7DF02020" w:rsidR="005A42D7" w:rsidRPr="00067AC3" w:rsidRDefault="005A42D7" w:rsidP="00B86CD5">
      <w:pPr>
        <w:contextualSpacing/>
        <w:rPr>
          <w:bCs/>
          <w:lang w:val="lt-LT"/>
        </w:rPr>
      </w:pPr>
      <w:r w:rsidRPr="00067AC3">
        <w:rPr>
          <w:b/>
          <w:lang w:val="lt-LT"/>
        </w:rPr>
        <w:t xml:space="preserve">                                                               </w:t>
      </w:r>
      <w:r w:rsidR="00723277" w:rsidRPr="00067AC3">
        <w:rPr>
          <w:b/>
          <w:lang w:val="lt-LT"/>
        </w:rPr>
        <w:t xml:space="preserve">                            </w:t>
      </w:r>
      <w:r w:rsidR="00F2403F" w:rsidRPr="00067AC3">
        <w:rPr>
          <w:b/>
          <w:lang w:val="lt-LT"/>
        </w:rPr>
        <w:t xml:space="preserve">         </w:t>
      </w:r>
      <w:r w:rsidR="00E116F1" w:rsidRPr="00067AC3">
        <w:rPr>
          <w:b/>
          <w:lang w:val="lt-LT"/>
        </w:rPr>
        <w:t xml:space="preserve"> </w:t>
      </w:r>
      <w:r w:rsidR="00723277" w:rsidRPr="00067AC3">
        <w:rPr>
          <w:lang w:val="lt-LT"/>
        </w:rPr>
        <w:t>P</w:t>
      </w:r>
      <w:r w:rsidR="00EF09AF" w:rsidRPr="00067AC3">
        <w:rPr>
          <w:lang w:val="lt-LT"/>
        </w:rPr>
        <w:t xml:space="preserve">rekių </w:t>
      </w:r>
      <w:r w:rsidR="0008109B" w:rsidRPr="00067AC3">
        <w:rPr>
          <w:lang w:val="lt-LT"/>
        </w:rPr>
        <w:t xml:space="preserve">viešojo pirkimo-pardavimo                                                                                </w:t>
      </w:r>
      <w:r w:rsidR="00036A1E" w:rsidRPr="00067AC3">
        <w:rPr>
          <w:lang w:val="lt-LT"/>
        </w:rPr>
        <w:t xml:space="preserve"> </w:t>
      </w:r>
      <w:r w:rsidR="00B609AC" w:rsidRPr="00067AC3">
        <w:rPr>
          <w:lang w:val="lt-LT"/>
        </w:rPr>
        <w:tab/>
      </w:r>
      <w:r w:rsidR="00B609AC" w:rsidRPr="00067AC3">
        <w:rPr>
          <w:lang w:val="lt-LT"/>
        </w:rPr>
        <w:tab/>
      </w:r>
      <w:r w:rsidR="00B609AC" w:rsidRPr="00067AC3">
        <w:rPr>
          <w:lang w:val="lt-LT"/>
        </w:rPr>
        <w:tab/>
      </w:r>
      <w:r w:rsidR="00B609AC" w:rsidRPr="00067AC3">
        <w:rPr>
          <w:lang w:val="lt-LT"/>
        </w:rPr>
        <w:tab/>
      </w:r>
      <w:r w:rsidR="00B609AC" w:rsidRPr="00067AC3">
        <w:rPr>
          <w:lang w:val="lt-LT"/>
        </w:rPr>
        <w:tab/>
      </w:r>
      <w:r w:rsidR="00B609AC" w:rsidRPr="00067AC3">
        <w:rPr>
          <w:lang w:val="lt-LT"/>
        </w:rPr>
        <w:tab/>
      </w:r>
      <w:r w:rsidR="00B609AC" w:rsidRPr="00067AC3">
        <w:rPr>
          <w:lang w:val="lt-LT"/>
        </w:rPr>
        <w:tab/>
        <w:t xml:space="preserve">        </w:t>
      </w:r>
      <w:r w:rsidR="00376EDF" w:rsidRPr="00067AC3">
        <w:rPr>
          <w:lang w:val="lt-LT"/>
        </w:rPr>
        <w:t xml:space="preserve">        </w:t>
      </w:r>
      <w:r w:rsidR="00E116F1" w:rsidRPr="00067AC3">
        <w:rPr>
          <w:lang w:val="lt-LT"/>
        </w:rPr>
        <w:t xml:space="preserve"> </w:t>
      </w:r>
      <w:r w:rsidRPr="00067AC3">
        <w:rPr>
          <w:bCs/>
          <w:lang w:val="lt-LT"/>
        </w:rPr>
        <w:t xml:space="preserve">sutarties Nr. </w:t>
      </w:r>
      <w:r w:rsidR="00FA5BF8">
        <w:rPr>
          <w:bCs/>
          <w:lang w:val="lt-LT"/>
        </w:rPr>
        <w:t>15R-176</w:t>
      </w:r>
    </w:p>
    <w:p w14:paraId="7B3E1DF7" w14:textId="7F29622F" w:rsidR="00865540" w:rsidRPr="00067AC3" w:rsidRDefault="005A42D7" w:rsidP="00865540">
      <w:pPr>
        <w:rPr>
          <w:lang w:val="lt-LT"/>
        </w:rPr>
      </w:pPr>
      <w:r w:rsidRPr="00067AC3">
        <w:rPr>
          <w:lang w:val="lt-LT"/>
        </w:rPr>
        <w:t xml:space="preserve">                                                               </w:t>
      </w:r>
      <w:r w:rsidR="00723277" w:rsidRPr="00067AC3">
        <w:rPr>
          <w:lang w:val="lt-LT"/>
        </w:rPr>
        <w:t xml:space="preserve">                            </w:t>
      </w:r>
      <w:r w:rsidR="00F2403F" w:rsidRPr="00067AC3">
        <w:rPr>
          <w:lang w:val="lt-LT"/>
        </w:rPr>
        <w:t xml:space="preserve">        </w:t>
      </w:r>
      <w:r w:rsidR="00723277" w:rsidRPr="00067AC3">
        <w:rPr>
          <w:lang w:val="lt-LT"/>
        </w:rPr>
        <w:t xml:space="preserve"> </w:t>
      </w:r>
      <w:r w:rsidR="00F2403F" w:rsidRPr="00067AC3">
        <w:rPr>
          <w:lang w:val="lt-LT"/>
        </w:rPr>
        <w:t xml:space="preserve"> </w:t>
      </w:r>
      <w:r w:rsidR="00865540" w:rsidRPr="00067AC3">
        <w:rPr>
          <w:lang w:val="lt-LT"/>
        </w:rPr>
        <w:t>p</w:t>
      </w:r>
      <w:r w:rsidRPr="00067AC3">
        <w:rPr>
          <w:lang w:val="lt-LT"/>
        </w:rPr>
        <w:t>riedas</w:t>
      </w:r>
    </w:p>
    <w:p w14:paraId="428B2D6A" w14:textId="77777777" w:rsidR="00D5138A" w:rsidRPr="00067AC3" w:rsidRDefault="00D5138A" w:rsidP="00C17EB2">
      <w:pPr>
        <w:pStyle w:val="Porat"/>
        <w:tabs>
          <w:tab w:val="clear" w:pos="4819"/>
          <w:tab w:val="clear" w:pos="9638"/>
          <w:tab w:val="left" w:pos="1276"/>
          <w:tab w:val="center" w:pos="3544"/>
          <w:tab w:val="right" w:pos="8640"/>
        </w:tabs>
        <w:spacing w:line="276" w:lineRule="auto"/>
        <w:ind w:left="1260"/>
        <w:jc w:val="center"/>
        <w:rPr>
          <w:rFonts w:asciiTheme="minorHAnsi" w:eastAsia="Times New Roman" w:hAnsiTheme="minorHAnsi" w:cstheme="minorHAnsi"/>
          <w:szCs w:val="24"/>
          <w:lang w:val="lt-LT"/>
        </w:rPr>
      </w:pPr>
    </w:p>
    <w:p w14:paraId="1DF2759D" w14:textId="72E72EDC" w:rsidR="000E2DC5" w:rsidRPr="00067AC3" w:rsidRDefault="000E2DC5" w:rsidP="002B2C4F">
      <w:pPr>
        <w:pStyle w:val="Porat"/>
        <w:tabs>
          <w:tab w:val="clear" w:pos="4819"/>
          <w:tab w:val="clear" w:pos="9638"/>
          <w:tab w:val="left" w:pos="1276"/>
          <w:tab w:val="left" w:pos="1985"/>
          <w:tab w:val="left" w:pos="3261"/>
          <w:tab w:val="center" w:pos="3544"/>
          <w:tab w:val="right" w:pos="8640"/>
        </w:tabs>
        <w:spacing w:line="276" w:lineRule="auto"/>
        <w:jc w:val="center"/>
        <w:rPr>
          <w:b/>
          <w:szCs w:val="24"/>
          <w:lang w:val="lt-LT"/>
        </w:rPr>
      </w:pPr>
      <w:r w:rsidRPr="00067AC3">
        <w:rPr>
          <w:b/>
          <w:szCs w:val="24"/>
          <w:lang w:val="lt-LT"/>
        </w:rPr>
        <w:t>TECHNINĖ SPECIFIKACIJA</w:t>
      </w:r>
      <w:bookmarkStart w:id="0" w:name="_GoBack"/>
      <w:bookmarkEnd w:id="0"/>
    </w:p>
    <w:p w14:paraId="0BDE344C" w14:textId="77777777" w:rsidR="008D4C07" w:rsidRPr="00067AC3" w:rsidRDefault="008D4C07" w:rsidP="00D5138A">
      <w:pPr>
        <w:tabs>
          <w:tab w:val="left" w:pos="1335"/>
          <w:tab w:val="center" w:pos="5174"/>
        </w:tabs>
        <w:spacing w:before="60" w:after="60"/>
        <w:jc w:val="center"/>
        <w:rPr>
          <w:rFonts w:ascii="Calibri Light" w:hAnsi="Calibri Light" w:cs="Calibri Light"/>
          <w:b/>
          <w:sz w:val="20"/>
          <w:szCs w:val="20"/>
          <w:lang w:val="lt-LT"/>
        </w:rPr>
      </w:pPr>
    </w:p>
    <w:p w14:paraId="6689056C" w14:textId="7781CBD6" w:rsidR="008D4C07" w:rsidRPr="00067AC3" w:rsidRDefault="00D5138A" w:rsidP="00D5138A">
      <w:pPr>
        <w:jc w:val="center"/>
        <w:rPr>
          <w:b/>
          <w:lang w:val="lt-LT"/>
        </w:rPr>
      </w:pPr>
      <w:r w:rsidRPr="00067AC3">
        <w:rPr>
          <w:b/>
          <w:lang w:val="lt-LT"/>
        </w:rPr>
        <w:t xml:space="preserve">       </w:t>
      </w:r>
      <w:r w:rsidR="008D4C07" w:rsidRPr="00067AC3">
        <w:rPr>
          <w:b/>
          <w:lang w:val="lt-LT"/>
        </w:rPr>
        <w:t>BENDRA INFORMACIJA</w:t>
      </w:r>
    </w:p>
    <w:p w14:paraId="01D82677" w14:textId="77777777" w:rsidR="008D4C07" w:rsidRPr="00067AC3" w:rsidRDefault="008D4C07" w:rsidP="008D4C07">
      <w:pPr>
        <w:jc w:val="both"/>
        <w:rPr>
          <w:b/>
          <w:lang w:val="lt-LT"/>
        </w:rPr>
      </w:pPr>
    </w:p>
    <w:p w14:paraId="31A1FAD1" w14:textId="0EA3832F" w:rsidR="008D4C07" w:rsidRPr="00067AC3" w:rsidRDefault="008D4C07" w:rsidP="008D4C07">
      <w:pPr>
        <w:ind w:firstLine="720"/>
        <w:jc w:val="both"/>
        <w:rPr>
          <w:lang w:val="lt-LT"/>
        </w:rPr>
      </w:pPr>
      <w:r w:rsidRPr="00067AC3">
        <w:rPr>
          <w:lang w:val="lt-LT"/>
        </w:rPr>
        <w:t>Informatikos ir ryšių departamentas prie Lietuvos Respublikos vidaus reikalų ministerijos (toliau vadinamas IRD arba Perkančioji organizacija) vykdo Projektą Nr.</w:t>
      </w:r>
      <w:r w:rsidRPr="00067AC3">
        <w:rPr>
          <w:bCs/>
          <w:noProof/>
          <w:lang w:val="lt-LT"/>
        </w:rPr>
        <w:t>LT/2016/VSF/2.2.3.2</w:t>
      </w:r>
      <w:r w:rsidRPr="00067AC3">
        <w:rPr>
          <w:b/>
          <w:bCs/>
          <w:noProof/>
          <w:lang w:val="lt-LT"/>
        </w:rPr>
        <w:t xml:space="preserve"> </w:t>
      </w:r>
      <w:r w:rsidRPr="00067AC3">
        <w:rPr>
          <w:lang w:val="lt-LT"/>
        </w:rPr>
        <w:t xml:space="preserve">„VRIS pagrindinio ir rezervinio duomenų centrų komponentų atnaujinimas, 2 etapas“ įsigyti techninę įrangą pagal </w:t>
      </w:r>
      <w:r w:rsidRPr="00067AC3">
        <w:rPr>
          <w:bCs/>
          <w:noProof/>
          <w:lang w:val="lt-LT"/>
        </w:rPr>
        <w:t>nacionalinę Vidaus saugumo fondo 2014-2020 m. programą</w:t>
      </w:r>
      <w:r w:rsidRPr="00067AC3">
        <w:rPr>
          <w:lang w:val="lt-LT"/>
        </w:rPr>
        <w:t xml:space="preserve"> (toliau – Projektas).</w:t>
      </w:r>
    </w:p>
    <w:p w14:paraId="2E20040F" w14:textId="77777777" w:rsidR="008D4C07" w:rsidRPr="00067AC3" w:rsidRDefault="008D4C07" w:rsidP="008D4C07">
      <w:pPr>
        <w:ind w:firstLine="720"/>
        <w:jc w:val="both"/>
        <w:rPr>
          <w:lang w:val="lt-LT"/>
        </w:rPr>
      </w:pPr>
      <w:r w:rsidRPr="00067AC3">
        <w:rPr>
          <w:lang w:val="lt-LT"/>
        </w:rPr>
        <w:t xml:space="preserve">IRD, vadovaudamasis Vidaus reikalų ministro įsakymais, IRD nuostatais bei kitais teisės aktais, vykdo VRIS (Vidaus reikalų ministerijos valdomų registrų ir informacinių sistemų, taip pat ir Lietuvos nacionalinės Šengeno informacinės sistemos (toliau – N.SIS), Lietuvos nacionalinės Vizų informacinės (toliau – N.VIS)) bei kitų informacinių sistemų administravimą. Vidaus reikalų ministerijos valdomų registrų ir informacinių sistemų veiklą bendrąja prasme reglamentuoja Lietuvos Respublikos vidaus reikalų ministro 2007 m. sausio 2 d. įsakymo Nr. 1V-1 „Dėl Vidaus reikalų informacinės sistemos nuostatų ir Vidaus reikalų informacinės sistemos duomenų saugos nuostatų patvirtinimo“, tačiau Vidaus reikalų ministerijos valdomų registrų ir informacinių sistemų  veikla, reglamentuojama atskirais registrų ir informacinių sistemų nuostatais bei bendrais duomenų saugos nuostatais, kuriuos 2017 m. gruodžio 22 d. įsakymu Nr. 1V-883 „Dėl kai kurių Lietuvos Respublikos vidaus reikalų ministerijos valdomų registrų ir valstybės informacinių sistemų duomenų saugos nuostatų patvirtinimo“, (toliau – VRIS duomenų saugos nuostatai) patvirtino  Lietuvos Respublikos vidaus reikalų ministras. Pagal VRIS duomenų saugos nuostatus 8 Lietuvos Respublikos vidaus ministerijos valdomi registrai ir informacinės sistemos (tame tarpe ir N.SIS bei N.VIS) priskirti 1 (ypatingos svarbos) kategorijai. </w:t>
      </w:r>
    </w:p>
    <w:p w14:paraId="1D488F04" w14:textId="77777777" w:rsidR="008D4C07" w:rsidRPr="00067AC3" w:rsidRDefault="008D4C07" w:rsidP="008D4C07">
      <w:pPr>
        <w:ind w:firstLine="720"/>
        <w:jc w:val="both"/>
        <w:rPr>
          <w:lang w:val="lt-LT"/>
        </w:rPr>
      </w:pPr>
      <w:r w:rsidRPr="00067AC3">
        <w:rPr>
          <w:lang w:val="lt-LT"/>
        </w:rPr>
        <w:t>IRD pagrindinis duomenų centras (Šventaragio g. 2) buvo atnaujintas 2005 metais. VRIS rezervinis duomenų centras (Žirmūnų g. 1D, Vilniuje) buvo įrengtas 2006 m., Šengeno priemonės lėšomis vykdant N.SIS techninės ir informacinės infrastruktūros sukūrimo ir įdiegimo 2 etapo „Kūrimas. Diegimas. Testavimas. Mokymas“ projektą. Vykdant VRIS pagrindinio ir rezervinio duomenų centrų komponentų atnaujinimas I etapas“ (toliau – projektas) projektą 2016 m. – 2019 m. atnaujintos pagrindinio ir rezervinio duomenų centrų ventiliavimo - kondicionavimo, elektros maitinimo, praėjimo-kontrolės sistemos, įsigyta techninė įranga (duomenų bazių, aplikacijų, duomenų mainų platformos administravimo, auditavimo tarnybinės stotys, rezervinio kopijavimo sistema, duomenų saugyklos).  Kitas duomenų saugyklų atnaujinimo/praplėtimo poreikis yra susijęs su duomenų kiekio didėjimu. Lietuvos N.SIS veikia kaip Centrinės SIS duomenų kopija su binariniais duomenimis ir N.SIS duomenų bazė yra nuolat sinchronizuojama su Centrinės SIS duomenų baze. Kasmet SIS įrašų skaičius padidėja iki 10 proc., todėl per projekto vykdymo laikotarpį, duomenų bazė gali padidėti 30 proc. Atsižvelgus į naują Šengeno teisinę bazę (3 nauji Reglamentai), kuri pilnai įsigalios 2021 m., duomenų kiekis didės dėl naujų duomenų kategorijų atsiradimo ir biometrinių duomenų (pirštų atspaudų ir veido atvaizdų) platesnio naudojimo. Duomenų centrų duomenų perdavimo tinklų apsaugai nuo įsilaužimų iš elektroninės erdvės, kompiuterinių virusų bei šnipinėjimo programų ir jų platinimo naudojamos  ugniasienės, duomenų perdavimui naudojami tinklo komutatoriai įsigyti 2013 m. yra techniškai pasenę, netenkina našumo reikalavimų dėl didėjančių duomenų srautų.</w:t>
      </w:r>
    </w:p>
    <w:p w14:paraId="03A33E96" w14:textId="77777777" w:rsidR="008D4C07" w:rsidRPr="00067AC3" w:rsidRDefault="008D4C07" w:rsidP="008D4C07">
      <w:pPr>
        <w:suppressAutoHyphens/>
        <w:autoSpaceDE w:val="0"/>
        <w:ind w:firstLine="720"/>
        <w:jc w:val="both"/>
        <w:rPr>
          <w:rFonts w:eastAsia="Arial"/>
          <w:bCs/>
          <w:lang w:val="lt-LT" w:eastAsia="lt-LT"/>
        </w:rPr>
      </w:pPr>
      <w:r w:rsidRPr="00067AC3">
        <w:rPr>
          <w:rFonts w:eastAsia="Arial"/>
          <w:lang w:val="lt-LT" w:eastAsia="ar-SA"/>
        </w:rPr>
        <w:t xml:space="preserve">Projekto tikslas - atnaujinant techniškai pasenusią įrangą, </w:t>
      </w:r>
      <w:r w:rsidRPr="00067AC3">
        <w:rPr>
          <w:rFonts w:eastAsia="Arial"/>
          <w:bCs/>
          <w:lang w:val="lt-LT" w:eastAsia="lt-LT"/>
        </w:rPr>
        <w:t xml:space="preserve">didinti vidaus reikalų informacinių išteklių bei ryšių technologijų patikimumą, našumą ir prieinamumą. </w:t>
      </w:r>
    </w:p>
    <w:p w14:paraId="28A4A176" w14:textId="77777777" w:rsidR="008D4C07" w:rsidRPr="00067AC3" w:rsidRDefault="008D4C07" w:rsidP="008D4C07">
      <w:pPr>
        <w:ind w:firstLine="709"/>
        <w:jc w:val="both"/>
        <w:rPr>
          <w:bCs/>
          <w:lang w:val="lt-LT"/>
        </w:rPr>
      </w:pPr>
      <w:r w:rsidRPr="00067AC3">
        <w:rPr>
          <w:lang w:val="lt-LT"/>
        </w:rPr>
        <w:t xml:space="preserve">Įsigyta techninė įranga – juostų biblioteka, tinklo komutatoriai, ugniasienės, duomenų saugyklos, padės užtikrinti  VRIS, N.SIS, N.VIS sistemų funkcionalumą, našumą,  prieinamumą ir veikimą 24x7 režimu, leis  tinkamai įgyvendinti  naujus ES reglamentus - </w:t>
      </w:r>
      <w:r w:rsidRPr="00067AC3">
        <w:rPr>
          <w:lang w:val="lt-LT" w:eastAsia="lt-LT"/>
        </w:rPr>
        <w:t xml:space="preserve">2018 m. lapkričio 28 d. Europos Parlamento ir Tarybos reglamentą (ES) 2018/1860 dėl Šengeno informacinės sistemos </w:t>
      </w:r>
      <w:r w:rsidRPr="00067AC3">
        <w:rPr>
          <w:lang w:val="lt-LT" w:eastAsia="lt-LT"/>
        </w:rPr>
        <w:lastRenderedPageBreak/>
        <w:t xml:space="preserve">naudojimo neteisėtai esančių trečiųjų šalių piliečių grąžinimui; 2018 m. lapkričio 28 d. Europos Parlamento ir Tarybos reglamentą (ES) 2018/1861 dėl Šengeno informacinės sistemos (SIS) sukūrimo, eksploatavimo ir naudojimo patikrinimams kertant sieną  ir </w:t>
      </w:r>
      <w:r w:rsidRPr="00067AC3">
        <w:rPr>
          <w:bCs/>
          <w:lang w:val="lt-LT"/>
        </w:rPr>
        <w:t>Europos Parlamento ir Tarybos Reglamentą (ES) 2018/1862 2018 m. lapkričio 28 d. dėl Šengeno informacinės sistemos (SIS) sukūrimo, eksploatavimo ir naudojimo policijos bendradarbiavimui ir teisminiam bendradarbiavimui baudžiamosiose bylose, kuriuo iš dalies keičiamas ir panaikinamas Tarybos sprendimas 2007/533/TVR ir panaikinamas Europos Parlamento ir Tarybos reglamentas (EB) Nr. 1986/2006 ir Komisijos sprendimas 2010/261.</w:t>
      </w:r>
    </w:p>
    <w:p w14:paraId="4ED302B5" w14:textId="77777777" w:rsidR="008D4C07" w:rsidRPr="00067AC3" w:rsidRDefault="008D4C07" w:rsidP="008D4C07">
      <w:pPr>
        <w:ind w:left="3312" w:firstLine="576"/>
        <w:jc w:val="right"/>
        <w:rPr>
          <w:b/>
          <w:bCs/>
          <w:lang w:val="lt-LT"/>
        </w:rPr>
      </w:pPr>
    </w:p>
    <w:p w14:paraId="101BC79A" w14:textId="77777777" w:rsidR="008D4C07" w:rsidRPr="00067AC3" w:rsidRDefault="008D4C07" w:rsidP="008D4C07">
      <w:pPr>
        <w:ind w:left="720" w:hanging="360"/>
        <w:jc w:val="center"/>
        <w:rPr>
          <w:b/>
          <w:bCs/>
          <w:lang w:val="lt-LT"/>
        </w:rPr>
      </w:pPr>
      <w:r w:rsidRPr="00067AC3">
        <w:rPr>
          <w:b/>
          <w:bCs/>
          <w:lang w:val="lt-LT"/>
        </w:rPr>
        <w:t>TECHNINĖ SPECIFIKACIJA</w:t>
      </w:r>
    </w:p>
    <w:p w14:paraId="2EBFB358" w14:textId="77777777" w:rsidR="008D4C07" w:rsidRPr="00067AC3" w:rsidRDefault="008D4C07" w:rsidP="008D4C07">
      <w:pPr>
        <w:rPr>
          <w:lang w:val="lt-LT"/>
        </w:rPr>
      </w:pPr>
    </w:p>
    <w:p w14:paraId="6EA2BE52" w14:textId="19B87C26" w:rsidR="008D4C07" w:rsidRPr="002B2C4F" w:rsidRDefault="008D4C07" w:rsidP="002B2C4F">
      <w:pPr>
        <w:jc w:val="center"/>
        <w:rPr>
          <w:b/>
          <w:bCs/>
          <w:lang w:val="lt-LT"/>
        </w:rPr>
      </w:pPr>
      <w:r w:rsidRPr="00067AC3">
        <w:rPr>
          <w:b/>
          <w:szCs w:val="20"/>
          <w:lang w:val="lt-LT"/>
        </w:rPr>
        <w:t xml:space="preserve">Antra pirkimo dalis. </w:t>
      </w:r>
      <w:r w:rsidRPr="00067AC3">
        <w:rPr>
          <w:b/>
          <w:bCs/>
          <w:lang w:val="lt-LT"/>
        </w:rPr>
        <w:t>Juostų biblioteka – 1 vnt.</w:t>
      </w:r>
    </w:p>
    <w:tbl>
      <w:tblPr>
        <w:tblpPr w:leftFromText="181" w:rightFromText="181" w:vertAnchor="text" w:horzAnchor="margin" w:tblpY="1"/>
        <w:tblW w:w="9776"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127"/>
        <w:gridCol w:w="3572"/>
        <w:gridCol w:w="3402"/>
      </w:tblGrid>
      <w:tr w:rsidR="008D4C07" w:rsidRPr="00067AC3" w14:paraId="3EE7E959" w14:textId="77777777" w:rsidTr="008D4C07">
        <w:trPr>
          <w:trHeight w:val="416"/>
          <w:tblHeader/>
        </w:trPr>
        <w:tc>
          <w:tcPr>
            <w:tcW w:w="675" w:type="dxa"/>
            <w:tcBorders>
              <w:top w:val="single" w:sz="4" w:space="0" w:color="auto"/>
            </w:tcBorders>
            <w:shd w:val="clear" w:color="auto" w:fill="auto"/>
            <w:vAlign w:val="center"/>
          </w:tcPr>
          <w:p w14:paraId="746C43A0" w14:textId="77777777" w:rsidR="008D4C07" w:rsidRPr="00067AC3" w:rsidRDefault="008D4C07" w:rsidP="0054134C">
            <w:pPr>
              <w:spacing w:before="60"/>
              <w:rPr>
                <w:b/>
                <w:sz w:val="22"/>
                <w:szCs w:val="22"/>
                <w:lang w:val="lt-LT"/>
              </w:rPr>
            </w:pPr>
            <w:r w:rsidRPr="00067AC3">
              <w:rPr>
                <w:b/>
                <w:sz w:val="22"/>
                <w:szCs w:val="22"/>
                <w:lang w:val="lt-LT"/>
              </w:rPr>
              <w:t>Eil. Nr.</w:t>
            </w:r>
          </w:p>
        </w:tc>
        <w:tc>
          <w:tcPr>
            <w:tcW w:w="2127" w:type="dxa"/>
            <w:tcBorders>
              <w:top w:val="single" w:sz="4" w:space="0" w:color="auto"/>
            </w:tcBorders>
            <w:shd w:val="clear" w:color="auto" w:fill="auto"/>
            <w:vAlign w:val="center"/>
          </w:tcPr>
          <w:p w14:paraId="786B4A6E" w14:textId="77777777" w:rsidR="008D4C07" w:rsidRPr="00067AC3" w:rsidRDefault="008D4C07" w:rsidP="008D4C07">
            <w:pPr>
              <w:spacing w:before="60"/>
              <w:rPr>
                <w:b/>
                <w:sz w:val="22"/>
                <w:szCs w:val="22"/>
                <w:lang w:val="lt-LT"/>
              </w:rPr>
            </w:pPr>
            <w:r w:rsidRPr="00067AC3">
              <w:rPr>
                <w:b/>
                <w:sz w:val="22"/>
                <w:szCs w:val="22"/>
                <w:lang w:val="lt-LT"/>
              </w:rPr>
              <w:t>Parametras</w:t>
            </w:r>
          </w:p>
        </w:tc>
        <w:tc>
          <w:tcPr>
            <w:tcW w:w="3572" w:type="dxa"/>
            <w:tcBorders>
              <w:top w:val="single" w:sz="4" w:space="0" w:color="auto"/>
            </w:tcBorders>
            <w:shd w:val="clear" w:color="auto" w:fill="auto"/>
            <w:vAlign w:val="center"/>
          </w:tcPr>
          <w:p w14:paraId="47136129" w14:textId="77777777" w:rsidR="008D4C07" w:rsidRPr="00067AC3" w:rsidRDefault="008D4C07" w:rsidP="008D4C07">
            <w:pPr>
              <w:spacing w:before="60"/>
              <w:jc w:val="center"/>
              <w:rPr>
                <w:b/>
                <w:sz w:val="22"/>
                <w:szCs w:val="22"/>
                <w:lang w:val="lt-LT"/>
              </w:rPr>
            </w:pPr>
            <w:r w:rsidRPr="00067AC3">
              <w:rPr>
                <w:b/>
                <w:sz w:val="22"/>
                <w:szCs w:val="22"/>
                <w:lang w:val="lt-LT"/>
              </w:rPr>
              <w:t>Reikalaujama parametro reikšmė</w:t>
            </w:r>
          </w:p>
        </w:tc>
        <w:tc>
          <w:tcPr>
            <w:tcW w:w="3402" w:type="dxa"/>
            <w:tcBorders>
              <w:top w:val="single" w:sz="4" w:space="0" w:color="auto"/>
            </w:tcBorders>
          </w:tcPr>
          <w:p w14:paraId="16350B38" w14:textId="77777777" w:rsidR="008D4C07" w:rsidRPr="00067AC3" w:rsidRDefault="008D4C07" w:rsidP="008D4C07">
            <w:pPr>
              <w:spacing w:before="60"/>
              <w:jc w:val="center"/>
              <w:rPr>
                <w:b/>
                <w:sz w:val="22"/>
                <w:szCs w:val="22"/>
                <w:lang w:val="lt-LT"/>
              </w:rPr>
            </w:pPr>
          </w:p>
          <w:p w14:paraId="4F5018A3" w14:textId="7DDF3BD2" w:rsidR="008D4C07" w:rsidRPr="00067AC3" w:rsidRDefault="008D4C07" w:rsidP="008D4C07">
            <w:pPr>
              <w:spacing w:before="60"/>
              <w:jc w:val="center"/>
              <w:rPr>
                <w:b/>
                <w:sz w:val="22"/>
                <w:szCs w:val="22"/>
                <w:lang w:val="lt-LT"/>
              </w:rPr>
            </w:pPr>
            <w:r w:rsidRPr="00067AC3">
              <w:rPr>
                <w:b/>
                <w:sz w:val="22"/>
                <w:szCs w:val="22"/>
                <w:lang w:val="lt-LT"/>
              </w:rPr>
              <w:t>Siūlomos parametrų reikšmės</w:t>
            </w:r>
          </w:p>
          <w:p w14:paraId="4D833DD5" w14:textId="653C2479" w:rsidR="008D4C07" w:rsidRPr="00067AC3" w:rsidRDefault="008D4C07" w:rsidP="008D4C07">
            <w:pPr>
              <w:jc w:val="center"/>
              <w:rPr>
                <w:b/>
                <w:sz w:val="22"/>
                <w:szCs w:val="22"/>
                <w:lang w:val="lt-LT"/>
              </w:rPr>
            </w:pPr>
          </w:p>
        </w:tc>
      </w:tr>
      <w:tr w:rsidR="008D4C07" w:rsidRPr="00067AC3" w14:paraId="2D1DA1EE" w14:textId="77777777" w:rsidTr="0054134C">
        <w:tc>
          <w:tcPr>
            <w:tcW w:w="675" w:type="dxa"/>
            <w:shd w:val="clear" w:color="auto" w:fill="auto"/>
          </w:tcPr>
          <w:p w14:paraId="61EFD46C" w14:textId="77777777" w:rsidR="008D4C07" w:rsidRPr="00067AC3" w:rsidRDefault="008D4C07" w:rsidP="008D4C07">
            <w:pPr>
              <w:numPr>
                <w:ilvl w:val="0"/>
                <w:numId w:val="17"/>
              </w:numPr>
              <w:spacing w:before="60"/>
              <w:rPr>
                <w:sz w:val="22"/>
                <w:szCs w:val="22"/>
                <w:lang w:val="lt-LT"/>
              </w:rPr>
            </w:pPr>
          </w:p>
        </w:tc>
        <w:tc>
          <w:tcPr>
            <w:tcW w:w="2127" w:type="dxa"/>
            <w:shd w:val="clear" w:color="auto" w:fill="auto"/>
          </w:tcPr>
          <w:p w14:paraId="48B50BF3" w14:textId="77777777" w:rsidR="008D4C07" w:rsidRPr="00067AC3" w:rsidRDefault="008D4C07" w:rsidP="0054134C">
            <w:pPr>
              <w:spacing w:before="60"/>
              <w:rPr>
                <w:sz w:val="22"/>
                <w:szCs w:val="22"/>
                <w:lang w:val="lt-LT"/>
              </w:rPr>
            </w:pPr>
            <w:r w:rsidRPr="00067AC3">
              <w:rPr>
                <w:sz w:val="22"/>
                <w:szCs w:val="22"/>
                <w:lang w:val="lt-LT"/>
              </w:rPr>
              <w:t>Gamintojas</w:t>
            </w:r>
          </w:p>
        </w:tc>
        <w:tc>
          <w:tcPr>
            <w:tcW w:w="3572" w:type="dxa"/>
            <w:shd w:val="clear" w:color="auto" w:fill="auto"/>
          </w:tcPr>
          <w:p w14:paraId="64984583" w14:textId="77777777" w:rsidR="008D4C07" w:rsidRPr="00067AC3" w:rsidRDefault="008D4C07" w:rsidP="0054134C">
            <w:pPr>
              <w:spacing w:before="60"/>
              <w:jc w:val="both"/>
              <w:rPr>
                <w:sz w:val="22"/>
                <w:szCs w:val="22"/>
                <w:lang w:val="lt-LT"/>
              </w:rPr>
            </w:pPr>
            <w:r w:rsidRPr="00067AC3">
              <w:rPr>
                <w:sz w:val="22"/>
                <w:szCs w:val="22"/>
                <w:lang w:val="lt-LT"/>
              </w:rPr>
              <w:t>Nurodyti</w:t>
            </w:r>
          </w:p>
        </w:tc>
        <w:tc>
          <w:tcPr>
            <w:tcW w:w="3402" w:type="dxa"/>
          </w:tcPr>
          <w:p w14:paraId="40AFA36F" w14:textId="77777777" w:rsidR="008D4C07" w:rsidRPr="00067AC3" w:rsidRDefault="008D4C07" w:rsidP="0054134C">
            <w:pPr>
              <w:spacing w:before="60"/>
              <w:jc w:val="both"/>
              <w:rPr>
                <w:sz w:val="22"/>
                <w:szCs w:val="22"/>
                <w:lang w:val="lt-LT"/>
              </w:rPr>
            </w:pPr>
            <w:r w:rsidRPr="00067AC3">
              <w:rPr>
                <w:sz w:val="22"/>
                <w:szCs w:val="22"/>
                <w:lang w:val="lt-LT"/>
              </w:rPr>
              <w:t>IBM</w:t>
            </w:r>
          </w:p>
        </w:tc>
      </w:tr>
      <w:tr w:rsidR="008D4C07" w:rsidRPr="004E46C0" w14:paraId="1694798A" w14:textId="77777777" w:rsidTr="0054134C">
        <w:trPr>
          <w:trHeight w:val="419"/>
        </w:trPr>
        <w:tc>
          <w:tcPr>
            <w:tcW w:w="675" w:type="dxa"/>
            <w:shd w:val="clear" w:color="auto" w:fill="auto"/>
          </w:tcPr>
          <w:p w14:paraId="64DA01AC" w14:textId="77777777" w:rsidR="008D4C07" w:rsidRPr="00067AC3" w:rsidRDefault="008D4C07" w:rsidP="008D4C07">
            <w:pPr>
              <w:numPr>
                <w:ilvl w:val="0"/>
                <w:numId w:val="17"/>
              </w:numPr>
              <w:spacing w:before="60"/>
              <w:rPr>
                <w:sz w:val="22"/>
                <w:szCs w:val="22"/>
                <w:lang w:val="lt-LT"/>
              </w:rPr>
            </w:pPr>
          </w:p>
        </w:tc>
        <w:tc>
          <w:tcPr>
            <w:tcW w:w="2127" w:type="dxa"/>
            <w:shd w:val="clear" w:color="auto" w:fill="auto"/>
          </w:tcPr>
          <w:p w14:paraId="1A7F1800" w14:textId="77777777" w:rsidR="008D4C07" w:rsidRPr="00067AC3" w:rsidRDefault="008D4C07" w:rsidP="0054134C">
            <w:pPr>
              <w:spacing w:before="60"/>
              <w:rPr>
                <w:sz w:val="22"/>
                <w:szCs w:val="22"/>
                <w:lang w:val="lt-LT"/>
              </w:rPr>
            </w:pPr>
            <w:r w:rsidRPr="00067AC3">
              <w:rPr>
                <w:sz w:val="22"/>
                <w:szCs w:val="22"/>
                <w:lang w:val="lt-LT"/>
              </w:rPr>
              <w:t>Modelis</w:t>
            </w:r>
          </w:p>
        </w:tc>
        <w:tc>
          <w:tcPr>
            <w:tcW w:w="3572" w:type="dxa"/>
            <w:shd w:val="clear" w:color="auto" w:fill="auto"/>
          </w:tcPr>
          <w:p w14:paraId="18C87CC9" w14:textId="77777777" w:rsidR="008D4C07" w:rsidRPr="00067AC3" w:rsidRDefault="008D4C07" w:rsidP="0054134C">
            <w:pPr>
              <w:spacing w:before="60"/>
              <w:jc w:val="both"/>
              <w:rPr>
                <w:sz w:val="22"/>
                <w:szCs w:val="22"/>
                <w:lang w:val="lt-LT"/>
              </w:rPr>
            </w:pPr>
            <w:r w:rsidRPr="00067AC3">
              <w:rPr>
                <w:sz w:val="22"/>
                <w:szCs w:val="22"/>
                <w:lang w:val="lt-LT"/>
              </w:rPr>
              <w:t>Nurodyti</w:t>
            </w:r>
          </w:p>
        </w:tc>
        <w:tc>
          <w:tcPr>
            <w:tcW w:w="3402" w:type="dxa"/>
          </w:tcPr>
          <w:p w14:paraId="5E67FB1E" w14:textId="77777777" w:rsidR="008D4C07" w:rsidRPr="00067AC3" w:rsidRDefault="008D4C07" w:rsidP="0054134C">
            <w:pPr>
              <w:spacing w:before="60"/>
              <w:jc w:val="both"/>
              <w:rPr>
                <w:sz w:val="22"/>
                <w:szCs w:val="22"/>
                <w:lang w:val="lt-LT"/>
              </w:rPr>
            </w:pPr>
            <w:r w:rsidRPr="00067AC3">
              <w:rPr>
                <w:sz w:val="22"/>
                <w:szCs w:val="22"/>
                <w:lang w:val="lt-LT"/>
              </w:rPr>
              <w:t>TS4300</w:t>
            </w:r>
          </w:p>
          <w:p w14:paraId="56198E68" w14:textId="77777777" w:rsidR="008D4C07" w:rsidRPr="00067AC3" w:rsidRDefault="008F7455" w:rsidP="0054134C">
            <w:pPr>
              <w:spacing w:before="60"/>
              <w:jc w:val="both"/>
              <w:rPr>
                <w:sz w:val="22"/>
                <w:szCs w:val="22"/>
                <w:lang w:val="lt-LT"/>
              </w:rPr>
            </w:pPr>
            <w:hyperlink r:id="rId8" w:history="1">
              <w:r w:rsidR="008D4C07" w:rsidRPr="00067AC3">
                <w:rPr>
                  <w:rStyle w:val="Hipersaitas"/>
                  <w:sz w:val="22"/>
                  <w:szCs w:val="22"/>
                  <w:lang w:val="lt-LT"/>
                </w:rPr>
                <w:t>https://www.ibm.com/downloads/cas/NDXDYQQV</w:t>
              </w:r>
            </w:hyperlink>
            <w:r w:rsidR="008D4C07" w:rsidRPr="00067AC3">
              <w:rPr>
                <w:sz w:val="22"/>
                <w:szCs w:val="22"/>
                <w:lang w:val="lt-LT"/>
              </w:rPr>
              <w:t xml:space="preserve"> </w:t>
            </w:r>
          </w:p>
          <w:p w14:paraId="2D7903D3" w14:textId="77777777" w:rsidR="008D4C07" w:rsidRPr="00067AC3" w:rsidRDefault="008F7455" w:rsidP="0054134C">
            <w:pPr>
              <w:spacing w:before="60"/>
              <w:jc w:val="both"/>
              <w:rPr>
                <w:sz w:val="22"/>
                <w:szCs w:val="22"/>
                <w:lang w:val="lt-LT"/>
              </w:rPr>
            </w:pPr>
            <w:hyperlink r:id="rId9" w:history="1">
              <w:r w:rsidR="008D4C07" w:rsidRPr="00067AC3">
                <w:rPr>
                  <w:rStyle w:val="Hipersaitas"/>
                  <w:sz w:val="22"/>
                  <w:szCs w:val="22"/>
                  <w:lang w:val="lt-LT"/>
                </w:rPr>
                <w:t>https://www-01.ibm.com/common/ssi/ShowDoc.wss?docURL=/common/ssi/rep_sm/1/897/ENUS3555-_h01/index.html&amp;lang=en&amp;request_locale=en</w:t>
              </w:r>
            </w:hyperlink>
            <w:r w:rsidR="008D4C07" w:rsidRPr="00067AC3">
              <w:rPr>
                <w:sz w:val="22"/>
                <w:szCs w:val="22"/>
                <w:lang w:val="lt-LT"/>
              </w:rPr>
              <w:t xml:space="preserve"> </w:t>
            </w:r>
          </w:p>
        </w:tc>
      </w:tr>
      <w:tr w:rsidR="008D4C07" w:rsidRPr="00067AC3" w14:paraId="2AA17E4C" w14:textId="77777777" w:rsidTr="0054134C">
        <w:tc>
          <w:tcPr>
            <w:tcW w:w="675" w:type="dxa"/>
            <w:shd w:val="clear" w:color="auto" w:fill="auto"/>
          </w:tcPr>
          <w:p w14:paraId="59076C56" w14:textId="77777777" w:rsidR="008D4C07" w:rsidRPr="00067AC3" w:rsidRDefault="008D4C07" w:rsidP="008D4C07">
            <w:pPr>
              <w:numPr>
                <w:ilvl w:val="0"/>
                <w:numId w:val="17"/>
              </w:numPr>
              <w:spacing w:before="60"/>
              <w:rPr>
                <w:sz w:val="22"/>
                <w:szCs w:val="22"/>
                <w:lang w:val="lt-LT"/>
              </w:rPr>
            </w:pPr>
          </w:p>
        </w:tc>
        <w:tc>
          <w:tcPr>
            <w:tcW w:w="2127" w:type="dxa"/>
            <w:shd w:val="clear" w:color="auto" w:fill="auto"/>
          </w:tcPr>
          <w:p w14:paraId="0CD40AD8" w14:textId="77777777" w:rsidR="008D4C07" w:rsidRPr="00067AC3" w:rsidRDefault="008D4C07" w:rsidP="0054134C">
            <w:pPr>
              <w:spacing w:before="60"/>
              <w:rPr>
                <w:sz w:val="22"/>
                <w:szCs w:val="22"/>
                <w:lang w:val="lt-LT"/>
              </w:rPr>
            </w:pPr>
            <w:r w:rsidRPr="00067AC3">
              <w:rPr>
                <w:sz w:val="22"/>
                <w:szCs w:val="22"/>
                <w:lang w:val="lt-LT"/>
              </w:rPr>
              <w:t>Archyvavimo aparatūrinės įrangos tipas</w:t>
            </w:r>
          </w:p>
        </w:tc>
        <w:tc>
          <w:tcPr>
            <w:tcW w:w="3572" w:type="dxa"/>
            <w:shd w:val="clear" w:color="auto" w:fill="auto"/>
          </w:tcPr>
          <w:p w14:paraId="3DB0ADA7" w14:textId="77777777" w:rsidR="008D4C07" w:rsidRPr="00067AC3" w:rsidRDefault="008D4C07" w:rsidP="0054134C">
            <w:pPr>
              <w:spacing w:before="60"/>
              <w:jc w:val="both"/>
              <w:rPr>
                <w:sz w:val="22"/>
                <w:szCs w:val="22"/>
                <w:lang w:val="lt-LT"/>
              </w:rPr>
            </w:pPr>
            <w:r w:rsidRPr="00067AC3">
              <w:rPr>
                <w:sz w:val="22"/>
                <w:szCs w:val="22"/>
                <w:lang w:val="lt-LT"/>
              </w:rPr>
              <w:t xml:space="preserve">Juostų biblioteka, palaikanti ne blogesnio kaip </w:t>
            </w:r>
            <w:proofErr w:type="spellStart"/>
            <w:r w:rsidRPr="00067AC3">
              <w:rPr>
                <w:sz w:val="22"/>
                <w:szCs w:val="22"/>
                <w:lang w:val="lt-LT"/>
              </w:rPr>
              <w:t>Ultrium</w:t>
            </w:r>
            <w:proofErr w:type="spellEnd"/>
            <w:r w:rsidRPr="00067AC3">
              <w:rPr>
                <w:sz w:val="22"/>
                <w:szCs w:val="22"/>
                <w:lang w:val="lt-LT"/>
              </w:rPr>
              <w:t xml:space="preserve"> 6, 7, 8 standarto skaitymo/rašymo įrenginius.</w:t>
            </w:r>
          </w:p>
        </w:tc>
        <w:tc>
          <w:tcPr>
            <w:tcW w:w="3402" w:type="dxa"/>
          </w:tcPr>
          <w:p w14:paraId="3E02A773" w14:textId="77777777" w:rsidR="008D4C07" w:rsidRPr="00067AC3" w:rsidRDefault="008D4C07" w:rsidP="0054134C">
            <w:pPr>
              <w:spacing w:before="60"/>
              <w:jc w:val="both"/>
              <w:rPr>
                <w:sz w:val="22"/>
                <w:szCs w:val="22"/>
                <w:lang w:val="lt-LT"/>
              </w:rPr>
            </w:pPr>
            <w:r w:rsidRPr="00067AC3">
              <w:rPr>
                <w:sz w:val="22"/>
                <w:szCs w:val="22"/>
                <w:lang w:val="lt-LT"/>
              </w:rPr>
              <w:t xml:space="preserve">Juostų biblioteka, palaikanti </w:t>
            </w:r>
            <w:proofErr w:type="spellStart"/>
            <w:r w:rsidRPr="00067AC3">
              <w:rPr>
                <w:sz w:val="22"/>
                <w:szCs w:val="22"/>
                <w:lang w:val="lt-LT"/>
              </w:rPr>
              <w:t>Ultrium</w:t>
            </w:r>
            <w:proofErr w:type="spellEnd"/>
            <w:r w:rsidRPr="00067AC3">
              <w:rPr>
                <w:sz w:val="22"/>
                <w:szCs w:val="22"/>
                <w:lang w:val="lt-LT"/>
              </w:rPr>
              <w:t xml:space="preserve"> 6, 7, 8 standarto skaitymo/rašymo įrenginius.</w:t>
            </w:r>
          </w:p>
          <w:p w14:paraId="06DEC112" w14:textId="77777777" w:rsidR="008D4C07" w:rsidRPr="00067AC3" w:rsidRDefault="008F7455" w:rsidP="0054134C">
            <w:pPr>
              <w:spacing w:before="60" w:after="120"/>
              <w:rPr>
                <w:sz w:val="22"/>
                <w:szCs w:val="22"/>
                <w:lang w:val="lt-LT"/>
              </w:rPr>
            </w:pPr>
            <w:hyperlink r:id="rId10" w:history="1">
              <w:r w:rsidR="008D4C07" w:rsidRPr="00067AC3">
                <w:rPr>
                  <w:rStyle w:val="Hipersaitas"/>
                  <w:sz w:val="22"/>
                  <w:szCs w:val="22"/>
                  <w:lang w:val="lt-LT"/>
                </w:rPr>
                <w:t>https://www.ibm.com/downloads/cas/NDXDYQQV</w:t>
              </w:r>
            </w:hyperlink>
            <w:r w:rsidR="008D4C07" w:rsidRPr="00067AC3">
              <w:rPr>
                <w:sz w:val="22"/>
                <w:szCs w:val="22"/>
                <w:lang w:val="lt-LT"/>
              </w:rPr>
              <w:t xml:space="preserve"> 5psl.</w:t>
            </w:r>
          </w:p>
        </w:tc>
      </w:tr>
      <w:tr w:rsidR="008D4C07" w:rsidRPr="00067AC3" w14:paraId="0704C9E9" w14:textId="77777777" w:rsidTr="0054134C">
        <w:tc>
          <w:tcPr>
            <w:tcW w:w="675" w:type="dxa"/>
            <w:shd w:val="clear" w:color="auto" w:fill="auto"/>
          </w:tcPr>
          <w:p w14:paraId="1076EA47" w14:textId="77777777" w:rsidR="008D4C07" w:rsidRPr="00067AC3" w:rsidRDefault="008D4C07" w:rsidP="008D4C07">
            <w:pPr>
              <w:numPr>
                <w:ilvl w:val="0"/>
                <w:numId w:val="17"/>
              </w:numPr>
              <w:spacing w:before="60"/>
              <w:rPr>
                <w:sz w:val="22"/>
                <w:szCs w:val="22"/>
                <w:lang w:val="lt-LT"/>
              </w:rPr>
            </w:pPr>
          </w:p>
        </w:tc>
        <w:tc>
          <w:tcPr>
            <w:tcW w:w="2127" w:type="dxa"/>
            <w:shd w:val="clear" w:color="auto" w:fill="auto"/>
          </w:tcPr>
          <w:p w14:paraId="3D064FE7" w14:textId="77777777" w:rsidR="008D4C07" w:rsidRPr="00067AC3" w:rsidRDefault="008D4C07" w:rsidP="0054134C">
            <w:pPr>
              <w:spacing w:before="60"/>
              <w:rPr>
                <w:sz w:val="22"/>
                <w:szCs w:val="22"/>
                <w:lang w:val="lt-LT"/>
              </w:rPr>
            </w:pPr>
            <w:r w:rsidRPr="00067AC3">
              <w:rPr>
                <w:sz w:val="22"/>
                <w:szCs w:val="22"/>
                <w:lang w:val="lt-LT"/>
              </w:rPr>
              <w:t>Duomenų perdavimo prievadai.</w:t>
            </w:r>
          </w:p>
        </w:tc>
        <w:tc>
          <w:tcPr>
            <w:tcW w:w="3572" w:type="dxa"/>
            <w:shd w:val="clear" w:color="auto" w:fill="auto"/>
          </w:tcPr>
          <w:p w14:paraId="36342DE8" w14:textId="77777777" w:rsidR="008D4C07" w:rsidRPr="00067AC3" w:rsidRDefault="008D4C07" w:rsidP="0054134C">
            <w:pPr>
              <w:spacing w:before="60"/>
              <w:jc w:val="both"/>
              <w:rPr>
                <w:sz w:val="22"/>
                <w:szCs w:val="22"/>
                <w:lang w:val="lt-LT"/>
              </w:rPr>
            </w:pPr>
            <w:r w:rsidRPr="00067AC3">
              <w:rPr>
                <w:sz w:val="22"/>
                <w:szCs w:val="22"/>
                <w:lang w:val="lt-LT"/>
              </w:rPr>
              <w:t xml:space="preserve">8 </w:t>
            </w:r>
            <w:proofErr w:type="spellStart"/>
            <w:r w:rsidRPr="00067AC3">
              <w:rPr>
                <w:sz w:val="22"/>
                <w:szCs w:val="22"/>
                <w:lang w:val="lt-LT"/>
              </w:rPr>
              <w:t>Gbps</w:t>
            </w:r>
            <w:proofErr w:type="spellEnd"/>
            <w:r w:rsidRPr="00067AC3">
              <w:rPr>
                <w:sz w:val="22"/>
                <w:szCs w:val="22"/>
                <w:lang w:val="lt-LT"/>
              </w:rPr>
              <w:t xml:space="preserve"> FC sąsają kiekvienam juostų skaitymo/rašymo įrenginiui.</w:t>
            </w:r>
          </w:p>
        </w:tc>
        <w:tc>
          <w:tcPr>
            <w:tcW w:w="3402" w:type="dxa"/>
          </w:tcPr>
          <w:p w14:paraId="0AD1E0B8" w14:textId="77777777" w:rsidR="008D4C07" w:rsidRPr="00067AC3" w:rsidRDefault="008D4C07" w:rsidP="0054134C">
            <w:pPr>
              <w:spacing w:before="60"/>
              <w:jc w:val="both"/>
              <w:rPr>
                <w:sz w:val="22"/>
                <w:szCs w:val="22"/>
                <w:lang w:val="lt-LT"/>
              </w:rPr>
            </w:pPr>
            <w:r w:rsidRPr="00067AC3">
              <w:rPr>
                <w:sz w:val="22"/>
                <w:szCs w:val="22"/>
                <w:lang w:val="lt-LT"/>
              </w:rPr>
              <w:t xml:space="preserve">8 </w:t>
            </w:r>
            <w:proofErr w:type="spellStart"/>
            <w:r w:rsidRPr="00067AC3">
              <w:rPr>
                <w:sz w:val="22"/>
                <w:szCs w:val="22"/>
                <w:lang w:val="lt-LT"/>
              </w:rPr>
              <w:t>Gbps</w:t>
            </w:r>
            <w:proofErr w:type="spellEnd"/>
            <w:r w:rsidRPr="00067AC3">
              <w:rPr>
                <w:sz w:val="22"/>
                <w:szCs w:val="22"/>
                <w:lang w:val="lt-LT"/>
              </w:rPr>
              <w:t xml:space="preserve"> FC sąsają kiekvienam juostų skaitymo/rašymo įrenginiui.</w:t>
            </w:r>
          </w:p>
          <w:p w14:paraId="30A6B89A" w14:textId="77777777" w:rsidR="008D4C07" w:rsidRPr="00067AC3" w:rsidRDefault="008F7455" w:rsidP="0054134C">
            <w:pPr>
              <w:spacing w:before="60"/>
              <w:jc w:val="both"/>
              <w:rPr>
                <w:sz w:val="22"/>
                <w:szCs w:val="22"/>
                <w:lang w:val="lt-LT"/>
              </w:rPr>
            </w:pPr>
            <w:hyperlink r:id="rId11" w:history="1">
              <w:r w:rsidR="008D4C07" w:rsidRPr="00067AC3">
                <w:rPr>
                  <w:rStyle w:val="Hipersaitas"/>
                  <w:sz w:val="22"/>
                  <w:szCs w:val="22"/>
                  <w:lang w:val="lt-LT"/>
                </w:rPr>
                <w:t>https://www-01.ibm.com/common/ssi/rep_ca/3/897/ENUS117-043/ENUS117-043.PDF</w:t>
              </w:r>
            </w:hyperlink>
            <w:r w:rsidR="008D4C07" w:rsidRPr="00067AC3">
              <w:rPr>
                <w:sz w:val="22"/>
                <w:szCs w:val="22"/>
                <w:lang w:val="lt-LT"/>
              </w:rPr>
              <w:t xml:space="preserve"> 16psl.</w:t>
            </w:r>
          </w:p>
        </w:tc>
      </w:tr>
      <w:tr w:rsidR="008D4C07" w:rsidRPr="004E46C0" w14:paraId="1C3B94AB" w14:textId="77777777" w:rsidTr="0054134C">
        <w:tc>
          <w:tcPr>
            <w:tcW w:w="675" w:type="dxa"/>
            <w:shd w:val="clear" w:color="auto" w:fill="auto"/>
          </w:tcPr>
          <w:p w14:paraId="5DC29A94" w14:textId="77777777" w:rsidR="008D4C07" w:rsidRPr="00067AC3" w:rsidRDefault="008D4C07" w:rsidP="008D4C07">
            <w:pPr>
              <w:numPr>
                <w:ilvl w:val="0"/>
                <w:numId w:val="17"/>
              </w:numPr>
              <w:spacing w:before="60"/>
              <w:rPr>
                <w:sz w:val="22"/>
                <w:szCs w:val="22"/>
                <w:lang w:val="lt-LT"/>
              </w:rPr>
            </w:pPr>
          </w:p>
        </w:tc>
        <w:tc>
          <w:tcPr>
            <w:tcW w:w="2127" w:type="dxa"/>
            <w:shd w:val="clear" w:color="auto" w:fill="auto"/>
          </w:tcPr>
          <w:p w14:paraId="0DB0FCAE" w14:textId="77777777" w:rsidR="008D4C07" w:rsidRPr="00067AC3" w:rsidRDefault="008D4C07" w:rsidP="0054134C">
            <w:pPr>
              <w:spacing w:before="60"/>
              <w:rPr>
                <w:sz w:val="22"/>
                <w:szCs w:val="22"/>
                <w:lang w:val="lt-LT"/>
              </w:rPr>
            </w:pPr>
            <w:r w:rsidRPr="00067AC3">
              <w:rPr>
                <w:sz w:val="22"/>
                <w:szCs w:val="22"/>
                <w:lang w:val="lt-LT"/>
              </w:rPr>
              <w:t>Skaitymo/rašymo įrenginių skaičius ir tipas</w:t>
            </w:r>
          </w:p>
        </w:tc>
        <w:tc>
          <w:tcPr>
            <w:tcW w:w="3572" w:type="dxa"/>
            <w:shd w:val="clear" w:color="auto" w:fill="auto"/>
          </w:tcPr>
          <w:p w14:paraId="59DA5BAD" w14:textId="77777777" w:rsidR="008D4C07" w:rsidRPr="00067AC3" w:rsidRDefault="008D4C07" w:rsidP="0054134C">
            <w:pPr>
              <w:spacing w:before="60"/>
              <w:jc w:val="both"/>
              <w:rPr>
                <w:sz w:val="22"/>
                <w:szCs w:val="22"/>
                <w:lang w:val="lt-LT"/>
              </w:rPr>
            </w:pPr>
            <w:r w:rsidRPr="00067AC3">
              <w:rPr>
                <w:sz w:val="22"/>
                <w:szCs w:val="22"/>
                <w:lang w:val="lt-LT"/>
              </w:rPr>
              <w:t xml:space="preserve">Ne mažiau kaip 3 vnt. LTO </w:t>
            </w:r>
            <w:proofErr w:type="spellStart"/>
            <w:r w:rsidRPr="00067AC3">
              <w:rPr>
                <w:sz w:val="22"/>
                <w:szCs w:val="22"/>
                <w:lang w:val="lt-LT"/>
              </w:rPr>
              <w:t>Ultrium</w:t>
            </w:r>
            <w:proofErr w:type="spellEnd"/>
            <w:r w:rsidRPr="00067AC3">
              <w:rPr>
                <w:sz w:val="22"/>
                <w:szCs w:val="22"/>
                <w:lang w:val="lt-LT"/>
              </w:rPr>
              <w:t xml:space="preserve"> 8 standarto juostų skaitymo/rašymo įrenginių.</w:t>
            </w:r>
          </w:p>
        </w:tc>
        <w:tc>
          <w:tcPr>
            <w:tcW w:w="3402" w:type="dxa"/>
          </w:tcPr>
          <w:p w14:paraId="28FBEC18" w14:textId="77777777" w:rsidR="008D4C07" w:rsidRPr="00067AC3" w:rsidRDefault="008D4C07" w:rsidP="0054134C">
            <w:pPr>
              <w:spacing w:before="60"/>
              <w:jc w:val="both"/>
              <w:rPr>
                <w:sz w:val="22"/>
                <w:szCs w:val="22"/>
                <w:lang w:val="lt-LT"/>
              </w:rPr>
            </w:pPr>
            <w:r w:rsidRPr="00067AC3">
              <w:rPr>
                <w:sz w:val="22"/>
                <w:szCs w:val="22"/>
                <w:lang w:val="lt-LT"/>
              </w:rPr>
              <w:t xml:space="preserve">3 vnt. LTO </w:t>
            </w:r>
            <w:proofErr w:type="spellStart"/>
            <w:r w:rsidRPr="00067AC3">
              <w:rPr>
                <w:sz w:val="22"/>
                <w:szCs w:val="22"/>
                <w:lang w:val="lt-LT"/>
              </w:rPr>
              <w:t>Ultrium</w:t>
            </w:r>
            <w:proofErr w:type="spellEnd"/>
            <w:r w:rsidRPr="00067AC3">
              <w:rPr>
                <w:sz w:val="22"/>
                <w:szCs w:val="22"/>
                <w:lang w:val="lt-LT"/>
              </w:rPr>
              <w:t xml:space="preserve"> 8 standarto juostų skaitymo/rašymo įrenginių.</w:t>
            </w:r>
          </w:p>
          <w:p w14:paraId="639D0BF0" w14:textId="77777777" w:rsidR="008D4C07" w:rsidRPr="00067AC3" w:rsidRDefault="008F7455" w:rsidP="0054134C">
            <w:pPr>
              <w:spacing w:before="60"/>
              <w:jc w:val="both"/>
              <w:rPr>
                <w:sz w:val="22"/>
                <w:szCs w:val="22"/>
                <w:lang w:val="lt-LT"/>
              </w:rPr>
            </w:pPr>
            <w:hyperlink r:id="rId12" w:history="1">
              <w:r w:rsidR="008D4C07" w:rsidRPr="00067AC3">
                <w:rPr>
                  <w:rStyle w:val="Hipersaitas"/>
                  <w:sz w:val="22"/>
                  <w:szCs w:val="22"/>
                  <w:lang w:val="lt-LT"/>
                </w:rPr>
                <w:t>https://www.ibm.com/downloads/cas/NDXDYQQV</w:t>
              </w:r>
            </w:hyperlink>
            <w:r w:rsidR="008D4C07" w:rsidRPr="00067AC3">
              <w:rPr>
                <w:sz w:val="22"/>
                <w:szCs w:val="22"/>
                <w:lang w:val="lt-LT"/>
              </w:rPr>
              <w:t xml:space="preserve"> 5psl.</w:t>
            </w:r>
          </w:p>
          <w:p w14:paraId="1ADFF15F" w14:textId="77777777" w:rsidR="008D4C07" w:rsidRPr="00067AC3" w:rsidRDefault="008F7455" w:rsidP="0054134C">
            <w:pPr>
              <w:spacing w:before="60"/>
              <w:jc w:val="both"/>
              <w:rPr>
                <w:sz w:val="22"/>
                <w:szCs w:val="22"/>
                <w:lang w:val="lt-LT"/>
              </w:rPr>
            </w:pPr>
            <w:hyperlink r:id="rId13" w:history="1">
              <w:r w:rsidR="008D4C07" w:rsidRPr="00067AC3">
                <w:rPr>
                  <w:rStyle w:val="Hipersaitas"/>
                  <w:sz w:val="22"/>
                  <w:szCs w:val="22"/>
                  <w:lang w:val="lt-LT"/>
                </w:rPr>
                <w:t>https://www-01.ibm.com/common/ssi/ShowDoc.wss?docURL=/common/ssi/rep_sm/1/897/ENUS3555-_h01/index.html&amp;lang=en&amp;request_locale=en</w:t>
              </w:r>
            </w:hyperlink>
            <w:r w:rsidR="008D4C07" w:rsidRPr="00067AC3">
              <w:rPr>
                <w:sz w:val="22"/>
                <w:szCs w:val="22"/>
                <w:lang w:val="lt-LT"/>
              </w:rPr>
              <w:t xml:space="preserve"> </w:t>
            </w:r>
          </w:p>
        </w:tc>
      </w:tr>
      <w:tr w:rsidR="008D4C07" w:rsidRPr="00067AC3" w14:paraId="3C3DFDC3" w14:textId="77777777" w:rsidTr="0054134C">
        <w:tc>
          <w:tcPr>
            <w:tcW w:w="675" w:type="dxa"/>
            <w:shd w:val="clear" w:color="auto" w:fill="auto"/>
          </w:tcPr>
          <w:p w14:paraId="34C31EB7" w14:textId="77777777" w:rsidR="008D4C07" w:rsidRPr="00067AC3" w:rsidRDefault="008D4C07" w:rsidP="008D4C07">
            <w:pPr>
              <w:numPr>
                <w:ilvl w:val="0"/>
                <w:numId w:val="17"/>
              </w:numPr>
              <w:spacing w:before="60"/>
              <w:rPr>
                <w:sz w:val="22"/>
                <w:szCs w:val="22"/>
                <w:lang w:val="lt-LT"/>
              </w:rPr>
            </w:pPr>
          </w:p>
        </w:tc>
        <w:tc>
          <w:tcPr>
            <w:tcW w:w="2127" w:type="dxa"/>
            <w:shd w:val="clear" w:color="auto" w:fill="auto"/>
          </w:tcPr>
          <w:p w14:paraId="3C7E2DF8" w14:textId="77777777" w:rsidR="008D4C07" w:rsidRPr="00067AC3" w:rsidRDefault="008D4C07" w:rsidP="0054134C">
            <w:pPr>
              <w:spacing w:before="60"/>
              <w:rPr>
                <w:sz w:val="22"/>
                <w:szCs w:val="22"/>
                <w:lang w:val="lt-LT"/>
              </w:rPr>
            </w:pPr>
            <w:r w:rsidRPr="00067AC3">
              <w:rPr>
                <w:sz w:val="22"/>
                <w:szCs w:val="22"/>
                <w:lang w:val="lt-LT"/>
              </w:rPr>
              <w:t>Komplektacija</w:t>
            </w:r>
          </w:p>
        </w:tc>
        <w:tc>
          <w:tcPr>
            <w:tcW w:w="3572" w:type="dxa"/>
            <w:shd w:val="clear" w:color="auto" w:fill="auto"/>
          </w:tcPr>
          <w:p w14:paraId="4FB6549D" w14:textId="77777777" w:rsidR="008D4C07" w:rsidRPr="00067AC3" w:rsidRDefault="008D4C07" w:rsidP="0054134C">
            <w:pPr>
              <w:spacing w:before="60"/>
              <w:jc w:val="both"/>
              <w:rPr>
                <w:sz w:val="22"/>
                <w:szCs w:val="22"/>
                <w:lang w:val="lt-LT"/>
              </w:rPr>
            </w:pPr>
            <w:r w:rsidRPr="00067AC3">
              <w:rPr>
                <w:sz w:val="22"/>
                <w:szCs w:val="22"/>
                <w:lang w:val="lt-LT"/>
              </w:rPr>
              <w:t>Biblioteka turi būti komplektuojama su integruotu bar kodų skaitytuvu, skirtu skaityti bar kodus esančius ant LTO juostelių.</w:t>
            </w:r>
          </w:p>
        </w:tc>
        <w:tc>
          <w:tcPr>
            <w:tcW w:w="3402" w:type="dxa"/>
          </w:tcPr>
          <w:p w14:paraId="20D8FCDA" w14:textId="77777777" w:rsidR="008D4C07" w:rsidRPr="00067AC3" w:rsidRDefault="008D4C07" w:rsidP="0054134C">
            <w:pPr>
              <w:spacing w:before="60"/>
              <w:jc w:val="both"/>
              <w:rPr>
                <w:sz w:val="22"/>
                <w:szCs w:val="22"/>
                <w:lang w:val="lt-LT"/>
              </w:rPr>
            </w:pPr>
            <w:r w:rsidRPr="00067AC3">
              <w:rPr>
                <w:sz w:val="22"/>
                <w:szCs w:val="22"/>
                <w:lang w:val="lt-LT"/>
              </w:rPr>
              <w:t>Biblioteka komplektuojama su integruotu bar kodų skaitytuvu, skirtu skaityti bar kodus esančius ant LTO juostelių.</w:t>
            </w:r>
          </w:p>
          <w:p w14:paraId="3F690DAA" w14:textId="77777777" w:rsidR="008D4C07" w:rsidRPr="00067AC3" w:rsidRDefault="008F7455" w:rsidP="0054134C">
            <w:pPr>
              <w:spacing w:before="60"/>
              <w:jc w:val="both"/>
              <w:rPr>
                <w:sz w:val="22"/>
                <w:szCs w:val="22"/>
                <w:lang w:val="lt-LT"/>
              </w:rPr>
            </w:pPr>
            <w:hyperlink r:id="rId14" w:history="1">
              <w:r w:rsidR="008D4C07" w:rsidRPr="00067AC3">
                <w:rPr>
                  <w:rStyle w:val="Hipersaitas"/>
                  <w:sz w:val="22"/>
                  <w:szCs w:val="22"/>
                  <w:lang w:val="lt-LT"/>
                </w:rPr>
                <w:t>https://www-01.ibm.com/common/ssi/rep_ca/3/897/ENUS117-043/ENUS117-043.PDF</w:t>
              </w:r>
            </w:hyperlink>
            <w:r w:rsidR="008D4C07" w:rsidRPr="00067AC3">
              <w:rPr>
                <w:sz w:val="22"/>
                <w:szCs w:val="22"/>
                <w:lang w:val="lt-LT"/>
              </w:rPr>
              <w:t xml:space="preserve"> 2psl.</w:t>
            </w:r>
          </w:p>
        </w:tc>
      </w:tr>
      <w:tr w:rsidR="008D4C07" w:rsidRPr="00067AC3" w14:paraId="3D91D47A" w14:textId="77777777" w:rsidTr="0054134C">
        <w:tc>
          <w:tcPr>
            <w:tcW w:w="675" w:type="dxa"/>
            <w:shd w:val="clear" w:color="auto" w:fill="auto"/>
          </w:tcPr>
          <w:p w14:paraId="313CF4DD" w14:textId="77777777" w:rsidR="008D4C07" w:rsidRPr="00067AC3" w:rsidRDefault="008D4C07" w:rsidP="008D4C07">
            <w:pPr>
              <w:numPr>
                <w:ilvl w:val="0"/>
                <w:numId w:val="17"/>
              </w:numPr>
              <w:spacing w:before="60"/>
              <w:rPr>
                <w:sz w:val="22"/>
                <w:szCs w:val="22"/>
                <w:lang w:val="lt-LT"/>
              </w:rPr>
            </w:pPr>
          </w:p>
        </w:tc>
        <w:tc>
          <w:tcPr>
            <w:tcW w:w="2127" w:type="dxa"/>
            <w:shd w:val="clear" w:color="auto" w:fill="auto"/>
          </w:tcPr>
          <w:p w14:paraId="0A8A7FA8" w14:textId="77777777" w:rsidR="008D4C07" w:rsidRPr="00067AC3" w:rsidRDefault="008D4C07" w:rsidP="0054134C">
            <w:pPr>
              <w:spacing w:before="60"/>
              <w:rPr>
                <w:sz w:val="22"/>
                <w:szCs w:val="22"/>
                <w:lang w:val="lt-LT"/>
              </w:rPr>
            </w:pPr>
            <w:r w:rsidRPr="00067AC3">
              <w:rPr>
                <w:sz w:val="22"/>
                <w:szCs w:val="22"/>
                <w:lang w:val="lt-LT"/>
              </w:rPr>
              <w:t>Naudojamos juostelės</w:t>
            </w:r>
          </w:p>
        </w:tc>
        <w:tc>
          <w:tcPr>
            <w:tcW w:w="3572" w:type="dxa"/>
            <w:shd w:val="clear" w:color="auto" w:fill="auto"/>
          </w:tcPr>
          <w:p w14:paraId="7E4FFA70" w14:textId="77777777" w:rsidR="008D4C07" w:rsidRPr="00067AC3" w:rsidRDefault="008D4C07" w:rsidP="0054134C">
            <w:pPr>
              <w:spacing w:before="60"/>
              <w:jc w:val="both"/>
              <w:rPr>
                <w:sz w:val="22"/>
                <w:szCs w:val="22"/>
                <w:lang w:val="lt-LT"/>
              </w:rPr>
            </w:pPr>
            <w:r w:rsidRPr="00067AC3">
              <w:rPr>
                <w:sz w:val="22"/>
                <w:szCs w:val="22"/>
                <w:lang w:val="lt-LT"/>
              </w:rPr>
              <w:t>Turi būti galimybė naudoti WORM tipo juostas</w:t>
            </w:r>
          </w:p>
        </w:tc>
        <w:tc>
          <w:tcPr>
            <w:tcW w:w="3402" w:type="dxa"/>
          </w:tcPr>
          <w:p w14:paraId="5D47938C" w14:textId="77777777" w:rsidR="008D4C07" w:rsidRPr="00067AC3" w:rsidRDefault="008D4C07" w:rsidP="0054134C">
            <w:pPr>
              <w:spacing w:before="60"/>
              <w:jc w:val="both"/>
              <w:rPr>
                <w:sz w:val="22"/>
                <w:szCs w:val="22"/>
                <w:lang w:val="lt-LT"/>
              </w:rPr>
            </w:pPr>
            <w:r w:rsidRPr="00067AC3">
              <w:rPr>
                <w:sz w:val="22"/>
                <w:szCs w:val="22"/>
                <w:lang w:val="lt-LT"/>
              </w:rPr>
              <w:t>Galimybė naudoti WORM tipo juostas</w:t>
            </w:r>
          </w:p>
          <w:p w14:paraId="1DF43B40" w14:textId="77777777" w:rsidR="008D4C07" w:rsidRPr="00067AC3" w:rsidRDefault="008F7455" w:rsidP="0054134C">
            <w:pPr>
              <w:spacing w:before="60"/>
              <w:jc w:val="both"/>
              <w:rPr>
                <w:sz w:val="22"/>
                <w:szCs w:val="22"/>
                <w:lang w:val="lt-LT"/>
              </w:rPr>
            </w:pPr>
            <w:hyperlink r:id="rId15" w:history="1">
              <w:r w:rsidR="008D4C07" w:rsidRPr="00067AC3">
                <w:rPr>
                  <w:rStyle w:val="Hipersaitas"/>
                  <w:sz w:val="22"/>
                  <w:szCs w:val="22"/>
                  <w:lang w:val="lt-LT"/>
                </w:rPr>
                <w:t>https://www-01.ibm.com/common/ssi/rep_ca/3/897/ENUS117-043/ENUS117-043.PDF</w:t>
              </w:r>
            </w:hyperlink>
            <w:r w:rsidR="008D4C07" w:rsidRPr="00067AC3">
              <w:rPr>
                <w:sz w:val="22"/>
                <w:szCs w:val="22"/>
                <w:lang w:val="lt-LT"/>
              </w:rPr>
              <w:t xml:space="preserve"> 7psl.</w:t>
            </w:r>
          </w:p>
        </w:tc>
      </w:tr>
      <w:tr w:rsidR="008D4C07" w:rsidRPr="00067AC3" w14:paraId="6F87428C" w14:textId="77777777" w:rsidTr="0054134C">
        <w:tc>
          <w:tcPr>
            <w:tcW w:w="675" w:type="dxa"/>
            <w:shd w:val="clear" w:color="auto" w:fill="auto"/>
          </w:tcPr>
          <w:p w14:paraId="1E911813" w14:textId="77777777" w:rsidR="008D4C07" w:rsidRPr="00067AC3" w:rsidRDefault="008D4C07" w:rsidP="008D4C07">
            <w:pPr>
              <w:numPr>
                <w:ilvl w:val="0"/>
                <w:numId w:val="17"/>
              </w:numPr>
              <w:spacing w:before="60"/>
              <w:rPr>
                <w:sz w:val="22"/>
                <w:szCs w:val="22"/>
                <w:lang w:val="lt-LT"/>
              </w:rPr>
            </w:pPr>
          </w:p>
        </w:tc>
        <w:tc>
          <w:tcPr>
            <w:tcW w:w="2127" w:type="dxa"/>
            <w:shd w:val="clear" w:color="auto" w:fill="auto"/>
          </w:tcPr>
          <w:p w14:paraId="3F555CE1" w14:textId="77777777" w:rsidR="008D4C07" w:rsidRPr="00067AC3" w:rsidRDefault="008D4C07" w:rsidP="0054134C">
            <w:pPr>
              <w:spacing w:before="60"/>
              <w:rPr>
                <w:sz w:val="22"/>
                <w:szCs w:val="22"/>
                <w:lang w:val="lt-LT"/>
              </w:rPr>
            </w:pPr>
            <w:r w:rsidRPr="00067AC3">
              <w:rPr>
                <w:sz w:val="22"/>
                <w:szCs w:val="22"/>
                <w:lang w:val="lt-LT"/>
              </w:rPr>
              <w:t>Talpa</w:t>
            </w:r>
          </w:p>
        </w:tc>
        <w:tc>
          <w:tcPr>
            <w:tcW w:w="3572" w:type="dxa"/>
            <w:shd w:val="clear" w:color="auto" w:fill="auto"/>
          </w:tcPr>
          <w:p w14:paraId="48D9049F" w14:textId="77777777" w:rsidR="008D4C07" w:rsidRPr="00067AC3" w:rsidRDefault="008D4C07" w:rsidP="0054134C">
            <w:pPr>
              <w:spacing w:before="60"/>
              <w:jc w:val="both"/>
              <w:rPr>
                <w:sz w:val="22"/>
                <w:szCs w:val="22"/>
                <w:lang w:val="lt-LT"/>
              </w:rPr>
            </w:pPr>
            <w:r w:rsidRPr="00067AC3">
              <w:rPr>
                <w:sz w:val="22"/>
                <w:szCs w:val="22"/>
                <w:lang w:val="lt-LT"/>
              </w:rPr>
              <w:t xml:space="preserve">Bibliotekos talpa turi būti ne mažiau kaip 70 juostų. </w:t>
            </w:r>
          </w:p>
        </w:tc>
        <w:tc>
          <w:tcPr>
            <w:tcW w:w="3402" w:type="dxa"/>
          </w:tcPr>
          <w:p w14:paraId="48931C48" w14:textId="77777777" w:rsidR="008D4C07" w:rsidRPr="00067AC3" w:rsidRDefault="008D4C07" w:rsidP="0054134C">
            <w:pPr>
              <w:spacing w:before="60"/>
              <w:jc w:val="both"/>
              <w:rPr>
                <w:sz w:val="22"/>
                <w:szCs w:val="22"/>
                <w:lang w:val="lt-LT"/>
              </w:rPr>
            </w:pPr>
            <w:r w:rsidRPr="00067AC3">
              <w:rPr>
                <w:sz w:val="22"/>
                <w:szCs w:val="22"/>
                <w:lang w:val="lt-LT"/>
              </w:rPr>
              <w:t>Bibliotekos talpa 80 juostų.</w:t>
            </w:r>
          </w:p>
          <w:p w14:paraId="4EB0CBCC" w14:textId="77777777" w:rsidR="008D4C07" w:rsidRPr="00067AC3" w:rsidRDefault="008F7455" w:rsidP="0054134C">
            <w:pPr>
              <w:spacing w:before="60"/>
              <w:jc w:val="both"/>
              <w:rPr>
                <w:sz w:val="22"/>
                <w:szCs w:val="22"/>
                <w:lang w:val="lt-LT"/>
              </w:rPr>
            </w:pPr>
            <w:hyperlink r:id="rId16" w:history="1">
              <w:r w:rsidR="008D4C07" w:rsidRPr="00067AC3">
                <w:rPr>
                  <w:rStyle w:val="Hipersaitas"/>
                  <w:sz w:val="22"/>
                  <w:szCs w:val="22"/>
                  <w:lang w:val="lt-LT"/>
                </w:rPr>
                <w:t>https://www-01.ibm.com/common/ssi/ShowDoc.wss?docURL=/common/ssi/rep_sm/1/897/ENUS3555-_h01/index.html&amp;lang=en&amp;request_locale=en</w:t>
              </w:r>
            </w:hyperlink>
            <w:r w:rsidR="008D4C07" w:rsidRPr="00067AC3">
              <w:rPr>
                <w:sz w:val="22"/>
                <w:szCs w:val="22"/>
                <w:lang w:val="lt-LT"/>
              </w:rPr>
              <w:t xml:space="preserve">  </w:t>
            </w:r>
          </w:p>
        </w:tc>
      </w:tr>
      <w:tr w:rsidR="008D4C07" w:rsidRPr="004E46C0" w14:paraId="5056D1DE" w14:textId="77777777" w:rsidTr="0054134C">
        <w:tc>
          <w:tcPr>
            <w:tcW w:w="675" w:type="dxa"/>
            <w:shd w:val="clear" w:color="auto" w:fill="auto"/>
          </w:tcPr>
          <w:p w14:paraId="3310F536" w14:textId="77777777" w:rsidR="008D4C07" w:rsidRPr="00067AC3" w:rsidRDefault="008D4C07" w:rsidP="008D4C07">
            <w:pPr>
              <w:numPr>
                <w:ilvl w:val="0"/>
                <w:numId w:val="17"/>
              </w:numPr>
              <w:spacing w:before="60"/>
              <w:rPr>
                <w:sz w:val="22"/>
                <w:szCs w:val="22"/>
                <w:lang w:val="lt-LT"/>
              </w:rPr>
            </w:pPr>
          </w:p>
        </w:tc>
        <w:tc>
          <w:tcPr>
            <w:tcW w:w="2127" w:type="dxa"/>
            <w:shd w:val="clear" w:color="auto" w:fill="auto"/>
          </w:tcPr>
          <w:p w14:paraId="2C9BF84D" w14:textId="77777777" w:rsidR="008D4C07" w:rsidRPr="00067AC3" w:rsidRDefault="008D4C07" w:rsidP="0054134C">
            <w:pPr>
              <w:spacing w:before="60"/>
              <w:rPr>
                <w:sz w:val="22"/>
                <w:szCs w:val="22"/>
                <w:lang w:val="lt-LT"/>
              </w:rPr>
            </w:pPr>
            <w:r w:rsidRPr="00067AC3">
              <w:rPr>
                <w:sz w:val="22"/>
                <w:szCs w:val="22"/>
                <w:lang w:val="lt-LT"/>
              </w:rPr>
              <w:t>Juostelių skaičius</w:t>
            </w:r>
          </w:p>
        </w:tc>
        <w:tc>
          <w:tcPr>
            <w:tcW w:w="3572" w:type="dxa"/>
            <w:shd w:val="clear" w:color="auto" w:fill="auto"/>
          </w:tcPr>
          <w:p w14:paraId="76917A16" w14:textId="77777777" w:rsidR="008D4C07" w:rsidRPr="00067AC3" w:rsidRDefault="008D4C07" w:rsidP="0054134C">
            <w:pPr>
              <w:spacing w:before="60"/>
              <w:jc w:val="both"/>
              <w:rPr>
                <w:sz w:val="22"/>
                <w:szCs w:val="22"/>
                <w:lang w:val="lt-LT"/>
              </w:rPr>
            </w:pPr>
            <w:r w:rsidRPr="00067AC3">
              <w:rPr>
                <w:sz w:val="22"/>
                <w:szCs w:val="22"/>
                <w:lang w:val="lt-LT"/>
              </w:rPr>
              <w:t>Turi būti pateikta ne mažiau kaip 60 vnt. LTO 8 RW juostų su brūkšninių kodų lipdukais ir 5vnt. valymo juostelių.</w:t>
            </w:r>
          </w:p>
        </w:tc>
        <w:tc>
          <w:tcPr>
            <w:tcW w:w="3402" w:type="dxa"/>
          </w:tcPr>
          <w:p w14:paraId="46058F35" w14:textId="77777777" w:rsidR="008D4C07" w:rsidRPr="00067AC3" w:rsidRDefault="008D4C07" w:rsidP="0054134C">
            <w:pPr>
              <w:spacing w:before="60"/>
              <w:jc w:val="both"/>
              <w:rPr>
                <w:sz w:val="22"/>
                <w:szCs w:val="22"/>
                <w:lang w:val="lt-LT"/>
              </w:rPr>
            </w:pPr>
            <w:r w:rsidRPr="00067AC3">
              <w:rPr>
                <w:sz w:val="22"/>
                <w:szCs w:val="22"/>
                <w:lang w:val="lt-LT"/>
              </w:rPr>
              <w:t>Pateikta ne mažiau kaip 60 vnt. LTO 8 RW juostų su brūkšninių kodų lipdukais ir 5vnt. valymo juostelių.</w:t>
            </w:r>
          </w:p>
          <w:p w14:paraId="5E53CFC6" w14:textId="77777777" w:rsidR="008D4C07" w:rsidRPr="00067AC3" w:rsidRDefault="008F7455" w:rsidP="0054134C">
            <w:pPr>
              <w:spacing w:before="60"/>
              <w:jc w:val="both"/>
              <w:rPr>
                <w:sz w:val="22"/>
                <w:szCs w:val="22"/>
                <w:lang w:val="lt-LT"/>
              </w:rPr>
            </w:pPr>
            <w:hyperlink r:id="rId17" w:history="1">
              <w:r w:rsidR="008D4C07" w:rsidRPr="00067AC3">
                <w:rPr>
                  <w:rStyle w:val="Hipersaitas"/>
                  <w:sz w:val="22"/>
                  <w:szCs w:val="22"/>
                  <w:lang w:val="lt-LT"/>
                </w:rPr>
                <w:t>https://www-01.ibm.com/common/ssi/ShowDoc.wss?docURL=/common/ssi/rep_sm/1/897/ENUS3555-_h01/index.html&amp;lang=en&amp;request_locale=en</w:t>
              </w:r>
            </w:hyperlink>
            <w:r w:rsidR="008D4C07" w:rsidRPr="00067AC3">
              <w:rPr>
                <w:sz w:val="22"/>
                <w:szCs w:val="22"/>
                <w:lang w:val="lt-LT"/>
              </w:rPr>
              <w:t xml:space="preserve"> </w:t>
            </w:r>
          </w:p>
        </w:tc>
      </w:tr>
      <w:tr w:rsidR="008D4C07" w:rsidRPr="004E46C0" w14:paraId="4EA823E6" w14:textId="77777777" w:rsidTr="0054134C">
        <w:tc>
          <w:tcPr>
            <w:tcW w:w="675" w:type="dxa"/>
            <w:tcBorders>
              <w:top w:val="single" w:sz="4" w:space="0" w:color="auto"/>
            </w:tcBorders>
            <w:shd w:val="clear" w:color="auto" w:fill="auto"/>
          </w:tcPr>
          <w:p w14:paraId="2DBE23EA" w14:textId="77777777" w:rsidR="008D4C07" w:rsidRPr="00067AC3" w:rsidRDefault="008D4C07" w:rsidP="008D4C07">
            <w:pPr>
              <w:numPr>
                <w:ilvl w:val="0"/>
                <w:numId w:val="17"/>
              </w:numPr>
              <w:spacing w:before="60"/>
              <w:rPr>
                <w:sz w:val="22"/>
                <w:szCs w:val="22"/>
                <w:lang w:val="lt-LT"/>
              </w:rPr>
            </w:pPr>
          </w:p>
        </w:tc>
        <w:tc>
          <w:tcPr>
            <w:tcW w:w="2127" w:type="dxa"/>
            <w:tcBorders>
              <w:top w:val="single" w:sz="4" w:space="0" w:color="auto"/>
            </w:tcBorders>
            <w:shd w:val="clear" w:color="auto" w:fill="auto"/>
          </w:tcPr>
          <w:p w14:paraId="7274A1EB" w14:textId="77777777" w:rsidR="008D4C07" w:rsidRPr="00067AC3" w:rsidRDefault="008D4C07" w:rsidP="0054134C">
            <w:pPr>
              <w:spacing w:before="60"/>
              <w:rPr>
                <w:sz w:val="22"/>
                <w:szCs w:val="22"/>
                <w:lang w:val="lt-LT"/>
              </w:rPr>
            </w:pPr>
            <w:r w:rsidRPr="00067AC3">
              <w:rPr>
                <w:sz w:val="22"/>
                <w:szCs w:val="22"/>
                <w:lang w:val="lt-LT"/>
              </w:rPr>
              <w:t>Valdymas</w:t>
            </w:r>
          </w:p>
        </w:tc>
        <w:tc>
          <w:tcPr>
            <w:tcW w:w="3572" w:type="dxa"/>
            <w:tcBorders>
              <w:top w:val="single" w:sz="4" w:space="0" w:color="auto"/>
            </w:tcBorders>
            <w:shd w:val="clear" w:color="auto" w:fill="auto"/>
          </w:tcPr>
          <w:p w14:paraId="7F74B35F" w14:textId="77777777" w:rsidR="008D4C07" w:rsidRPr="00067AC3" w:rsidRDefault="008D4C07" w:rsidP="0054134C">
            <w:pPr>
              <w:spacing w:before="60"/>
              <w:jc w:val="both"/>
              <w:rPr>
                <w:sz w:val="22"/>
                <w:szCs w:val="22"/>
                <w:lang w:val="lt-LT"/>
              </w:rPr>
            </w:pPr>
            <w:r w:rsidRPr="00067AC3">
              <w:rPr>
                <w:sz w:val="22"/>
                <w:szCs w:val="22"/>
                <w:lang w:val="lt-LT"/>
              </w:rPr>
              <w:t xml:space="preserve">Juostinė biblioteka turi būti valdoma nuotoliniu būdu per dubliuotas dedikuotas RJ45 jungtis, HTTP sąsaja. Turi palaikyti SNMP protokolą. </w:t>
            </w:r>
          </w:p>
        </w:tc>
        <w:tc>
          <w:tcPr>
            <w:tcW w:w="3402" w:type="dxa"/>
            <w:tcBorders>
              <w:top w:val="single" w:sz="4" w:space="0" w:color="auto"/>
            </w:tcBorders>
          </w:tcPr>
          <w:p w14:paraId="3B123F38" w14:textId="77777777" w:rsidR="008D4C07" w:rsidRPr="00067AC3" w:rsidRDefault="008D4C07" w:rsidP="0054134C">
            <w:pPr>
              <w:spacing w:before="60"/>
              <w:jc w:val="both"/>
              <w:rPr>
                <w:sz w:val="22"/>
                <w:szCs w:val="22"/>
                <w:lang w:val="lt-LT"/>
              </w:rPr>
            </w:pPr>
            <w:r w:rsidRPr="00067AC3">
              <w:rPr>
                <w:sz w:val="22"/>
                <w:szCs w:val="22"/>
                <w:lang w:val="lt-LT"/>
              </w:rPr>
              <w:t>Juostinė biblioteka valdoma nuotoliniu būdu per dubliuotas dedikuotas RJ45 jungtis, HTTP sąsaja. Palaiko SNMP protokolą.</w:t>
            </w:r>
          </w:p>
          <w:p w14:paraId="46101CFD" w14:textId="77777777" w:rsidR="008D4C07" w:rsidRPr="00067AC3" w:rsidRDefault="008F7455" w:rsidP="0054134C">
            <w:pPr>
              <w:spacing w:before="60"/>
              <w:jc w:val="both"/>
              <w:rPr>
                <w:sz w:val="22"/>
                <w:szCs w:val="22"/>
                <w:lang w:val="lt-LT"/>
              </w:rPr>
            </w:pPr>
            <w:hyperlink r:id="rId18" w:history="1">
              <w:r w:rsidR="008D4C07" w:rsidRPr="00067AC3">
                <w:rPr>
                  <w:rStyle w:val="Hipersaitas"/>
                  <w:sz w:val="22"/>
                  <w:szCs w:val="22"/>
                  <w:lang w:val="lt-LT"/>
                </w:rPr>
                <w:t>https://www.ibm.com/support/knowledgecenter/en/STAKKZ/ts4300_kc/SC27-4629-06.pdf</w:t>
              </w:r>
            </w:hyperlink>
            <w:r w:rsidR="008D4C07" w:rsidRPr="00067AC3">
              <w:rPr>
                <w:sz w:val="22"/>
                <w:szCs w:val="22"/>
                <w:lang w:val="lt-LT"/>
              </w:rPr>
              <w:t xml:space="preserve">  33psl. 56psl</w:t>
            </w:r>
          </w:p>
          <w:p w14:paraId="7334E0FC" w14:textId="77777777" w:rsidR="008D4C07" w:rsidRPr="00067AC3" w:rsidRDefault="008F7455" w:rsidP="0054134C">
            <w:pPr>
              <w:spacing w:before="60"/>
              <w:jc w:val="both"/>
              <w:rPr>
                <w:sz w:val="22"/>
                <w:szCs w:val="22"/>
                <w:lang w:val="lt-LT"/>
              </w:rPr>
            </w:pPr>
            <w:hyperlink r:id="rId19" w:history="1">
              <w:r w:rsidR="008D4C07" w:rsidRPr="00067AC3">
                <w:rPr>
                  <w:rStyle w:val="Hipersaitas"/>
                  <w:sz w:val="22"/>
                  <w:szCs w:val="22"/>
                  <w:lang w:val="lt-LT"/>
                </w:rPr>
                <w:t>https://www-01.ibm.com/common/ssi/ShowDoc.wss?docURL=/common/ssi/rep_sm/1/897/ENUS3555-_h01/index.html&amp;lang=en&amp;request_locale=en</w:t>
              </w:r>
            </w:hyperlink>
            <w:r w:rsidR="008D4C07" w:rsidRPr="00067AC3">
              <w:rPr>
                <w:sz w:val="22"/>
                <w:szCs w:val="22"/>
                <w:lang w:val="lt-LT"/>
              </w:rPr>
              <w:t xml:space="preserve"> </w:t>
            </w:r>
          </w:p>
        </w:tc>
      </w:tr>
      <w:tr w:rsidR="008D4C07" w:rsidRPr="00067AC3" w14:paraId="4D3381F0" w14:textId="77777777" w:rsidTr="0054134C">
        <w:tc>
          <w:tcPr>
            <w:tcW w:w="675" w:type="dxa"/>
            <w:shd w:val="clear" w:color="auto" w:fill="auto"/>
          </w:tcPr>
          <w:p w14:paraId="23760E3D" w14:textId="77777777" w:rsidR="008D4C07" w:rsidRPr="00067AC3" w:rsidRDefault="008D4C07" w:rsidP="008D4C07">
            <w:pPr>
              <w:numPr>
                <w:ilvl w:val="0"/>
                <w:numId w:val="17"/>
              </w:numPr>
              <w:spacing w:before="60"/>
              <w:rPr>
                <w:sz w:val="22"/>
                <w:szCs w:val="22"/>
                <w:lang w:val="lt-LT"/>
              </w:rPr>
            </w:pPr>
          </w:p>
        </w:tc>
        <w:tc>
          <w:tcPr>
            <w:tcW w:w="2127" w:type="dxa"/>
            <w:shd w:val="clear" w:color="auto" w:fill="auto"/>
          </w:tcPr>
          <w:p w14:paraId="030D1248" w14:textId="77777777" w:rsidR="008D4C07" w:rsidRPr="00067AC3" w:rsidRDefault="008D4C07" w:rsidP="0054134C">
            <w:pPr>
              <w:spacing w:before="60"/>
              <w:rPr>
                <w:sz w:val="22"/>
                <w:szCs w:val="22"/>
                <w:lang w:val="lt-LT"/>
              </w:rPr>
            </w:pPr>
            <w:r w:rsidRPr="00067AC3">
              <w:rPr>
                <w:sz w:val="22"/>
                <w:szCs w:val="22"/>
                <w:lang w:val="lt-LT"/>
              </w:rPr>
              <w:t>Pajungimai</w:t>
            </w:r>
          </w:p>
        </w:tc>
        <w:tc>
          <w:tcPr>
            <w:tcW w:w="3572" w:type="dxa"/>
            <w:shd w:val="clear" w:color="auto" w:fill="auto"/>
          </w:tcPr>
          <w:p w14:paraId="2782F8A6" w14:textId="77777777" w:rsidR="008D4C07" w:rsidRPr="00067AC3" w:rsidRDefault="008D4C07" w:rsidP="0054134C">
            <w:pPr>
              <w:spacing w:before="60"/>
              <w:jc w:val="both"/>
              <w:rPr>
                <w:sz w:val="22"/>
                <w:szCs w:val="22"/>
                <w:lang w:val="lt-LT"/>
              </w:rPr>
            </w:pPr>
            <w:r w:rsidRPr="00067AC3">
              <w:rPr>
                <w:sz w:val="22"/>
                <w:szCs w:val="22"/>
                <w:lang w:val="lt-LT"/>
              </w:rPr>
              <w:t xml:space="preserve">Turi būti pateikti visi reikiami jungiamieji kabeliai pajungimui prie SAN komutatorių. </w:t>
            </w:r>
          </w:p>
        </w:tc>
        <w:tc>
          <w:tcPr>
            <w:tcW w:w="3402" w:type="dxa"/>
          </w:tcPr>
          <w:p w14:paraId="6689BD64" w14:textId="77777777" w:rsidR="008D4C07" w:rsidRPr="00067AC3" w:rsidRDefault="008D4C07" w:rsidP="0054134C">
            <w:pPr>
              <w:spacing w:before="60"/>
              <w:jc w:val="both"/>
              <w:rPr>
                <w:sz w:val="22"/>
                <w:szCs w:val="22"/>
                <w:lang w:val="lt-LT"/>
              </w:rPr>
            </w:pPr>
            <w:r w:rsidRPr="00067AC3">
              <w:rPr>
                <w:sz w:val="22"/>
                <w:szCs w:val="22"/>
                <w:lang w:val="lt-LT"/>
              </w:rPr>
              <w:t xml:space="preserve">Pateikti visi reikiami jungiamieji kabeliai pajungimui prie SAN komutatorių. </w:t>
            </w:r>
          </w:p>
        </w:tc>
      </w:tr>
      <w:tr w:rsidR="008D4C07" w:rsidRPr="004E46C0" w14:paraId="4997650B" w14:textId="77777777" w:rsidTr="0054134C">
        <w:tc>
          <w:tcPr>
            <w:tcW w:w="675" w:type="dxa"/>
            <w:shd w:val="clear" w:color="auto" w:fill="auto"/>
          </w:tcPr>
          <w:p w14:paraId="4C0CC182" w14:textId="77777777" w:rsidR="008D4C07" w:rsidRPr="00067AC3" w:rsidRDefault="008D4C07" w:rsidP="008D4C07">
            <w:pPr>
              <w:numPr>
                <w:ilvl w:val="0"/>
                <w:numId w:val="17"/>
              </w:numPr>
              <w:spacing w:before="60"/>
              <w:rPr>
                <w:sz w:val="22"/>
                <w:szCs w:val="22"/>
                <w:lang w:val="lt-LT"/>
              </w:rPr>
            </w:pPr>
          </w:p>
        </w:tc>
        <w:tc>
          <w:tcPr>
            <w:tcW w:w="2127" w:type="dxa"/>
            <w:shd w:val="clear" w:color="auto" w:fill="auto"/>
          </w:tcPr>
          <w:p w14:paraId="20687298" w14:textId="77777777" w:rsidR="008D4C07" w:rsidRPr="00067AC3" w:rsidRDefault="008D4C07" w:rsidP="0054134C">
            <w:pPr>
              <w:spacing w:before="60"/>
              <w:rPr>
                <w:sz w:val="22"/>
                <w:szCs w:val="22"/>
                <w:lang w:val="lt-LT"/>
              </w:rPr>
            </w:pPr>
            <w:r w:rsidRPr="00067AC3">
              <w:rPr>
                <w:sz w:val="22"/>
                <w:szCs w:val="22"/>
                <w:lang w:val="lt-LT"/>
              </w:rPr>
              <w:t>Operacinių sistemų palaikymas</w:t>
            </w:r>
          </w:p>
        </w:tc>
        <w:tc>
          <w:tcPr>
            <w:tcW w:w="3572" w:type="dxa"/>
            <w:shd w:val="clear" w:color="auto" w:fill="auto"/>
          </w:tcPr>
          <w:p w14:paraId="6200E6F1" w14:textId="77777777" w:rsidR="008D4C07" w:rsidRPr="00067AC3" w:rsidRDefault="008D4C07" w:rsidP="0054134C">
            <w:pPr>
              <w:spacing w:before="60"/>
              <w:jc w:val="both"/>
              <w:rPr>
                <w:sz w:val="22"/>
                <w:szCs w:val="22"/>
                <w:lang w:val="lt-LT"/>
              </w:rPr>
            </w:pPr>
            <w:r w:rsidRPr="00067AC3">
              <w:rPr>
                <w:sz w:val="22"/>
                <w:szCs w:val="22"/>
                <w:lang w:val="lt-LT"/>
              </w:rPr>
              <w:t xml:space="preserve">MS Windows </w:t>
            </w:r>
            <w:proofErr w:type="spellStart"/>
            <w:r w:rsidRPr="00067AC3">
              <w:rPr>
                <w:sz w:val="22"/>
                <w:szCs w:val="22"/>
                <w:lang w:val="lt-LT"/>
              </w:rPr>
              <w:t>server</w:t>
            </w:r>
            <w:proofErr w:type="spellEnd"/>
            <w:r w:rsidRPr="00067AC3">
              <w:rPr>
                <w:sz w:val="22"/>
                <w:szCs w:val="22"/>
                <w:lang w:val="lt-LT"/>
              </w:rPr>
              <w:t>, RHEL, SUSE</w:t>
            </w:r>
          </w:p>
          <w:p w14:paraId="57A88E74" w14:textId="77777777" w:rsidR="008D4C07" w:rsidRPr="00067AC3" w:rsidRDefault="008D4C07" w:rsidP="0054134C">
            <w:pPr>
              <w:spacing w:before="60"/>
              <w:jc w:val="both"/>
              <w:rPr>
                <w:sz w:val="22"/>
                <w:szCs w:val="22"/>
                <w:lang w:val="lt-LT"/>
              </w:rPr>
            </w:pPr>
            <w:r w:rsidRPr="00067AC3">
              <w:rPr>
                <w:sz w:val="22"/>
                <w:szCs w:val="22"/>
                <w:lang w:val="lt-LT"/>
              </w:rPr>
              <w:t xml:space="preserve">Turi būti palaikoma </w:t>
            </w:r>
            <w:proofErr w:type="spellStart"/>
            <w:r w:rsidRPr="00067AC3">
              <w:rPr>
                <w:sz w:val="22"/>
                <w:szCs w:val="22"/>
                <w:lang w:val="lt-LT"/>
              </w:rPr>
              <w:t>Veeam</w:t>
            </w:r>
            <w:proofErr w:type="spellEnd"/>
            <w:r w:rsidRPr="00067AC3">
              <w:rPr>
                <w:sz w:val="22"/>
                <w:szCs w:val="22"/>
                <w:lang w:val="lt-LT"/>
              </w:rPr>
              <w:t xml:space="preserve"> </w:t>
            </w:r>
            <w:proofErr w:type="spellStart"/>
            <w:r w:rsidRPr="00067AC3">
              <w:rPr>
                <w:sz w:val="22"/>
                <w:szCs w:val="22"/>
                <w:lang w:val="lt-LT"/>
              </w:rPr>
              <w:t>Backup</w:t>
            </w:r>
            <w:proofErr w:type="spellEnd"/>
            <w:r w:rsidRPr="00067AC3">
              <w:rPr>
                <w:sz w:val="22"/>
                <w:szCs w:val="22"/>
                <w:lang w:val="lt-LT"/>
              </w:rPr>
              <w:t xml:space="preserve"> &amp; </w:t>
            </w:r>
            <w:proofErr w:type="spellStart"/>
            <w:r w:rsidRPr="00067AC3">
              <w:rPr>
                <w:sz w:val="22"/>
                <w:szCs w:val="22"/>
                <w:lang w:val="lt-LT"/>
              </w:rPr>
              <w:t>Replication</w:t>
            </w:r>
            <w:proofErr w:type="spellEnd"/>
            <w:r w:rsidRPr="00067AC3">
              <w:rPr>
                <w:sz w:val="22"/>
                <w:szCs w:val="22"/>
                <w:lang w:val="lt-LT"/>
              </w:rPr>
              <w:t xml:space="preserve"> bei IBM </w:t>
            </w:r>
            <w:proofErr w:type="spellStart"/>
            <w:r w:rsidRPr="00067AC3">
              <w:rPr>
                <w:sz w:val="22"/>
                <w:szCs w:val="22"/>
                <w:lang w:val="lt-LT"/>
              </w:rPr>
              <w:t>Spectrum</w:t>
            </w:r>
            <w:proofErr w:type="spellEnd"/>
            <w:r w:rsidRPr="00067AC3">
              <w:rPr>
                <w:sz w:val="22"/>
                <w:szCs w:val="22"/>
                <w:lang w:val="lt-LT"/>
              </w:rPr>
              <w:t xml:space="preserve"> </w:t>
            </w:r>
            <w:proofErr w:type="spellStart"/>
            <w:r w:rsidRPr="00067AC3">
              <w:rPr>
                <w:sz w:val="22"/>
                <w:szCs w:val="22"/>
                <w:lang w:val="lt-LT"/>
              </w:rPr>
              <w:t>Protect</w:t>
            </w:r>
            <w:proofErr w:type="spellEnd"/>
            <w:r w:rsidRPr="00067AC3">
              <w:rPr>
                <w:sz w:val="22"/>
                <w:szCs w:val="22"/>
                <w:lang w:val="lt-LT"/>
              </w:rPr>
              <w:t xml:space="preserve"> rezervinių kopijų valdymo programinės įrangos.</w:t>
            </w:r>
          </w:p>
          <w:p w14:paraId="786DEF59" w14:textId="77777777" w:rsidR="008D4C07" w:rsidRPr="00067AC3" w:rsidRDefault="008D4C07" w:rsidP="0054134C">
            <w:pPr>
              <w:spacing w:before="60"/>
              <w:jc w:val="both"/>
              <w:rPr>
                <w:sz w:val="22"/>
                <w:szCs w:val="22"/>
                <w:lang w:val="lt-LT"/>
              </w:rPr>
            </w:pPr>
            <w:r w:rsidRPr="00067AC3">
              <w:rPr>
                <w:sz w:val="22"/>
                <w:szCs w:val="22"/>
                <w:lang w:val="lt-LT"/>
              </w:rPr>
              <w:t xml:space="preserve">Pateikti nuorodą į gamintojo svetainę su patvirtinimu apie atitikimą reikalavimui arba turi būti pateikti kiti šaltiniai ar dokumentai įrodantys šio reikalavimo atitikimą. </w:t>
            </w:r>
          </w:p>
        </w:tc>
        <w:tc>
          <w:tcPr>
            <w:tcW w:w="3402" w:type="dxa"/>
          </w:tcPr>
          <w:p w14:paraId="2C842929" w14:textId="77777777" w:rsidR="008D4C07" w:rsidRPr="00067AC3" w:rsidRDefault="008D4C07" w:rsidP="0054134C">
            <w:pPr>
              <w:spacing w:before="60"/>
              <w:jc w:val="both"/>
              <w:rPr>
                <w:sz w:val="22"/>
                <w:szCs w:val="22"/>
                <w:lang w:val="lt-LT"/>
              </w:rPr>
            </w:pPr>
            <w:r w:rsidRPr="00067AC3">
              <w:rPr>
                <w:sz w:val="22"/>
                <w:szCs w:val="22"/>
                <w:lang w:val="lt-LT"/>
              </w:rPr>
              <w:t xml:space="preserve">MS Windows </w:t>
            </w:r>
            <w:proofErr w:type="spellStart"/>
            <w:r w:rsidRPr="00067AC3">
              <w:rPr>
                <w:sz w:val="22"/>
                <w:szCs w:val="22"/>
                <w:lang w:val="lt-LT"/>
              </w:rPr>
              <w:t>server</w:t>
            </w:r>
            <w:proofErr w:type="spellEnd"/>
            <w:r w:rsidRPr="00067AC3">
              <w:rPr>
                <w:sz w:val="22"/>
                <w:szCs w:val="22"/>
                <w:lang w:val="lt-LT"/>
              </w:rPr>
              <w:t>, RHEL, SUSE</w:t>
            </w:r>
          </w:p>
          <w:p w14:paraId="652BDF3C" w14:textId="77777777" w:rsidR="008D4C07" w:rsidRPr="00067AC3" w:rsidRDefault="008D4C07" w:rsidP="0054134C">
            <w:pPr>
              <w:spacing w:before="60"/>
              <w:jc w:val="both"/>
              <w:rPr>
                <w:sz w:val="22"/>
                <w:szCs w:val="22"/>
                <w:lang w:val="lt-LT"/>
              </w:rPr>
            </w:pPr>
            <w:r w:rsidRPr="00067AC3">
              <w:rPr>
                <w:sz w:val="22"/>
                <w:szCs w:val="22"/>
                <w:lang w:val="lt-LT"/>
              </w:rPr>
              <w:t xml:space="preserve">Palaikoma </w:t>
            </w:r>
            <w:proofErr w:type="spellStart"/>
            <w:r w:rsidRPr="00067AC3">
              <w:rPr>
                <w:sz w:val="22"/>
                <w:szCs w:val="22"/>
                <w:lang w:val="lt-LT"/>
              </w:rPr>
              <w:t>Veeam</w:t>
            </w:r>
            <w:proofErr w:type="spellEnd"/>
            <w:r w:rsidRPr="00067AC3">
              <w:rPr>
                <w:sz w:val="22"/>
                <w:szCs w:val="22"/>
                <w:lang w:val="lt-LT"/>
              </w:rPr>
              <w:t xml:space="preserve"> </w:t>
            </w:r>
            <w:proofErr w:type="spellStart"/>
            <w:r w:rsidRPr="00067AC3">
              <w:rPr>
                <w:sz w:val="22"/>
                <w:szCs w:val="22"/>
                <w:lang w:val="lt-LT"/>
              </w:rPr>
              <w:t>Backup</w:t>
            </w:r>
            <w:proofErr w:type="spellEnd"/>
            <w:r w:rsidRPr="00067AC3">
              <w:rPr>
                <w:sz w:val="22"/>
                <w:szCs w:val="22"/>
                <w:lang w:val="lt-LT"/>
              </w:rPr>
              <w:t xml:space="preserve"> &amp; </w:t>
            </w:r>
            <w:proofErr w:type="spellStart"/>
            <w:r w:rsidRPr="00067AC3">
              <w:rPr>
                <w:sz w:val="22"/>
                <w:szCs w:val="22"/>
                <w:lang w:val="lt-LT"/>
              </w:rPr>
              <w:t>Replication</w:t>
            </w:r>
            <w:proofErr w:type="spellEnd"/>
            <w:r w:rsidRPr="00067AC3">
              <w:rPr>
                <w:sz w:val="22"/>
                <w:szCs w:val="22"/>
                <w:lang w:val="lt-LT"/>
              </w:rPr>
              <w:t xml:space="preserve"> bei IBM </w:t>
            </w:r>
            <w:proofErr w:type="spellStart"/>
            <w:r w:rsidRPr="00067AC3">
              <w:rPr>
                <w:sz w:val="22"/>
                <w:szCs w:val="22"/>
                <w:lang w:val="lt-LT"/>
              </w:rPr>
              <w:t>Spectrum</w:t>
            </w:r>
            <w:proofErr w:type="spellEnd"/>
            <w:r w:rsidRPr="00067AC3">
              <w:rPr>
                <w:sz w:val="22"/>
                <w:szCs w:val="22"/>
                <w:lang w:val="lt-LT"/>
              </w:rPr>
              <w:t xml:space="preserve"> </w:t>
            </w:r>
            <w:proofErr w:type="spellStart"/>
            <w:r w:rsidRPr="00067AC3">
              <w:rPr>
                <w:sz w:val="22"/>
                <w:szCs w:val="22"/>
                <w:lang w:val="lt-LT"/>
              </w:rPr>
              <w:t>Protect</w:t>
            </w:r>
            <w:proofErr w:type="spellEnd"/>
            <w:r w:rsidRPr="00067AC3">
              <w:rPr>
                <w:sz w:val="22"/>
                <w:szCs w:val="22"/>
                <w:lang w:val="lt-LT"/>
              </w:rPr>
              <w:t xml:space="preserve"> rezervinių kopijų valdymo programinės įrangos.</w:t>
            </w:r>
          </w:p>
          <w:p w14:paraId="5F1FFCBA" w14:textId="77777777" w:rsidR="008D4C07" w:rsidRPr="00067AC3" w:rsidRDefault="008F7455" w:rsidP="0054134C">
            <w:pPr>
              <w:spacing w:before="60"/>
              <w:jc w:val="both"/>
              <w:rPr>
                <w:sz w:val="22"/>
                <w:szCs w:val="22"/>
                <w:lang w:val="lt-LT"/>
              </w:rPr>
            </w:pPr>
            <w:hyperlink r:id="rId20" w:history="1">
              <w:r w:rsidR="008D4C07" w:rsidRPr="00067AC3">
                <w:rPr>
                  <w:rStyle w:val="Hipersaitas"/>
                  <w:sz w:val="22"/>
                  <w:szCs w:val="22"/>
                  <w:lang w:val="lt-LT"/>
                </w:rPr>
                <w:t>https://www.ibm.com/downloads/cas/NDXDYQQV</w:t>
              </w:r>
            </w:hyperlink>
            <w:r w:rsidR="008D4C07" w:rsidRPr="00067AC3">
              <w:rPr>
                <w:sz w:val="22"/>
                <w:szCs w:val="22"/>
                <w:lang w:val="lt-LT"/>
              </w:rPr>
              <w:t xml:space="preserve"> 5psl.</w:t>
            </w:r>
          </w:p>
          <w:p w14:paraId="692F560B" w14:textId="77777777" w:rsidR="008D4C07" w:rsidRPr="00067AC3" w:rsidRDefault="008F7455" w:rsidP="0054134C">
            <w:pPr>
              <w:spacing w:before="60"/>
              <w:jc w:val="both"/>
              <w:rPr>
                <w:sz w:val="22"/>
                <w:szCs w:val="22"/>
                <w:lang w:val="lt-LT"/>
              </w:rPr>
            </w:pPr>
            <w:hyperlink r:id="rId21" w:history="1">
              <w:r w:rsidR="008D4C07" w:rsidRPr="00067AC3">
                <w:rPr>
                  <w:rStyle w:val="Hipersaitas"/>
                  <w:sz w:val="22"/>
                  <w:szCs w:val="22"/>
                  <w:lang w:val="lt-LT"/>
                </w:rPr>
                <w:t>https://www.veeam.com/ibm-ts-tape-library-family-solutions_wpp.pdf</w:t>
              </w:r>
            </w:hyperlink>
            <w:r w:rsidR="008D4C07" w:rsidRPr="00067AC3">
              <w:rPr>
                <w:sz w:val="22"/>
                <w:szCs w:val="22"/>
                <w:lang w:val="lt-LT"/>
              </w:rPr>
              <w:t xml:space="preserve"> 1psl.</w:t>
            </w:r>
          </w:p>
          <w:p w14:paraId="5804C21B" w14:textId="77777777" w:rsidR="008D4C07" w:rsidRPr="00067AC3" w:rsidRDefault="008F7455" w:rsidP="0054134C">
            <w:pPr>
              <w:spacing w:before="60"/>
              <w:jc w:val="both"/>
              <w:rPr>
                <w:sz w:val="22"/>
                <w:szCs w:val="22"/>
                <w:lang w:val="lt-LT"/>
              </w:rPr>
            </w:pPr>
            <w:hyperlink r:id="rId22" w:history="1">
              <w:r w:rsidR="008D4C07" w:rsidRPr="00067AC3">
                <w:rPr>
                  <w:rStyle w:val="Hipersaitas"/>
                  <w:sz w:val="22"/>
                  <w:szCs w:val="22"/>
                  <w:lang w:val="lt-LT"/>
                </w:rPr>
                <w:t>https://www-03.ibm.com/systems/support/storage/ssic/interoperability</w:t>
              </w:r>
            </w:hyperlink>
            <w:r w:rsidR="008D4C07" w:rsidRPr="00067AC3">
              <w:rPr>
                <w:sz w:val="22"/>
                <w:szCs w:val="22"/>
                <w:lang w:val="lt-LT"/>
              </w:rPr>
              <w:t xml:space="preserve"> </w:t>
            </w:r>
          </w:p>
        </w:tc>
      </w:tr>
      <w:tr w:rsidR="008D4C07" w:rsidRPr="00067AC3" w14:paraId="70664A93" w14:textId="77777777" w:rsidTr="0054134C">
        <w:tc>
          <w:tcPr>
            <w:tcW w:w="675" w:type="dxa"/>
            <w:shd w:val="clear" w:color="auto" w:fill="auto"/>
          </w:tcPr>
          <w:p w14:paraId="500C2BAA" w14:textId="77777777" w:rsidR="008D4C07" w:rsidRPr="00067AC3" w:rsidRDefault="008D4C07" w:rsidP="008D4C07">
            <w:pPr>
              <w:numPr>
                <w:ilvl w:val="0"/>
                <w:numId w:val="17"/>
              </w:numPr>
              <w:spacing w:before="60"/>
              <w:rPr>
                <w:sz w:val="22"/>
                <w:szCs w:val="22"/>
                <w:lang w:val="lt-LT"/>
              </w:rPr>
            </w:pPr>
          </w:p>
        </w:tc>
        <w:tc>
          <w:tcPr>
            <w:tcW w:w="2127" w:type="dxa"/>
            <w:shd w:val="clear" w:color="auto" w:fill="auto"/>
          </w:tcPr>
          <w:p w14:paraId="7DF3FC56" w14:textId="77777777" w:rsidR="008D4C07" w:rsidRPr="00067AC3" w:rsidRDefault="008D4C07" w:rsidP="0054134C">
            <w:pPr>
              <w:spacing w:before="60"/>
              <w:rPr>
                <w:sz w:val="22"/>
                <w:szCs w:val="22"/>
                <w:lang w:val="lt-LT"/>
              </w:rPr>
            </w:pPr>
            <w:r w:rsidRPr="00067AC3">
              <w:rPr>
                <w:sz w:val="22"/>
                <w:szCs w:val="22"/>
                <w:lang w:val="lt-LT"/>
              </w:rPr>
              <w:t>Maitinimo šaltinis</w:t>
            </w:r>
          </w:p>
        </w:tc>
        <w:tc>
          <w:tcPr>
            <w:tcW w:w="3572" w:type="dxa"/>
            <w:shd w:val="clear" w:color="auto" w:fill="auto"/>
          </w:tcPr>
          <w:p w14:paraId="14245872" w14:textId="77777777" w:rsidR="008D4C07" w:rsidRPr="00067AC3" w:rsidRDefault="008D4C07" w:rsidP="0054134C">
            <w:pPr>
              <w:spacing w:before="60"/>
              <w:jc w:val="both"/>
              <w:rPr>
                <w:sz w:val="22"/>
                <w:szCs w:val="22"/>
                <w:lang w:val="lt-LT"/>
              </w:rPr>
            </w:pPr>
            <w:r w:rsidRPr="00067AC3">
              <w:rPr>
                <w:sz w:val="22"/>
                <w:szCs w:val="22"/>
                <w:lang w:val="lt-LT"/>
              </w:rPr>
              <w:t>Dubliuoti, užtikrinantys visų įdiegtų komponentų galios poreikius.</w:t>
            </w:r>
          </w:p>
        </w:tc>
        <w:tc>
          <w:tcPr>
            <w:tcW w:w="3402" w:type="dxa"/>
          </w:tcPr>
          <w:p w14:paraId="5161C1CA" w14:textId="77777777" w:rsidR="008D4C07" w:rsidRPr="00067AC3" w:rsidRDefault="008D4C07" w:rsidP="0054134C">
            <w:pPr>
              <w:spacing w:before="60"/>
              <w:jc w:val="both"/>
              <w:rPr>
                <w:sz w:val="22"/>
                <w:szCs w:val="22"/>
                <w:lang w:val="lt-LT"/>
              </w:rPr>
            </w:pPr>
            <w:r w:rsidRPr="00067AC3">
              <w:rPr>
                <w:sz w:val="22"/>
                <w:szCs w:val="22"/>
                <w:lang w:val="lt-LT"/>
              </w:rPr>
              <w:t>Dubliuoti, užtikrinantys visų įdiegtų komponentų galios poreikius.</w:t>
            </w:r>
          </w:p>
          <w:p w14:paraId="2E543AF3" w14:textId="77777777" w:rsidR="008D4C07" w:rsidRPr="00067AC3" w:rsidRDefault="008F7455" w:rsidP="0054134C">
            <w:pPr>
              <w:spacing w:before="60"/>
              <w:jc w:val="both"/>
              <w:rPr>
                <w:sz w:val="22"/>
                <w:szCs w:val="22"/>
                <w:lang w:val="lt-LT"/>
              </w:rPr>
            </w:pPr>
            <w:hyperlink r:id="rId23" w:history="1">
              <w:r w:rsidR="008D4C07" w:rsidRPr="00067AC3">
                <w:rPr>
                  <w:rStyle w:val="Hipersaitas"/>
                  <w:sz w:val="22"/>
                  <w:szCs w:val="22"/>
                  <w:lang w:val="lt-LT"/>
                </w:rPr>
                <w:t>https://www-01.ibm.com/common/ssi/ShowDoc.</w:t>
              </w:r>
              <w:r w:rsidR="008D4C07" w:rsidRPr="00067AC3">
                <w:rPr>
                  <w:rStyle w:val="Hipersaitas"/>
                  <w:sz w:val="22"/>
                  <w:szCs w:val="22"/>
                  <w:lang w:val="lt-LT"/>
                </w:rPr>
                <w:lastRenderedPageBreak/>
                <w:t>wss?docURL=/common/ssi/rep_sm/1/897/ENUS3555-_h01/index.html&amp;lang=en&amp;request_locale=en</w:t>
              </w:r>
            </w:hyperlink>
            <w:r w:rsidR="008D4C07" w:rsidRPr="00067AC3">
              <w:rPr>
                <w:sz w:val="22"/>
                <w:szCs w:val="22"/>
                <w:lang w:val="lt-LT"/>
              </w:rPr>
              <w:t xml:space="preserve"> skyrius „</w:t>
            </w:r>
            <w:proofErr w:type="spellStart"/>
            <w:r w:rsidR="008D4C07" w:rsidRPr="00067AC3">
              <w:rPr>
                <w:sz w:val="22"/>
                <w:szCs w:val="22"/>
                <w:lang w:val="lt-LT"/>
              </w:rPr>
              <w:t>Description</w:t>
            </w:r>
            <w:proofErr w:type="spellEnd"/>
            <w:r w:rsidR="008D4C07" w:rsidRPr="00067AC3">
              <w:rPr>
                <w:sz w:val="22"/>
                <w:szCs w:val="22"/>
                <w:lang w:val="lt-LT"/>
              </w:rPr>
              <w:t>“</w:t>
            </w:r>
          </w:p>
        </w:tc>
      </w:tr>
      <w:tr w:rsidR="008D4C07" w:rsidRPr="00067AC3" w14:paraId="66E43963" w14:textId="77777777" w:rsidTr="0054134C">
        <w:tc>
          <w:tcPr>
            <w:tcW w:w="675" w:type="dxa"/>
            <w:shd w:val="clear" w:color="auto" w:fill="auto"/>
          </w:tcPr>
          <w:p w14:paraId="1F47E27D" w14:textId="77777777" w:rsidR="008D4C07" w:rsidRPr="00067AC3" w:rsidRDefault="008D4C07" w:rsidP="008D4C07">
            <w:pPr>
              <w:numPr>
                <w:ilvl w:val="0"/>
                <w:numId w:val="17"/>
              </w:numPr>
              <w:spacing w:before="60"/>
              <w:rPr>
                <w:sz w:val="22"/>
                <w:szCs w:val="22"/>
                <w:lang w:val="lt-LT"/>
              </w:rPr>
            </w:pPr>
          </w:p>
        </w:tc>
        <w:tc>
          <w:tcPr>
            <w:tcW w:w="2127" w:type="dxa"/>
            <w:shd w:val="clear" w:color="auto" w:fill="auto"/>
          </w:tcPr>
          <w:p w14:paraId="23C89D45" w14:textId="77777777" w:rsidR="008D4C07" w:rsidRPr="00067AC3" w:rsidRDefault="008D4C07" w:rsidP="0054134C">
            <w:pPr>
              <w:spacing w:before="60"/>
              <w:rPr>
                <w:sz w:val="22"/>
                <w:szCs w:val="22"/>
                <w:lang w:val="lt-LT"/>
              </w:rPr>
            </w:pPr>
            <w:r w:rsidRPr="00067AC3">
              <w:rPr>
                <w:sz w:val="22"/>
                <w:szCs w:val="22"/>
                <w:lang w:val="lt-LT"/>
              </w:rPr>
              <w:t>Montavimas</w:t>
            </w:r>
          </w:p>
        </w:tc>
        <w:tc>
          <w:tcPr>
            <w:tcW w:w="3572" w:type="dxa"/>
            <w:shd w:val="clear" w:color="auto" w:fill="auto"/>
          </w:tcPr>
          <w:p w14:paraId="62461AF5" w14:textId="77777777" w:rsidR="008D4C07" w:rsidRPr="00067AC3" w:rsidRDefault="008D4C07" w:rsidP="0054134C">
            <w:pPr>
              <w:spacing w:before="60"/>
              <w:jc w:val="both"/>
              <w:rPr>
                <w:sz w:val="22"/>
                <w:szCs w:val="22"/>
                <w:lang w:val="lt-LT"/>
              </w:rPr>
            </w:pPr>
            <w:r w:rsidRPr="00067AC3">
              <w:rPr>
                <w:sz w:val="22"/>
                <w:szCs w:val="22"/>
                <w:lang w:val="lt-LT"/>
              </w:rPr>
              <w:t>Komplektacijoje turi būti pateikta visa reikiama techninė įranga montavimui į 19“ spintą. Ne didesnė nei 6U aukščio.</w:t>
            </w:r>
          </w:p>
        </w:tc>
        <w:tc>
          <w:tcPr>
            <w:tcW w:w="3402" w:type="dxa"/>
          </w:tcPr>
          <w:p w14:paraId="3685205E" w14:textId="77777777" w:rsidR="008D4C07" w:rsidRPr="00067AC3" w:rsidRDefault="008D4C07" w:rsidP="0054134C">
            <w:pPr>
              <w:spacing w:before="60"/>
              <w:jc w:val="both"/>
              <w:rPr>
                <w:sz w:val="22"/>
                <w:szCs w:val="22"/>
                <w:lang w:val="lt-LT"/>
              </w:rPr>
            </w:pPr>
            <w:r w:rsidRPr="00067AC3">
              <w:rPr>
                <w:sz w:val="22"/>
                <w:szCs w:val="22"/>
                <w:lang w:val="lt-LT"/>
              </w:rPr>
              <w:t>Komplektacijoje pateikta visa reikiama techninė įranga montavimui į 19“ spintą. 6U aukščio.</w:t>
            </w:r>
          </w:p>
          <w:p w14:paraId="2C377730" w14:textId="77777777" w:rsidR="008D4C07" w:rsidRPr="00067AC3" w:rsidRDefault="008F7455" w:rsidP="0054134C">
            <w:pPr>
              <w:spacing w:before="60"/>
              <w:jc w:val="both"/>
              <w:rPr>
                <w:sz w:val="22"/>
                <w:szCs w:val="22"/>
                <w:lang w:val="lt-LT"/>
              </w:rPr>
            </w:pPr>
            <w:hyperlink r:id="rId24" w:history="1">
              <w:r w:rsidR="008D4C07" w:rsidRPr="00067AC3">
                <w:rPr>
                  <w:rStyle w:val="Hipersaitas"/>
                  <w:sz w:val="22"/>
                  <w:szCs w:val="22"/>
                  <w:lang w:val="lt-LT"/>
                </w:rPr>
                <w:t>https://www-01.ibm.com/common/ssi/ShowDoc.wss?docURL=/common/ssi/rep_sm/1/897/ENUS3555-_h01/index.html&amp;lang=en&amp;request_locale=en</w:t>
              </w:r>
            </w:hyperlink>
            <w:r w:rsidR="008D4C07" w:rsidRPr="00067AC3">
              <w:rPr>
                <w:sz w:val="22"/>
                <w:szCs w:val="22"/>
                <w:lang w:val="lt-LT"/>
              </w:rPr>
              <w:t xml:space="preserve">  skyriai „</w:t>
            </w:r>
            <w:proofErr w:type="spellStart"/>
            <w:r w:rsidR="008D4C07" w:rsidRPr="00067AC3">
              <w:rPr>
                <w:sz w:val="22"/>
                <w:szCs w:val="22"/>
                <w:lang w:val="lt-LT"/>
              </w:rPr>
              <w:t>Description</w:t>
            </w:r>
            <w:proofErr w:type="spellEnd"/>
            <w:r w:rsidR="008D4C07" w:rsidRPr="00067AC3">
              <w:rPr>
                <w:sz w:val="22"/>
                <w:szCs w:val="22"/>
                <w:lang w:val="lt-LT"/>
              </w:rPr>
              <w:t>“, „</w:t>
            </w:r>
            <w:proofErr w:type="spellStart"/>
            <w:r w:rsidR="008D4C07" w:rsidRPr="00067AC3">
              <w:rPr>
                <w:sz w:val="22"/>
                <w:szCs w:val="22"/>
                <w:lang w:val="lt-LT"/>
              </w:rPr>
              <w:t>Highlights</w:t>
            </w:r>
            <w:proofErr w:type="spellEnd"/>
            <w:r w:rsidR="008D4C07" w:rsidRPr="00067AC3">
              <w:rPr>
                <w:sz w:val="22"/>
                <w:szCs w:val="22"/>
                <w:lang w:val="lt-LT"/>
              </w:rPr>
              <w:t>“</w:t>
            </w:r>
          </w:p>
        </w:tc>
      </w:tr>
      <w:tr w:rsidR="008D4C07" w:rsidRPr="00067AC3" w14:paraId="6FC71A64" w14:textId="77777777" w:rsidTr="0054134C">
        <w:tc>
          <w:tcPr>
            <w:tcW w:w="675" w:type="dxa"/>
            <w:shd w:val="clear" w:color="auto" w:fill="auto"/>
          </w:tcPr>
          <w:p w14:paraId="5C7A79B5" w14:textId="77777777" w:rsidR="008D4C07" w:rsidRPr="00067AC3" w:rsidRDefault="008D4C07" w:rsidP="008D4C07">
            <w:pPr>
              <w:numPr>
                <w:ilvl w:val="0"/>
                <w:numId w:val="17"/>
              </w:numPr>
              <w:spacing w:before="60"/>
              <w:rPr>
                <w:sz w:val="22"/>
                <w:szCs w:val="22"/>
                <w:lang w:val="lt-LT"/>
              </w:rPr>
            </w:pPr>
          </w:p>
        </w:tc>
        <w:tc>
          <w:tcPr>
            <w:tcW w:w="2127" w:type="dxa"/>
            <w:shd w:val="clear" w:color="auto" w:fill="auto"/>
          </w:tcPr>
          <w:p w14:paraId="619C006D" w14:textId="77777777" w:rsidR="008D4C07" w:rsidRPr="00067AC3" w:rsidRDefault="008D4C07" w:rsidP="0054134C">
            <w:pPr>
              <w:spacing w:before="60"/>
              <w:rPr>
                <w:sz w:val="22"/>
                <w:szCs w:val="22"/>
                <w:lang w:val="lt-LT"/>
              </w:rPr>
            </w:pPr>
            <w:r w:rsidRPr="00067AC3">
              <w:rPr>
                <w:sz w:val="22"/>
                <w:szCs w:val="22"/>
                <w:lang w:val="lt-LT"/>
              </w:rPr>
              <w:t>Plėtimo galimybės</w:t>
            </w:r>
          </w:p>
        </w:tc>
        <w:tc>
          <w:tcPr>
            <w:tcW w:w="3572" w:type="dxa"/>
            <w:shd w:val="clear" w:color="auto" w:fill="auto"/>
          </w:tcPr>
          <w:p w14:paraId="38C9301D" w14:textId="77777777" w:rsidR="008D4C07" w:rsidRPr="00067AC3" w:rsidRDefault="008D4C07" w:rsidP="0054134C">
            <w:pPr>
              <w:spacing w:before="60"/>
              <w:jc w:val="both"/>
              <w:rPr>
                <w:sz w:val="22"/>
                <w:szCs w:val="22"/>
                <w:lang w:val="lt-LT"/>
              </w:rPr>
            </w:pPr>
            <w:r w:rsidRPr="00067AC3">
              <w:rPr>
                <w:sz w:val="22"/>
                <w:szCs w:val="22"/>
                <w:lang w:val="lt-LT"/>
              </w:rPr>
              <w:t>Turi būti galimybė juostinę biblioteką išplėsti iki:</w:t>
            </w:r>
          </w:p>
          <w:p w14:paraId="19478C33" w14:textId="77777777" w:rsidR="008D4C07" w:rsidRPr="00067AC3" w:rsidRDefault="008D4C07" w:rsidP="0054134C">
            <w:pPr>
              <w:spacing w:before="60"/>
              <w:jc w:val="both"/>
              <w:rPr>
                <w:sz w:val="22"/>
                <w:szCs w:val="22"/>
                <w:lang w:val="lt-LT"/>
              </w:rPr>
            </w:pPr>
            <w:r w:rsidRPr="00067AC3">
              <w:rPr>
                <w:sz w:val="22"/>
                <w:szCs w:val="22"/>
                <w:lang w:val="lt-LT"/>
              </w:rPr>
              <w:t>9 skaitymo/rašymo įrenginių;</w:t>
            </w:r>
          </w:p>
          <w:p w14:paraId="68DA34D3" w14:textId="77777777" w:rsidR="008D4C07" w:rsidRPr="00067AC3" w:rsidRDefault="008D4C07" w:rsidP="0054134C">
            <w:pPr>
              <w:spacing w:before="60"/>
              <w:jc w:val="both"/>
              <w:rPr>
                <w:sz w:val="22"/>
                <w:szCs w:val="22"/>
                <w:lang w:val="lt-LT"/>
              </w:rPr>
            </w:pPr>
            <w:r w:rsidRPr="00067AC3">
              <w:rPr>
                <w:sz w:val="22"/>
                <w:szCs w:val="22"/>
                <w:lang w:val="lt-LT"/>
              </w:rPr>
              <w:t>200 juostelių valdomų vieno roboto;</w:t>
            </w:r>
          </w:p>
          <w:p w14:paraId="16297A9E" w14:textId="77777777" w:rsidR="008D4C07" w:rsidRPr="00067AC3" w:rsidRDefault="008D4C07" w:rsidP="0054134C">
            <w:pPr>
              <w:spacing w:before="60"/>
              <w:jc w:val="both"/>
              <w:rPr>
                <w:sz w:val="22"/>
                <w:szCs w:val="22"/>
                <w:lang w:val="lt-LT"/>
              </w:rPr>
            </w:pPr>
            <w:r w:rsidRPr="00067AC3">
              <w:rPr>
                <w:sz w:val="22"/>
                <w:szCs w:val="22"/>
                <w:lang w:val="lt-LT"/>
              </w:rPr>
              <w:t>Dviejų maitinimo šaltinių kiekvienam talpyklos moduliui.</w:t>
            </w:r>
          </w:p>
          <w:p w14:paraId="5051AB75" w14:textId="77777777" w:rsidR="008D4C07" w:rsidRPr="00067AC3" w:rsidRDefault="008D4C07" w:rsidP="0054134C">
            <w:pPr>
              <w:spacing w:before="60"/>
              <w:jc w:val="both"/>
              <w:rPr>
                <w:sz w:val="22"/>
                <w:szCs w:val="22"/>
                <w:lang w:val="lt-LT"/>
              </w:rPr>
            </w:pPr>
          </w:p>
          <w:p w14:paraId="682B79D9" w14:textId="77777777" w:rsidR="008D4C07" w:rsidRPr="00067AC3" w:rsidRDefault="008D4C07" w:rsidP="0054134C">
            <w:pPr>
              <w:spacing w:before="60"/>
              <w:jc w:val="both"/>
              <w:rPr>
                <w:sz w:val="22"/>
                <w:szCs w:val="22"/>
                <w:lang w:val="lt-LT"/>
              </w:rPr>
            </w:pPr>
          </w:p>
        </w:tc>
        <w:tc>
          <w:tcPr>
            <w:tcW w:w="3402" w:type="dxa"/>
          </w:tcPr>
          <w:p w14:paraId="66EE6B92" w14:textId="77777777" w:rsidR="008D4C07" w:rsidRPr="00067AC3" w:rsidRDefault="008D4C07" w:rsidP="0054134C">
            <w:pPr>
              <w:spacing w:before="60"/>
              <w:jc w:val="both"/>
              <w:rPr>
                <w:sz w:val="22"/>
                <w:szCs w:val="22"/>
                <w:lang w:val="lt-LT"/>
              </w:rPr>
            </w:pPr>
            <w:r w:rsidRPr="00067AC3">
              <w:rPr>
                <w:sz w:val="22"/>
                <w:szCs w:val="22"/>
                <w:lang w:val="lt-LT"/>
              </w:rPr>
              <w:t>Galimybė juostinę biblioteką išplėsti iki:</w:t>
            </w:r>
          </w:p>
          <w:p w14:paraId="63A1B5E6" w14:textId="77777777" w:rsidR="008D4C07" w:rsidRPr="00067AC3" w:rsidRDefault="008D4C07" w:rsidP="0054134C">
            <w:pPr>
              <w:spacing w:before="60"/>
              <w:jc w:val="both"/>
              <w:rPr>
                <w:sz w:val="22"/>
                <w:szCs w:val="22"/>
                <w:lang w:val="lt-LT"/>
              </w:rPr>
            </w:pPr>
            <w:r w:rsidRPr="00067AC3">
              <w:rPr>
                <w:sz w:val="22"/>
                <w:szCs w:val="22"/>
                <w:lang w:val="lt-LT"/>
              </w:rPr>
              <w:t>9 skaitymo/rašymo įrenginių;</w:t>
            </w:r>
          </w:p>
          <w:p w14:paraId="4DCC2E0B" w14:textId="77777777" w:rsidR="008D4C07" w:rsidRPr="00067AC3" w:rsidRDefault="008D4C07" w:rsidP="0054134C">
            <w:pPr>
              <w:spacing w:before="60"/>
              <w:jc w:val="both"/>
              <w:rPr>
                <w:sz w:val="22"/>
                <w:szCs w:val="22"/>
                <w:lang w:val="lt-LT"/>
              </w:rPr>
            </w:pPr>
            <w:r w:rsidRPr="00067AC3">
              <w:rPr>
                <w:sz w:val="22"/>
                <w:szCs w:val="22"/>
                <w:lang w:val="lt-LT"/>
              </w:rPr>
              <w:t>200 juostelių valdomų vieno roboto;</w:t>
            </w:r>
          </w:p>
          <w:p w14:paraId="2D0F2EA5" w14:textId="77777777" w:rsidR="008D4C07" w:rsidRPr="00067AC3" w:rsidRDefault="008D4C07" w:rsidP="0054134C">
            <w:pPr>
              <w:spacing w:before="60"/>
              <w:jc w:val="both"/>
              <w:rPr>
                <w:sz w:val="22"/>
                <w:szCs w:val="22"/>
                <w:lang w:val="lt-LT"/>
              </w:rPr>
            </w:pPr>
            <w:r w:rsidRPr="00067AC3">
              <w:rPr>
                <w:sz w:val="22"/>
                <w:szCs w:val="22"/>
                <w:lang w:val="lt-LT"/>
              </w:rPr>
              <w:t>Dviejų maitinimo šaltinių kiekvienam talpyklos moduliui.</w:t>
            </w:r>
          </w:p>
          <w:p w14:paraId="3A7D30D4" w14:textId="77777777" w:rsidR="008D4C07" w:rsidRPr="00067AC3" w:rsidRDefault="008F7455" w:rsidP="0054134C">
            <w:pPr>
              <w:spacing w:before="60"/>
              <w:jc w:val="both"/>
              <w:rPr>
                <w:sz w:val="22"/>
                <w:szCs w:val="22"/>
                <w:lang w:val="lt-LT"/>
              </w:rPr>
            </w:pPr>
            <w:hyperlink r:id="rId25" w:history="1">
              <w:r w:rsidR="008D4C07" w:rsidRPr="00067AC3">
                <w:rPr>
                  <w:rStyle w:val="Hipersaitas"/>
                  <w:sz w:val="22"/>
                  <w:szCs w:val="22"/>
                  <w:lang w:val="lt-LT"/>
                </w:rPr>
                <w:t>https://www-01.ibm.com/common/ssi/ShowDoc.wss?docURL=/common/ssi/rep_sm/1/897/ENUS3555-_h01/index.html&amp;lang=en&amp;request_locale=en</w:t>
              </w:r>
            </w:hyperlink>
            <w:r w:rsidR="008D4C07" w:rsidRPr="00067AC3">
              <w:rPr>
                <w:sz w:val="22"/>
                <w:szCs w:val="22"/>
                <w:lang w:val="lt-LT"/>
              </w:rPr>
              <w:t xml:space="preserve">  skyriai „</w:t>
            </w:r>
            <w:proofErr w:type="spellStart"/>
            <w:r w:rsidR="008D4C07" w:rsidRPr="00067AC3">
              <w:rPr>
                <w:sz w:val="22"/>
                <w:szCs w:val="22"/>
                <w:lang w:val="lt-LT"/>
              </w:rPr>
              <w:t>Product</w:t>
            </w:r>
            <w:proofErr w:type="spellEnd"/>
            <w:r w:rsidR="008D4C07" w:rsidRPr="00067AC3">
              <w:rPr>
                <w:sz w:val="22"/>
                <w:szCs w:val="22"/>
                <w:lang w:val="lt-LT"/>
              </w:rPr>
              <w:t xml:space="preserve"> </w:t>
            </w:r>
            <w:proofErr w:type="spellStart"/>
            <w:r w:rsidR="008D4C07" w:rsidRPr="00067AC3">
              <w:rPr>
                <w:sz w:val="22"/>
                <w:szCs w:val="22"/>
                <w:lang w:val="lt-LT"/>
              </w:rPr>
              <w:t>positioning</w:t>
            </w:r>
            <w:proofErr w:type="spellEnd"/>
            <w:r w:rsidR="008D4C07" w:rsidRPr="00067AC3">
              <w:rPr>
                <w:sz w:val="22"/>
                <w:szCs w:val="22"/>
                <w:lang w:val="lt-LT"/>
              </w:rPr>
              <w:t>“, „</w:t>
            </w:r>
            <w:proofErr w:type="spellStart"/>
            <w:r w:rsidR="008D4C07" w:rsidRPr="00067AC3">
              <w:rPr>
                <w:sz w:val="22"/>
                <w:szCs w:val="22"/>
                <w:lang w:val="lt-LT"/>
              </w:rPr>
              <w:t>Description</w:t>
            </w:r>
            <w:proofErr w:type="spellEnd"/>
            <w:r w:rsidR="008D4C07" w:rsidRPr="00067AC3">
              <w:rPr>
                <w:sz w:val="22"/>
                <w:szCs w:val="22"/>
                <w:lang w:val="lt-LT"/>
              </w:rPr>
              <w:t>“</w:t>
            </w:r>
          </w:p>
        </w:tc>
      </w:tr>
      <w:tr w:rsidR="008D4C07" w:rsidRPr="004E46C0" w14:paraId="48EBC958" w14:textId="77777777" w:rsidTr="0054134C">
        <w:tc>
          <w:tcPr>
            <w:tcW w:w="675" w:type="dxa"/>
            <w:shd w:val="clear" w:color="auto" w:fill="auto"/>
          </w:tcPr>
          <w:p w14:paraId="444C6550" w14:textId="77777777" w:rsidR="008D4C07" w:rsidRPr="00067AC3" w:rsidRDefault="008D4C07" w:rsidP="008D4C07">
            <w:pPr>
              <w:numPr>
                <w:ilvl w:val="0"/>
                <w:numId w:val="17"/>
              </w:numPr>
              <w:spacing w:before="60"/>
              <w:rPr>
                <w:sz w:val="22"/>
                <w:szCs w:val="22"/>
                <w:lang w:val="lt-LT"/>
              </w:rPr>
            </w:pPr>
          </w:p>
        </w:tc>
        <w:tc>
          <w:tcPr>
            <w:tcW w:w="2127" w:type="dxa"/>
            <w:shd w:val="clear" w:color="auto" w:fill="auto"/>
          </w:tcPr>
          <w:p w14:paraId="41D798FC" w14:textId="77777777" w:rsidR="008D4C07" w:rsidRPr="00067AC3" w:rsidRDefault="008D4C07" w:rsidP="0054134C">
            <w:pPr>
              <w:spacing w:before="60"/>
              <w:rPr>
                <w:sz w:val="22"/>
                <w:szCs w:val="22"/>
                <w:lang w:val="lt-LT"/>
              </w:rPr>
            </w:pPr>
            <w:r w:rsidRPr="00067AC3">
              <w:rPr>
                <w:sz w:val="22"/>
                <w:szCs w:val="22"/>
                <w:lang w:val="lt-LT"/>
              </w:rPr>
              <w:t>Garantinė techninė priežiūra</w:t>
            </w:r>
          </w:p>
        </w:tc>
        <w:tc>
          <w:tcPr>
            <w:tcW w:w="3572" w:type="dxa"/>
            <w:shd w:val="clear" w:color="auto" w:fill="auto"/>
            <w:vAlign w:val="center"/>
          </w:tcPr>
          <w:p w14:paraId="0714DD1B" w14:textId="77777777" w:rsidR="008D4C07" w:rsidRPr="00067AC3" w:rsidRDefault="008D4C07" w:rsidP="0054134C">
            <w:pPr>
              <w:spacing w:before="60"/>
              <w:jc w:val="both"/>
              <w:rPr>
                <w:sz w:val="22"/>
                <w:szCs w:val="22"/>
                <w:lang w:val="lt-LT"/>
              </w:rPr>
            </w:pPr>
            <w:r w:rsidRPr="00067AC3">
              <w:rPr>
                <w:sz w:val="22"/>
                <w:szCs w:val="22"/>
                <w:lang w:val="lt-LT"/>
              </w:rPr>
              <w:t>Įrangai turi būti taikoma 3 metų gamintojo garantija, remontą atliekant įrangos buvimo vietoje. Turi būti gamintojo garantuojamas nemokamas dalių tiekimas ir nemokami remonto darbai. Reakcijos laikas ne vėliau nei kitą darbo diena, nuo pranešimo apie gedimą.  Visi aukščiau išvardinti reikalavimai privalo būti garantuojami įrangos gamintojo (pateikti tai liudijančią gamintojo dokumentaciją jei tai yra standartiniai oficialūs gamintojo įsipareigojimai arba komplektuoti papildomus gamintojo serviso paketus nurodant pasiūlyme jų kodus ir pavadinimus).</w:t>
            </w:r>
          </w:p>
        </w:tc>
        <w:tc>
          <w:tcPr>
            <w:tcW w:w="3402" w:type="dxa"/>
            <w:vAlign w:val="center"/>
          </w:tcPr>
          <w:p w14:paraId="46731B51" w14:textId="77777777" w:rsidR="008D4C07" w:rsidRPr="00067AC3" w:rsidRDefault="008D4C07" w:rsidP="0054134C">
            <w:pPr>
              <w:spacing w:before="60" w:after="120"/>
              <w:jc w:val="both"/>
              <w:rPr>
                <w:sz w:val="22"/>
                <w:szCs w:val="22"/>
                <w:lang w:val="lt-LT"/>
              </w:rPr>
            </w:pPr>
            <w:r w:rsidRPr="00067AC3">
              <w:rPr>
                <w:sz w:val="22"/>
                <w:szCs w:val="22"/>
                <w:lang w:val="lt-LT"/>
              </w:rPr>
              <w:t>Įrangai taikoma 3 metų gamintojo garantija, remontą atliekant įrangos buvimo vietoje. Gamintojo garantuojamas nemokamas dalių tiekimas ir nemokami remonto darbai. Reakcijos laikas ne vėliau nei kitą darbo diena, nuo pranešimo apie gedimą.  Visi aukščiau išvardinti reikalavimai garantuojami įrangos gamintojo (Kartu su pasiūlymu pateiktas gamintojo patvirtinimas dėl siūlomos garantijos „</w:t>
            </w:r>
            <w:r w:rsidRPr="00067AC3">
              <w:rPr>
                <w:i/>
                <w:sz w:val="22"/>
                <w:szCs w:val="22"/>
                <w:lang w:val="lt-LT"/>
              </w:rPr>
              <w:t>IBM patvirtinimai_Konfidencialu.pdf</w:t>
            </w:r>
            <w:r w:rsidRPr="00067AC3">
              <w:rPr>
                <w:sz w:val="22"/>
                <w:szCs w:val="22"/>
                <w:lang w:val="lt-LT"/>
              </w:rPr>
              <w:t>“, kuriame taip pat nurodoma, kad siūlomas garantinis aptarnavimas bus atliekamas kontrakto pagrindu, kuriam nėra nustatyti gamintojo  garantijos išplėtimo gamintojo kodai.).</w:t>
            </w:r>
          </w:p>
        </w:tc>
      </w:tr>
      <w:tr w:rsidR="008D4C07" w:rsidRPr="00067AC3" w14:paraId="1C4DCE9C" w14:textId="77777777" w:rsidTr="0054134C">
        <w:tc>
          <w:tcPr>
            <w:tcW w:w="675" w:type="dxa"/>
            <w:shd w:val="clear" w:color="auto" w:fill="auto"/>
          </w:tcPr>
          <w:p w14:paraId="1898036C" w14:textId="77777777" w:rsidR="008D4C07" w:rsidRPr="00067AC3" w:rsidRDefault="008D4C07" w:rsidP="008D4C07">
            <w:pPr>
              <w:numPr>
                <w:ilvl w:val="0"/>
                <w:numId w:val="17"/>
              </w:numPr>
              <w:spacing w:before="60"/>
              <w:rPr>
                <w:sz w:val="22"/>
                <w:szCs w:val="22"/>
                <w:lang w:val="lt-LT"/>
              </w:rPr>
            </w:pPr>
          </w:p>
        </w:tc>
        <w:tc>
          <w:tcPr>
            <w:tcW w:w="2127" w:type="dxa"/>
            <w:shd w:val="clear" w:color="auto" w:fill="auto"/>
          </w:tcPr>
          <w:p w14:paraId="1AC80088" w14:textId="77777777" w:rsidR="008D4C07" w:rsidRPr="00067AC3" w:rsidRDefault="008D4C07" w:rsidP="0054134C">
            <w:pPr>
              <w:spacing w:before="60"/>
              <w:rPr>
                <w:sz w:val="22"/>
                <w:szCs w:val="22"/>
                <w:lang w:val="lt-LT"/>
              </w:rPr>
            </w:pPr>
            <w:r w:rsidRPr="00067AC3">
              <w:rPr>
                <w:sz w:val="22"/>
                <w:szCs w:val="22"/>
                <w:lang w:val="lt-LT"/>
              </w:rPr>
              <w:t>Naujumo reikalavimai</w:t>
            </w:r>
          </w:p>
        </w:tc>
        <w:tc>
          <w:tcPr>
            <w:tcW w:w="3572" w:type="dxa"/>
            <w:shd w:val="clear" w:color="auto" w:fill="auto"/>
          </w:tcPr>
          <w:p w14:paraId="05C92106" w14:textId="77777777" w:rsidR="008D4C07" w:rsidRPr="00067AC3" w:rsidRDefault="008D4C07" w:rsidP="0054134C">
            <w:pPr>
              <w:spacing w:before="60"/>
              <w:jc w:val="both"/>
              <w:rPr>
                <w:sz w:val="22"/>
                <w:szCs w:val="22"/>
                <w:lang w:val="lt-LT"/>
              </w:rPr>
            </w:pPr>
            <w:r w:rsidRPr="00067AC3">
              <w:rPr>
                <w:sz w:val="22"/>
                <w:szCs w:val="22"/>
                <w:lang w:val="lt-LT"/>
              </w:rPr>
              <w:t>Visa siūloma įranga turi būti nauja, negalima siūlyti naudotos ir / arba atnaujintos įrangos.</w:t>
            </w:r>
          </w:p>
        </w:tc>
        <w:tc>
          <w:tcPr>
            <w:tcW w:w="3402" w:type="dxa"/>
          </w:tcPr>
          <w:p w14:paraId="10049ED3" w14:textId="77777777" w:rsidR="008D4C07" w:rsidRPr="00067AC3" w:rsidRDefault="008D4C07" w:rsidP="0054134C">
            <w:pPr>
              <w:spacing w:before="60"/>
              <w:jc w:val="both"/>
              <w:rPr>
                <w:sz w:val="22"/>
                <w:szCs w:val="22"/>
                <w:lang w:val="lt-LT"/>
              </w:rPr>
            </w:pPr>
            <w:r w:rsidRPr="00067AC3">
              <w:rPr>
                <w:sz w:val="22"/>
                <w:szCs w:val="22"/>
                <w:lang w:val="lt-LT"/>
              </w:rPr>
              <w:t>Visa siūloma įranga nauja.</w:t>
            </w:r>
          </w:p>
        </w:tc>
      </w:tr>
      <w:tr w:rsidR="008D4C07" w:rsidRPr="00067AC3" w14:paraId="7EA4D35B" w14:textId="77777777" w:rsidTr="0054134C">
        <w:tc>
          <w:tcPr>
            <w:tcW w:w="675" w:type="dxa"/>
            <w:tcBorders>
              <w:top w:val="single" w:sz="4" w:space="0" w:color="auto"/>
            </w:tcBorders>
            <w:shd w:val="clear" w:color="auto" w:fill="auto"/>
          </w:tcPr>
          <w:p w14:paraId="6FFBF4DC" w14:textId="77777777" w:rsidR="008D4C07" w:rsidRPr="00067AC3" w:rsidRDefault="008D4C07" w:rsidP="008D4C07">
            <w:pPr>
              <w:numPr>
                <w:ilvl w:val="0"/>
                <w:numId w:val="17"/>
              </w:numPr>
              <w:spacing w:before="60"/>
              <w:rPr>
                <w:sz w:val="22"/>
                <w:szCs w:val="22"/>
                <w:lang w:val="lt-LT"/>
              </w:rPr>
            </w:pPr>
          </w:p>
        </w:tc>
        <w:tc>
          <w:tcPr>
            <w:tcW w:w="2127" w:type="dxa"/>
            <w:tcBorders>
              <w:top w:val="single" w:sz="4" w:space="0" w:color="auto"/>
            </w:tcBorders>
            <w:shd w:val="clear" w:color="auto" w:fill="auto"/>
          </w:tcPr>
          <w:p w14:paraId="2FED92FC" w14:textId="77777777" w:rsidR="008D4C07" w:rsidRPr="00067AC3" w:rsidRDefault="008D4C07" w:rsidP="0054134C">
            <w:pPr>
              <w:spacing w:before="60"/>
              <w:rPr>
                <w:sz w:val="22"/>
                <w:szCs w:val="22"/>
                <w:lang w:val="lt-LT"/>
              </w:rPr>
            </w:pPr>
            <w:r w:rsidRPr="00067AC3">
              <w:rPr>
                <w:sz w:val="22"/>
                <w:szCs w:val="22"/>
                <w:lang w:val="lt-LT"/>
              </w:rPr>
              <w:t>Surinkimo reikalavimai</w:t>
            </w:r>
          </w:p>
        </w:tc>
        <w:tc>
          <w:tcPr>
            <w:tcW w:w="3572" w:type="dxa"/>
            <w:tcBorders>
              <w:top w:val="single" w:sz="4" w:space="0" w:color="auto"/>
            </w:tcBorders>
            <w:shd w:val="clear" w:color="auto" w:fill="auto"/>
          </w:tcPr>
          <w:p w14:paraId="482C9926" w14:textId="77777777" w:rsidR="008D4C07" w:rsidRPr="00067AC3" w:rsidRDefault="008D4C07" w:rsidP="0054134C">
            <w:pPr>
              <w:spacing w:before="60"/>
              <w:jc w:val="both"/>
              <w:rPr>
                <w:sz w:val="22"/>
                <w:szCs w:val="22"/>
                <w:lang w:val="lt-LT"/>
              </w:rPr>
            </w:pPr>
            <w:r w:rsidRPr="00067AC3">
              <w:rPr>
                <w:sz w:val="22"/>
                <w:szCs w:val="22"/>
                <w:lang w:val="lt-LT"/>
              </w:rPr>
              <w:t>Visos komplektuojančios dalys privalo būti komplektuojamos gamintojo ir pažymėtos gamintojo gamykliniais kodais.</w:t>
            </w:r>
          </w:p>
        </w:tc>
        <w:tc>
          <w:tcPr>
            <w:tcW w:w="3402" w:type="dxa"/>
            <w:tcBorders>
              <w:top w:val="single" w:sz="4" w:space="0" w:color="auto"/>
            </w:tcBorders>
          </w:tcPr>
          <w:p w14:paraId="71FC2B35" w14:textId="77777777" w:rsidR="008D4C07" w:rsidRPr="00067AC3" w:rsidRDefault="008D4C07" w:rsidP="0054134C">
            <w:pPr>
              <w:spacing w:before="60"/>
              <w:jc w:val="both"/>
              <w:rPr>
                <w:sz w:val="22"/>
                <w:szCs w:val="22"/>
                <w:lang w:val="lt-LT"/>
              </w:rPr>
            </w:pPr>
            <w:r w:rsidRPr="00067AC3">
              <w:rPr>
                <w:sz w:val="22"/>
                <w:szCs w:val="22"/>
                <w:lang w:val="lt-LT"/>
              </w:rPr>
              <w:t>Visos komplektuojančios dalys komplektuojamos gamintojo ir pažymėtos gamintojo gamykliniais kodais.</w:t>
            </w:r>
          </w:p>
          <w:p w14:paraId="72127960" w14:textId="77777777" w:rsidR="008D4C07" w:rsidRPr="00067AC3" w:rsidRDefault="008F7455" w:rsidP="0054134C">
            <w:pPr>
              <w:spacing w:before="60"/>
              <w:jc w:val="both"/>
              <w:rPr>
                <w:sz w:val="22"/>
                <w:szCs w:val="22"/>
                <w:lang w:val="lt-LT"/>
              </w:rPr>
            </w:pPr>
            <w:hyperlink r:id="rId26" w:history="1">
              <w:r w:rsidR="008D4C07" w:rsidRPr="00067AC3">
                <w:rPr>
                  <w:rStyle w:val="Hipersaitas"/>
                  <w:sz w:val="22"/>
                  <w:szCs w:val="22"/>
                  <w:lang w:val="lt-LT"/>
                </w:rPr>
                <w:t>https://www-01.ibm.com/common/ssi/ShowDoc.wss?docURL=/common/ssi/rep_sm/1/897/ENUS3555-_h01/index.html&amp;lang=en&amp;request_locale=en</w:t>
              </w:r>
            </w:hyperlink>
            <w:r w:rsidR="008D4C07" w:rsidRPr="00067AC3">
              <w:rPr>
                <w:sz w:val="22"/>
                <w:szCs w:val="22"/>
                <w:lang w:val="lt-LT"/>
              </w:rPr>
              <w:t xml:space="preserve"> </w:t>
            </w:r>
          </w:p>
          <w:p w14:paraId="49C75215" w14:textId="77777777" w:rsidR="008D4C07" w:rsidRPr="00067AC3" w:rsidRDefault="008F7455" w:rsidP="0054134C">
            <w:pPr>
              <w:spacing w:before="60"/>
              <w:jc w:val="both"/>
              <w:rPr>
                <w:sz w:val="22"/>
                <w:szCs w:val="22"/>
                <w:lang w:val="lt-LT"/>
              </w:rPr>
            </w:pPr>
            <w:hyperlink r:id="rId27" w:history="1">
              <w:r w:rsidR="008D4C07" w:rsidRPr="00067AC3">
                <w:rPr>
                  <w:rStyle w:val="Hipersaitas"/>
                  <w:sz w:val="22"/>
                  <w:szCs w:val="22"/>
                  <w:lang w:val="lt-LT"/>
                </w:rPr>
                <w:t>https://www-01.ibm.com/common/ssi/rep_ca/3/897/ENUS117-043/ENUS117-043.PDF</w:t>
              </w:r>
            </w:hyperlink>
            <w:r w:rsidR="008D4C07" w:rsidRPr="00067AC3">
              <w:rPr>
                <w:sz w:val="22"/>
                <w:szCs w:val="22"/>
                <w:lang w:val="lt-LT"/>
              </w:rPr>
              <w:t xml:space="preserve"> 18psl.</w:t>
            </w:r>
          </w:p>
        </w:tc>
      </w:tr>
      <w:tr w:rsidR="008D4C07" w:rsidRPr="00067AC3" w14:paraId="1978ABBF" w14:textId="77777777" w:rsidTr="0054134C">
        <w:tc>
          <w:tcPr>
            <w:tcW w:w="675" w:type="dxa"/>
            <w:shd w:val="clear" w:color="auto" w:fill="auto"/>
          </w:tcPr>
          <w:p w14:paraId="144D4133" w14:textId="77777777" w:rsidR="008D4C07" w:rsidRPr="00067AC3" w:rsidRDefault="008D4C07" w:rsidP="008D4C07">
            <w:pPr>
              <w:numPr>
                <w:ilvl w:val="0"/>
                <w:numId w:val="17"/>
              </w:numPr>
              <w:spacing w:before="60"/>
              <w:rPr>
                <w:sz w:val="22"/>
                <w:szCs w:val="22"/>
                <w:lang w:val="lt-LT"/>
              </w:rPr>
            </w:pPr>
          </w:p>
        </w:tc>
        <w:tc>
          <w:tcPr>
            <w:tcW w:w="2127" w:type="dxa"/>
            <w:shd w:val="clear" w:color="auto" w:fill="auto"/>
          </w:tcPr>
          <w:p w14:paraId="72CAEDCF" w14:textId="77777777" w:rsidR="008D4C07" w:rsidRPr="00067AC3" w:rsidRDefault="008D4C07" w:rsidP="0054134C">
            <w:pPr>
              <w:spacing w:before="60"/>
              <w:rPr>
                <w:sz w:val="22"/>
                <w:szCs w:val="22"/>
                <w:lang w:val="lt-LT"/>
              </w:rPr>
            </w:pPr>
            <w:r w:rsidRPr="00067AC3">
              <w:rPr>
                <w:sz w:val="22"/>
                <w:szCs w:val="22"/>
                <w:lang w:val="lt-LT"/>
              </w:rPr>
              <w:t>Produkto kodai (</w:t>
            </w:r>
            <w:proofErr w:type="spellStart"/>
            <w:r w:rsidRPr="00067AC3">
              <w:rPr>
                <w:sz w:val="22"/>
                <w:szCs w:val="22"/>
                <w:lang w:val="lt-LT"/>
              </w:rPr>
              <w:t>Part</w:t>
            </w:r>
            <w:proofErr w:type="spellEnd"/>
            <w:r w:rsidRPr="00067AC3">
              <w:rPr>
                <w:sz w:val="22"/>
                <w:szCs w:val="22"/>
                <w:lang w:val="lt-LT"/>
              </w:rPr>
              <w:t xml:space="preserve"> </w:t>
            </w:r>
            <w:proofErr w:type="spellStart"/>
            <w:r w:rsidRPr="00067AC3">
              <w:rPr>
                <w:sz w:val="22"/>
                <w:szCs w:val="22"/>
                <w:lang w:val="lt-LT"/>
              </w:rPr>
              <w:t>Numbers</w:t>
            </w:r>
            <w:proofErr w:type="spellEnd"/>
            <w:r w:rsidRPr="00067AC3">
              <w:rPr>
                <w:sz w:val="22"/>
                <w:szCs w:val="22"/>
                <w:lang w:val="lt-LT"/>
              </w:rPr>
              <w:t>)</w:t>
            </w:r>
          </w:p>
        </w:tc>
        <w:tc>
          <w:tcPr>
            <w:tcW w:w="3572" w:type="dxa"/>
            <w:shd w:val="clear" w:color="auto" w:fill="auto"/>
          </w:tcPr>
          <w:p w14:paraId="6E120573" w14:textId="77777777" w:rsidR="008D4C07" w:rsidRPr="00067AC3" w:rsidRDefault="008D4C07" w:rsidP="0054134C">
            <w:pPr>
              <w:spacing w:before="60"/>
              <w:jc w:val="both"/>
              <w:rPr>
                <w:sz w:val="22"/>
                <w:szCs w:val="22"/>
                <w:lang w:val="lt-LT"/>
              </w:rPr>
            </w:pPr>
            <w:r w:rsidRPr="00067AC3">
              <w:rPr>
                <w:sz w:val="22"/>
                <w:szCs w:val="22"/>
                <w:lang w:val="lt-LT"/>
              </w:rPr>
              <w:t xml:space="preserve">Atskirame priede, kartu su pasiūlymu, privalo būti pateikti komplektuojančių dalių produkto kodai (angl. - </w:t>
            </w:r>
            <w:proofErr w:type="spellStart"/>
            <w:r w:rsidRPr="00067AC3">
              <w:rPr>
                <w:sz w:val="22"/>
                <w:szCs w:val="22"/>
                <w:lang w:val="lt-LT"/>
              </w:rPr>
              <w:t>Part</w:t>
            </w:r>
            <w:proofErr w:type="spellEnd"/>
            <w:r w:rsidRPr="00067AC3">
              <w:rPr>
                <w:sz w:val="22"/>
                <w:szCs w:val="22"/>
                <w:lang w:val="lt-LT"/>
              </w:rPr>
              <w:t xml:space="preserve"> </w:t>
            </w:r>
            <w:proofErr w:type="spellStart"/>
            <w:r w:rsidRPr="00067AC3">
              <w:rPr>
                <w:sz w:val="22"/>
                <w:szCs w:val="22"/>
                <w:lang w:val="lt-LT"/>
              </w:rPr>
              <w:t>Number</w:t>
            </w:r>
            <w:proofErr w:type="spellEnd"/>
            <w:r w:rsidRPr="00067AC3">
              <w:rPr>
                <w:sz w:val="22"/>
                <w:szCs w:val="22"/>
                <w:lang w:val="lt-LT"/>
              </w:rPr>
              <w:t>), trumpas aprašymas ir kiekiai.</w:t>
            </w:r>
          </w:p>
        </w:tc>
        <w:tc>
          <w:tcPr>
            <w:tcW w:w="3402" w:type="dxa"/>
          </w:tcPr>
          <w:p w14:paraId="4467F24E" w14:textId="77777777" w:rsidR="008D4C07" w:rsidRPr="00067AC3" w:rsidRDefault="008D4C07" w:rsidP="0054134C">
            <w:pPr>
              <w:spacing w:before="60"/>
              <w:jc w:val="both"/>
              <w:rPr>
                <w:sz w:val="22"/>
                <w:szCs w:val="22"/>
                <w:lang w:val="lt-LT"/>
              </w:rPr>
            </w:pPr>
            <w:r w:rsidRPr="00067AC3">
              <w:rPr>
                <w:sz w:val="22"/>
                <w:szCs w:val="22"/>
                <w:lang w:val="lt-LT"/>
              </w:rPr>
              <w:t xml:space="preserve">Atskirame priede, kartu su pasiūlymu, pateikti komplektuojančių dalių produkto kodai (angl. - </w:t>
            </w:r>
            <w:proofErr w:type="spellStart"/>
            <w:r w:rsidRPr="00067AC3">
              <w:rPr>
                <w:sz w:val="22"/>
                <w:szCs w:val="22"/>
                <w:lang w:val="lt-LT"/>
              </w:rPr>
              <w:t>Part</w:t>
            </w:r>
            <w:proofErr w:type="spellEnd"/>
            <w:r w:rsidRPr="00067AC3">
              <w:rPr>
                <w:sz w:val="22"/>
                <w:szCs w:val="22"/>
                <w:lang w:val="lt-LT"/>
              </w:rPr>
              <w:t xml:space="preserve"> </w:t>
            </w:r>
            <w:proofErr w:type="spellStart"/>
            <w:r w:rsidRPr="00067AC3">
              <w:rPr>
                <w:sz w:val="22"/>
                <w:szCs w:val="22"/>
                <w:lang w:val="lt-LT"/>
              </w:rPr>
              <w:t>Number</w:t>
            </w:r>
            <w:proofErr w:type="spellEnd"/>
            <w:r w:rsidRPr="00067AC3">
              <w:rPr>
                <w:sz w:val="22"/>
                <w:szCs w:val="22"/>
                <w:lang w:val="lt-LT"/>
              </w:rPr>
              <w:t>), trumpas aprašymas ir kiekiai.</w:t>
            </w:r>
          </w:p>
          <w:p w14:paraId="62C778F8" w14:textId="77777777" w:rsidR="008D4C07" w:rsidRPr="00067AC3" w:rsidRDefault="008D4C07" w:rsidP="0054134C">
            <w:pPr>
              <w:spacing w:before="60"/>
              <w:jc w:val="both"/>
              <w:rPr>
                <w:sz w:val="22"/>
                <w:szCs w:val="22"/>
                <w:lang w:val="lt-LT"/>
              </w:rPr>
            </w:pPr>
            <w:r w:rsidRPr="00067AC3">
              <w:rPr>
                <w:sz w:val="22"/>
                <w:szCs w:val="22"/>
                <w:lang w:val="lt-LT"/>
              </w:rPr>
              <w:t>Dokumentas „</w:t>
            </w:r>
            <w:r w:rsidRPr="00067AC3">
              <w:rPr>
                <w:i/>
                <w:sz w:val="22"/>
                <w:szCs w:val="22"/>
                <w:lang w:val="lt-LT"/>
              </w:rPr>
              <w:t>RST200417SKL1-01 komplektuojančios dalys.pdf</w:t>
            </w:r>
            <w:r w:rsidRPr="00067AC3">
              <w:rPr>
                <w:sz w:val="22"/>
                <w:szCs w:val="22"/>
                <w:lang w:val="lt-LT"/>
              </w:rPr>
              <w:t xml:space="preserve">“ </w:t>
            </w:r>
          </w:p>
        </w:tc>
      </w:tr>
      <w:tr w:rsidR="008D4C07" w:rsidRPr="00067AC3" w14:paraId="7F7A309D" w14:textId="77777777" w:rsidTr="0054134C">
        <w:tc>
          <w:tcPr>
            <w:tcW w:w="675" w:type="dxa"/>
            <w:shd w:val="clear" w:color="auto" w:fill="auto"/>
          </w:tcPr>
          <w:p w14:paraId="45617635" w14:textId="77777777" w:rsidR="008D4C07" w:rsidRPr="00067AC3" w:rsidRDefault="008D4C07" w:rsidP="008D4C07">
            <w:pPr>
              <w:numPr>
                <w:ilvl w:val="0"/>
                <w:numId w:val="17"/>
              </w:numPr>
              <w:spacing w:before="60"/>
              <w:rPr>
                <w:sz w:val="22"/>
                <w:szCs w:val="22"/>
                <w:lang w:val="lt-LT"/>
              </w:rPr>
            </w:pPr>
          </w:p>
        </w:tc>
        <w:tc>
          <w:tcPr>
            <w:tcW w:w="2127" w:type="dxa"/>
            <w:shd w:val="clear" w:color="auto" w:fill="auto"/>
          </w:tcPr>
          <w:p w14:paraId="4700B575" w14:textId="77777777" w:rsidR="008D4C07" w:rsidRPr="00067AC3" w:rsidRDefault="008D4C07" w:rsidP="0054134C">
            <w:pPr>
              <w:spacing w:before="60"/>
              <w:rPr>
                <w:sz w:val="22"/>
                <w:szCs w:val="22"/>
                <w:lang w:val="lt-LT"/>
              </w:rPr>
            </w:pPr>
            <w:r w:rsidRPr="00067AC3">
              <w:rPr>
                <w:sz w:val="22"/>
                <w:szCs w:val="22"/>
                <w:lang w:val="lt-LT"/>
              </w:rPr>
              <w:t>Prekių pristatymas ir parengimas naudoti</w:t>
            </w:r>
          </w:p>
        </w:tc>
        <w:tc>
          <w:tcPr>
            <w:tcW w:w="3572" w:type="dxa"/>
            <w:shd w:val="clear" w:color="auto" w:fill="auto"/>
          </w:tcPr>
          <w:p w14:paraId="013E1A0E" w14:textId="0388BF2B" w:rsidR="008D4C07" w:rsidRPr="00067AC3" w:rsidRDefault="00DD0BFD" w:rsidP="0054134C">
            <w:pPr>
              <w:spacing w:before="60"/>
              <w:jc w:val="both"/>
              <w:rPr>
                <w:sz w:val="22"/>
                <w:szCs w:val="22"/>
                <w:lang w:val="lt-LT"/>
              </w:rPr>
            </w:pPr>
            <w:r w:rsidRPr="00067AC3">
              <w:rPr>
                <w:sz w:val="22"/>
                <w:szCs w:val="22"/>
                <w:lang w:val="lt-LT"/>
              </w:rPr>
              <w:t>Pardavėjas</w:t>
            </w:r>
            <w:r w:rsidR="008D4C07" w:rsidRPr="00067AC3">
              <w:rPr>
                <w:sz w:val="22"/>
                <w:szCs w:val="22"/>
                <w:lang w:val="lt-LT"/>
              </w:rPr>
              <w:t xml:space="preserve"> tiekiamą techninę įrangą turi visiškai parengti naudoti: pristatyti, sumontuoti ir pagal su Perkančiąja organizaciją suderintą planą įdiegti, sukonfigūruoti, atnaujinti sisteminės programinės įrangos (</w:t>
            </w:r>
            <w:proofErr w:type="spellStart"/>
            <w:r w:rsidR="008D4C07" w:rsidRPr="00067AC3">
              <w:rPr>
                <w:sz w:val="22"/>
                <w:szCs w:val="22"/>
                <w:lang w:val="lt-LT"/>
              </w:rPr>
              <w:t>Firmware</w:t>
            </w:r>
            <w:proofErr w:type="spellEnd"/>
            <w:r w:rsidR="008D4C07" w:rsidRPr="00067AC3">
              <w:rPr>
                <w:sz w:val="22"/>
                <w:szCs w:val="22"/>
                <w:lang w:val="lt-LT"/>
              </w:rPr>
              <w:t>) ir valdymo programinės įrangos versijas,  atlikti įrangos testavimą ir suteikti kitas parengimo naudoti paslaugas be papildomų mokesčių.</w:t>
            </w:r>
          </w:p>
          <w:p w14:paraId="467A48AD" w14:textId="77777777" w:rsidR="008D4C07" w:rsidRPr="00067AC3" w:rsidRDefault="008D4C07" w:rsidP="0054134C">
            <w:pPr>
              <w:spacing w:before="60"/>
              <w:jc w:val="both"/>
              <w:rPr>
                <w:sz w:val="22"/>
                <w:szCs w:val="22"/>
                <w:lang w:val="lt-LT"/>
              </w:rPr>
            </w:pPr>
            <w:r w:rsidRPr="00067AC3">
              <w:rPr>
                <w:sz w:val="22"/>
                <w:szCs w:val="22"/>
                <w:lang w:val="lt-LT"/>
              </w:rPr>
              <w:t xml:space="preserve">Įrangos diegimą turi atlikti gamintojo inžinieriai arba sertifikuoti partnerio inžinieriai, turintys teisę atlikti tokius diegimo darbus. </w:t>
            </w:r>
          </w:p>
          <w:p w14:paraId="5C42FA86" w14:textId="77777777" w:rsidR="008D4C07" w:rsidRPr="00067AC3" w:rsidRDefault="008D4C07" w:rsidP="0054134C">
            <w:pPr>
              <w:spacing w:before="60"/>
              <w:jc w:val="both"/>
              <w:rPr>
                <w:sz w:val="22"/>
                <w:szCs w:val="22"/>
                <w:lang w:val="lt-LT"/>
              </w:rPr>
            </w:pPr>
            <w:r w:rsidRPr="00067AC3">
              <w:rPr>
                <w:sz w:val="22"/>
                <w:szCs w:val="22"/>
                <w:lang w:val="lt-LT"/>
              </w:rPr>
              <w:t>Po diegimo darbų sistema turi būti priduota stebėti gamintojo serviso centrui.</w:t>
            </w:r>
          </w:p>
        </w:tc>
        <w:tc>
          <w:tcPr>
            <w:tcW w:w="3402" w:type="dxa"/>
          </w:tcPr>
          <w:p w14:paraId="1091DEA5" w14:textId="753BFC68" w:rsidR="008D4C07" w:rsidRPr="00067AC3" w:rsidRDefault="001B4206" w:rsidP="0054134C">
            <w:pPr>
              <w:spacing w:before="60"/>
              <w:jc w:val="both"/>
              <w:rPr>
                <w:sz w:val="22"/>
                <w:szCs w:val="22"/>
                <w:lang w:val="lt-LT"/>
              </w:rPr>
            </w:pPr>
            <w:r w:rsidRPr="00067AC3">
              <w:rPr>
                <w:sz w:val="22"/>
                <w:szCs w:val="22"/>
                <w:lang w:val="lt-LT"/>
              </w:rPr>
              <w:t>Pardavėjas</w:t>
            </w:r>
            <w:r w:rsidR="008D4C07" w:rsidRPr="00067AC3">
              <w:rPr>
                <w:sz w:val="22"/>
                <w:szCs w:val="22"/>
                <w:lang w:val="lt-LT"/>
              </w:rPr>
              <w:t xml:space="preserve"> tiekiamą techninę įrangą visiškai parengs naudoti: pristatys, sumontuos ir pagal su </w:t>
            </w:r>
            <w:r w:rsidR="00A90066" w:rsidRPr="00067AC3">
              <w:rPr>
                <w:sz w:val="22"/>
                <w:szCs w:val="22"/>
                <w:lang w:val="lt-LT"/>
              </w:rPr>
              <w:t>Pirkėju</w:t>
            </w:r>
            <w:r w:rsidR="008D4C07" w:rsidRPr="00067AC3">
              <w:rPr>
                <w:sz w:val="22"/>
                <w:szCs w:val="22"/>
                <w:lang w:val="lt-LT"/>
              </w:rPr>
              <w:t xml:space="preserve"> suderintą planą įdiegs, sukonfigūruos, atnaujins sisteminės programinės įrangos (</w:t>
            </w:r>
            <w:proofErr w:type="spellStart"/>
            <w:r w:rsidR="008D4C07" w:rsidRPr="00067AC3">
              <w:rPr>
                <w:sz w:val="22"/>
                <w:szCs w:val="22"/>
                <w:lang w:val="lt-LT"/>
              </w:rPr>
              <w:t>Firmware</w:t>
            </w:r>
            <w:proofErr w:type="spellEnd"/>
            <w:r w:rsidR="008D4C07" w:rsidRPr="00067AC3">
              <w:rPr>
                <w:sz w:val="22"/>
                <w:szCs w:val="22"/>
                <w:lang w:val="lt-LT"/>
              </w:rPr>
              <w:t>) ir valdymo programinės įrangos versijas,  atlikti įrangos testavimą ir suteiks kitas parengimo naudoti paslaugas be papildomų mokesčių.</w:t>
            </w:r>
          </w:p>
          <w:p w14:paraId="47170C00" w14:textId="77777777" w:rsidR="008D4C07" w:rsidRPr="00067AC3" w:rsidRDefault="008D4C07" w:rsidP="0054134C">
            <w:pPr>
              <w:spacing w:before="60"/>
              <w:jc w:val="both"/>
              <w:rPr>
                <w:sz w:val="22"/>
                <w:szCs w:val="22"/>
                <w:lang w:val="lt-LT"/>
              </w:rPr>
            </w:pPr>
            <w:r w:rsidRPr="00067AC3">
              <w:rPr>
                <w:sz w:val="22"/>
                <w:szCs w:val="22"/>
                <w:lang w:val="lt-LT"/>
              </w:rPr>
              <w:t xml:space="preserve">Įrangos diegimą atliks gamintojo sertifikuoti partnerio inžinieriai, turintys teisę atlikti tokius diegimo darbus. </w:t>
            </w:r>
          </w:p>
          <w:p w14:paraId="5A342E58" w14:textId="77777777" w:rsidR="008D4C07" w:rsidRPr="00067AC3" w:rsidRDefault="008D4C07" w:rsidP="0054134C">
            <w:pPr>
              <w:spacing w:before="60"/>
              <w:jc w:val="both"/>
              <w:rPr>
                <w:sz w:val="22"/>
                <w:szCs w:val="22"/>
                <w:lang w:val="lt-LT"/>
              </w:rPr>
            </w:pPr>
            <w:r w:rsidRPr="00067AC3">
              <w:rPr>
                <w:sz w:val="22"/>
                <w:szCs w:val="22"/>
                <w:lang w:val="lt-LT"/>
              </w:rPr>
              <w:t xml:space="preserve">Po diegimo darbų sistema bus priduota stebėti gamintojo serviso centrui. </w:t>
            </w:r>
          </w:p>
          <w:p w14:paraId="1EE2D7B6" w14:textId="77777777" w:rsidR="008D4C07" w:rsidRPr="00067AC3" w:rsidRDefault="008D4C07" w:rsidP="0054134C">
            <w:pPr>
              <w:spacing w:before="60"/>
              <w:jc w:val="both"/>
              <w:rPr>
                <w:sz w:val="22"/>
                <w:szCs w:val="22"/>
                <w:lang w:val="lt-LT"/>
              </w:rPr>
            </w:pPr>
            <w:r w:rsidRPr="00067AC3">
              <w:rPr>
                <w:sz w:val="22"/>
                <w:szCs w:val="22"/>
                <w:lang w:val="lt-LT"/>
              </w:rPr>
              <w:t>Pridedamas dokumentas „</w:t>
            </w:r>
            <w:r w:rsidRPr="00067AC3">
              <w:rPr>
                <w:i/>
                <w:sz w:val="22"/>
                <w:szCs w:val="22"/>
                <w:lang w:val="lt-LT"/>
              </w:rPr>
              <w:t>IBM patvirtinimas_Konfidencialu.pdf</w:t>
            </w:r>
            <w:r w:rsidRPr="00067AC3">
              <w:rPr>
                <w:sz w:val="22"/>
                <w:szCs w:val="22"/>
                <w:lang w:val="lt-LT"/>
              </w:rPr>
              <w:t>“.</w:t>
            </w:r>
          </w:p>
        </w:tc>
      </w:tr>
    </w:tbl>
    <w:p w14:paraId="5E29E699" w14:textId="77777777" w:rsidR="00092721" w:rsidRPr="00067AC3" w:rsidRDefault="00092721" w:rsidP="00C17EB2">
      <w:pPr>
        <w:pStyle w:val="Porat"/>
        <w:tabs>
          <w:tab w:val="clear" w:pos="4819"/>
          <w:tab w:val="clear" w:pos="9638"/>
          <w:tab w:val="left" w:pos="1276"/>
          <w:tab w:val="center" w:pos="3544"/>
          <w:tab w:val="right" w:pos="8640"/>
        </w:tabs>
        <w:spacing w:line="276" w:lineRule="auto"/>
        <w:ind w:left="1260"/>
        <w:jc w:val="center"/>
        <w:rPr>
          <w:b/>
          <w:sz w:val="22"/>
          <w:lang w:val="lt-LT"/>
        </w:rPr>
      </w:pPr>
    </w:p>
    <w:p w14:paraId="5C4858CE" w14:textId="77777777" w:rsidR="008D4C07" w:rsidRPr="00067AC3" w:rsidRDefault="008D4C07" w:rsidP="00C17EB2">
      <w:pPr>
        <w:pStyle w:val="Porat"/>
        <w:tabs>
          <w:tab w:val="clear" w:pos="4819"/>
          <w:tab w:val="clear" w:pos="9638"/>
          <w:tab w:val="left" w:pos="1276"/>
          <w:tab w:val="center" w:pos="3544"/>
          <w:tab w:val="right" w:pos="8640"/>
        </w:tabs>
        <w:spacing w:line="276" w:lineRule="auto"/>
        <w:ind w:left="1260"/>
        <w:jc w:val="center"/>
        <w:rPr>
          <w:b/>
          <w:sz w:val="22"/>
          <w:lang w:val="lt-LT"/>
        </w:rPr>
      </w:pPr>
    </w:p>
    <w:tbl>
      <w:tblPr>
        <w:tblpPr w:leftFromText="180" w:rightFromText="180" w:vertAnchor="text" w:horzAnchor="margin" w:tblpY="18"/>
        <w:tblW w:w="10035" w:type="dxa"/>
        <w:tblLook w:val="0000" w:firstRow="0" w:lastRow="0" w:firstColumn="0" w:lastColumn="0" w:noHBand="0" w:noVBand="0"/>
      </w:tblPr>
      <w:tblGrid>
        <w:gridCol w:w="5162"/>
        <w:gridCol w:w="4873"/>
      </w:tblGrid>
      <w:tr w:rsidR="00F2403F" w:rsidRPr="00067AC3" w14:paraId="6278D748" w14:textId="77777777" w:rsidTr="00310AB3">
        <w:trPr>
          <w:trHeight w:val="2601"/>
        </w:trPr>
        <w:tc>
          <w:tcPr>
            <w:tcW w:w="5162" w:type="dxa"/>
            <w:shd w:val="clear" w:color="auto" w:fill="auto"/>
          </w:tcPr>
          <w:p w14:paraId="2A247197" w14:textId="1191FB6A" w:rsidR="00F2403F" w:rsidRPr="00067AC3" w:rsidRDefault="00EF09AF" w:rsidP="00310AB3">
            <w:pPr>
              <w:ind w:left="420" w:hanging="420"/>
              <w:contextualSpacing/>
              <w:jc w:val="both"/>
              <w:rPr>
                <w:rFonts w:eastAsiaTheme="minorHAnsi"/>
                <w:b/>
                <w:lang w:val="lt-LT" w:bidi="en-US"/>
              </w:rPr>
            </w:pPr>
            <w:r w:rsidRPr="00067AC3">
              <w:rPr>
                <w:rFonts w:eastAsiaTheme="minorHAnsi"/>
                <w:b/>
                <w:lang w:val="lt-LT" w:bidi="en-US"/>
              </w:rPr>
              <w:t>PIRKĖJAS</w:t>
            </w:r>
          </w:p>
          <w:p w14:paraId="53267C01" w14:textId="77777777" w:rsidR="00F2403F" w:rsidRPr="00067AC3" w:rsidRDefault="00F2403F" w:rsidP="00310AB3">
            <w:pPr>
              <w:ind w:left="420" w:hanging="420"/>
              <w:contextualSpacing/>
              <w:jc w:val="both"/>
              <w:rPr>
                <w:rFonts w:eastAsiaTheme="minorHAnsi"/>
                <w:b/>
                <w:lang w:val="lt-LT" w:bidi="en-US"/>
              </w:rPr>
            </w:pPr>
          </w:p>
          <w:p w14:paraId="06701D84" w14:textId="77777777" w:rsidR="00F2403F" w:rsidRPr="00067AC3" w:rsidRDefault="00F2403F" w:rsidP="00310AB3">
            <w:pPr>
              <w:jc w:val="both"/>
              <w:rPr>
                <w:b/>
                <w:bCs/>
                <w:lang w:val="lt-LT"/>
              </w:rPr>
            </w:pPr>
            <w:r w:rsidRPr="00067AC3">
              <w:rPr>
                <w:b/>
                <w:bCs/>
                <w:lang w:val="lt-LT"/>
              </w:rPr>
              <w:t xml:space="preserve">Informatikos ir ryšių departamentas </w:t>
            </w:r>
          </w:p>
          <w:p w14:paraId="1628FAB1" w14:textId="77777777" w:rsidR="00F2403F" w:rsidRPr="00067AC3" w:rsidRDefault="00F2403F" w:rsidP="00310AB3">
            <w:pPr>
              <w:jc w:val="both"/>
              <w:rPr>
                <w:b/>
                <w:bCs/>
                <w:lang w:val="lt-LT"/>
              </w:rPr>
            </w:pPr>
            <w:r w:rsidRPr="00067AC3">
              <w:rPr>
                <w:b/>
                <w:bCs/>
                <w:lang w:val="lt-LT"/>
              </w:rPr>
              <w:t xml:space="preserve">prie Lietuvos Respublikos </w:t>
            </w:r>
          </w:p>
          <w:p w14:paraId="3D261272" w14:textId="77777777" w:rsidR="00F2403F" w:rsidRPr="00067AC3" w:rsidRDefault="00F2403F" w:rsidP="00310AB3">
            <w:pPr>
              <w:jc w:val="both"/>
              <w:rPr>
                <w:b/>
                <w:lang w:val="lt-LT"/>
              </w:rPr>
            </w:pPr>
            <w:r w:rsidRPr="00067AC3">
              <w:rPr>
                <w:b/>
                <w:bCs/>
                <w:lang w:val="lt-LT"/>
              </w:rPr>
              <w:t>vidaus reikalų ministerijos</w:t>
            </w:r>
            <w:r w:rsidRPr="00067AC3">
              <w:rPr>
                <w:b/>
                <w:lang w:val="lt-LT"/>
              </w:rPr>
              <w:t xml:space="preserve"> </w:t>
            </w:r>
          </w:p>
          <w:p w14:paraId="789E7774" w14:textId="77777777" w:rsidR="00F2403F" w:rsidRPr="00067AC3" w:rsidRDefault="00F2403F" w:rsidP="00310AB3">
            <w:pPr>
              <w:ind w:left="420" w:hanging="386"/>
              <w:contextualSpacing/>
              <w:jc w:val="both"/>
              <w:rPr>
                <w:rFonts w:eastAsiaTheme="minorHAnsi"/>
                <w:lang w:val="lt-LT" w:bidi="en-US"/>
              </w:rPr>
            </w:pPr>
          </w:p>
          <w:p w14:paraId="2866C296" w14:textId="77777777" w:rsidR="00EF09AF" w:rsidRPr="00067AC3" w:rsidRDefault="00EF09AF" w:rsidP="00310AB3">
            <w:pPr>
              <w:ind w:left="420" w:hanging="386"/>
              <w:contextualSpacing/>
              <w:jc w:val="both"/>
              <w:rPr>
                <w:rFonts w:eastAsiaTheme="minorHAnsi"/>
                <w:lang w:val="lt-LT" w:bidi="en-US"/>
              </w:rPr>
            </w:pPr>
          </w:p>
          <w:p w14:paraId="72598763" w14:textId="62CEF608" w:rsidR="00F2403F" w:rsidRPr="00067AC3" w:rsidRDefault="00F2403F" w:rsidP="00310AB3">
            <w:pPr>
              <w:rPr>
                <w:lang w:val="lt-LT"/>
              </w:rPr>
            </w:pPr>
            <w:r w:rsidRPr="00067AC3">
              <w:rPr>
                <w:lang w:val="lt-LT"/>
              </w:rPr>
              <w:t>Direktoriaus pavaduotoja</w:t>
            </w:r>
            <w:r w:rsidR="004E46C0">
              <w:rPr>
                <w:lang w:val="lt-LT"/>
              </w:rPr>
              <w:t>s</w:t>
            </w:r>
            <w:r w:rsidRPr="00067AC3">
              <w:rPr>
                <w:lang w:val="lt-LT"/>
              </w:rPr>
              <w:t>, atliekanti</w:t>
            </w:r>
            <w:r w:rsidR="004E46C0">
              <w:rPr>
                <w:lang w:val="lt-LT"/>
              </w:rPr>
              <w:t>s</w:t>
            </w:r>
          </w:p>
          <w:p w14:paraId="6FABD0AE" w14:textId="77777777" w:rsidR="00F2403F" w:rsidRPr="00067AC3" w:rsidRDefault="00F2403F" w:rsidP="00310AB3">
            <w:pPr>
              <w:rPr>
                <w:lang w:val="lt-LT"/>
              </w:rPr>
            </w:pPr>
            <w:r w:rsidRPr="00067AC3">
              <w:rPr>
                <w:lang w:val="lt-LT"/>
              </w:rPr>
              <w:t xml:space="preserve">direktoriaus funkcijas                                            </w:t>
            </w:r>
          </w:p>
          <w:p w14:paraId="2D719CD2" w14:textId="49EED162" w:rsidR="00F2403F" w:rsidRPr="00067AC3" w:rsidRDefault="00F2403F" w:rsidP="00310AB3">
            <w:pPr>
              <w:ind w:right="340"/>
              <w:contextualSpacing/>
              <w:jc w:val="center"/>
              <w:rPr>
                <w:lang w:val="lt-LT"/>
              </w:rPr>
            </w:pPr>
            <w:r w:rsidRPr="00067AC3">
              <w:rPr>
                <w:lang w:val="lt-LT"/>
              </w:rPr>
              <w:t xml:space="preserve">                                                         </w:t>
            </w:r>
          </w:p>
          <w:p w14:paraId="7A99F6A2" w14:textId="08A0A32A" w:rsidR="00F2403F" w:rsidRPr="00067AC3" w:rsidRDefault="004E46C0" w:rsidP="00310AB3">
            <w:pPr>
              <w:ind w:left="420" w:hanging="386"/>
              <w:contextualSpacing/>
              <w:jc w:val="both"/>
              <w:rPr>
                <w:rFonts w:eastAsiaTheme="minorHAnsi"/>
                <w:b/>
                <w:lang w:val="lt-LT" w:bidi="en-US"/>
              </w:rPr>
            </w:pPr>
            <w:r>
              <w:rPr>
                <w:lang w:val="lt-LT"/>
              </w:rPr>
              <w:t>Artūras Kavolis</w:t>
            </w:r>
          </w:p>
        </w:tc>
        <w:tc>
          <w:tcPr>
            <w:tcW w:w="4873" w:type="dxa"/>
            <w:shd w:val="clear" w:color="auto" w:fill="auto"/>
          </w:tcPr>
          <w:p w14:paraId="7F979697" w14:textId="4F2E8290" w:rsidR="00F2403F" w:rsidRPr="00067AC3" w:rsidRDefault="00F2403F" w:rsidP="00310AB3">
            <w:pPr>
              <w:ind w:left="420" w:hanging="420"/>
              <w:contextualSpacing/>
              <w:jc w:val="both"/>
              <w:rPr>
                <w:rFonts w:eastAsiaTheme="minorHAnsi"/>
                <w:b/>
                <w:lang w:val="lt-LT" w:bidi="en-US"/>
              </w:rPr>
            </w:pPr>
            <w:r w:rsidRPr="00067AC3">
              <w:rPr>
                <w:rFonts w:eastAsiaTheme="minorHAnsi"/>
                <w:b/>
                <w:lang w:val="lt-LT" w:bidi="en-US"/>
              </w:rPr>
              <w:t>PA</w:t>
            </w:r>
            <w:r w:rsidR="00EF09AF" w:rsidRPr="00067AC3">
              <w:rPr>
                <w:rFonts w:eastAsiaTheme="minorHAnsi"/>
                <w:b/>
                <w:lang w:val="lt-LT" w:bidi="en-US"/>
              </w:rPr>
              <w:t>RDAVĖJAS</w:t>
            </w:r>
          </w:p>
          <w:p w14:paraId="757914DD" w14:textId="77777777" w:rsidR="00F2403F" w:rsidRPr="00067AC3" w:rsidRDefault="00F2403F" w:rsidP="00310AB3">
            <w:pPr>
              <w:ind w:left="420" w:hanging="420"/>
              <w:contextualSpacing/>
              <w:jc w:val="both"/>
              <w:rPr>
                <w:rFonts w:eastAsiaTheme="minorHAnsi"/>
                <w:b/>
                <w:lang w:val="lt-LT" w:bidi="en-US"/>
              </w:rPr>
            </w:pPr>
          </w:p>
          <w:p w14:paraId="3FC401ED" w14:textId="77777777" w:rsidR="00EF09AF" w:rsidRPr="00067AC3" w:rsidRDefault="00EF09AF" w:rsidP="00EF09AF">
            <w:pPr>
              <w:rPr>
                <w:lang w:val="lt-LT"/>
              </w:rPr>
            </w:pPr>
            <w:r w:rsidRPr="00067AC3">
              <w:rPr>
                <w:b/>
                <w:bCs/>
                <w:lang w:val="lt-LT"/>
              </w:rPr>
              <w:t xml:space="preserve">Ūkio subjektų grupė, sudaryta iš </w:t>
            </w:r>
            <w:r w:rsidRPr="00067AC3">
              <w:rPr>
                <w:b/>
                <w:bCs/>
                <w:iCs/>
                <w:lang w:val="lt-LT"/>
              </w:rPr>
              <w:t>UAB „</w:t>
            </w:r>
            <w:proofErr w:type="spellStart"/>
            <w:r w:rsidRPr="00067AC3">
              <w:rPr>
                <w:b/>
                <w:bCs/>
                <w:iCs/>
                <w:lang w:val="lt-LT"/>
              </w:rPr>
              <w:t>Blue</w:t>
            </w:r>
            <w:proofErr w:type="spellEnd"/>
            <w:r w:rsidRPr="00067AC3">
              <w:rPr>
                <w:b/>
                <w:bCs/>
                <w:iCs/>
                <w:lang w:val="lt-LT"/>
              </w:rPr>
              <w:t xml:space="preserve"> </w:t>
            </w:r>
            <w:proofErr w:type="spellStart"/>
            <w:r w:rsidRPr="00067AC3">
              <w:rPr>
                <w:b/>
                <w:bCs/>
                <w:iCs/>
                <w:lang w:val="lt-LT"/>
              </w:rPr>
              <w:t>Bridge</w:t>
            </w:r>
            <w:proofErr w:type="spellEnd"/>
            <w:r w:rsidRPr="00067AC3">
              <w:rPr>
                <w:b/>
                <w:bCs/>
                <w:iCs/>
                <w:lang w:val="lt-LT"/>
              </w:rPr>
              <w:t xml:space="preserve"> MSP“ </w:t>
            </w:r>
            <w:r w:rsidRPr="00067AC3">
              <w:rPr>
                <w:b/>
                <w:bCs/>
                <w:lang w:val="lt-LT"/>
              </w:rPr>
              <w:t xml:space="preserve"> ir</w:t>
            </w:r>
            <w:r w:rsidRPr="00067AC3">
              <w:rPr>
                <w:b/>
                <w:bCs/>
                <w:iCs/>
                <w:lang w:val="lt-LT"/>
              </w:rPr>
              <w:t xml:space="preserve"> UAB „</w:t>
            </w:r>
            <w:proofErr w:type="spellStart"/>
            <w:r w:rsidRPr="00067AC3">
              <w:rPr>
                <w:b/>
                <w:bCs/>
                <w:iCs/>
                <w:lang w:val="lt-LT"/>
              </w:rPr>
              <w:t>Blue</w:t>
            </w:r>
            <w:proofErr w:type="spellEnd"/>
            <w:r w:rsidRPr="00067AC3">
              <w:rPr>
                <w:b/>
                <w:bCs/>
                <w:iCs/>
                <w:lang w:val="lt-LT"/>
              </w:rPr>
              <w:t xml:space="preserve"> </w:t>
            </w:r>
            <w:proofErr w:type="spellStart"/>
            <w:r w:rsidRPr="00067AC3">
              <w:rPr>
                <w:b/>
                <w:bCs/>
                <w:iCs/>
                <w:lang w:val="lt-LT"/>
              </w:rPr>
              <w:t>Bridge</w:t>
            </w:r>
            <w:proofErr w:type="spellEnd"/>
            <w:r w:rsidRPr="00067AC3">
              <w:rPr>
                <w:b/>
                <w:bCs/>
                <w:iCs/>
                <w:lang w:val="lt-LT"/>
              </w:rPr>
              <w:t xml:space="preserve">“, </w:t>
            </w:r>
            <w:r w:rsidRPr="00067AC3">
              <w:rPr>
                <w:b/>
                <w:bCs/>
                <w:lang w:val="lt-LT"/>
              </w:rPr>
              <w:t xml:space="preserve">atstovaujama atsakingojo partnerio </w:t>
            </w:r>
            <w:r w:rsidRPr="00067AC3">
              <w:rPr>
                <w:b/>
                <w:bCs/>
                <w:iCs/>
                <w:lang w:val="lt-LT"/>
              </w:rPr>
              <w:t>UAB „</w:t>
            </w:r>
            <w:proofErr w:type="spellStart"/>
            <w:r w:rsidRPr="00067AC3">
              <w:rPr>
                <w:b/>
                <w:bCs/>
                <w:iCs/>
                <w:lang w:val="lt-LT"/>
              </w:rPr>
              <w:t>Blue</w:t>
            </w:r>
            <w:proofErr w:type="spellEnd"/>
            <w:r w:rsidRPr="00067AC3">
              <w:rPr>
                <w:b/>
                <w:bCs/>
                <w:iCs/>
                <w:lang w:val="lt-LT"/>
              </w:rPr>
              <w:t xml:space="preserve"> </w:t>
            </w:r>
            <w:proofErr w:type="spellStart"/>
            <w:r w:rsidRPr="00067AC3">
              <w:rPr>
                <w:b/>
                <w:bCs/>
                <w:iCs/>
                <w:lang w:val="lt-LT"/>
              </w:rPr>
              <w:t>Bridge</w:t>
            </w:r>
            <w:proofErr w:type="spellEnd"/>
            <w:r w:rsidRPr="00067AC3">
              <w:rPr>
                <w:b/>
                <w:bCs/>
                <w:iCs/>
                <w:lang w:val="lt-LT"/>
              </w:rPr>
              <w:t xml:space="preserve"> MSP“</w:t>
            </w:r>
          </w:p>
          <w:p w14:paraId="515FCC26" w14:textId="77777777" w:rsidR="00EF09AF" w:rsidRPr="00067AC3" w:rsidRDefault="00EF09AF" w:rsidP="00EF09AF">
            <w:pPr>
              <w:rPr>
                <w:color w:val="000000"/>
                <w:lang w:val="lt-LT"/>
              </w:rPr>
            </w:pPr>
          </w:p>
          <w:p w14:paraId="6327BC9F" w14:textId="77777777" w:rsidR="00EF09AF" w:rsidRPr="00067AC3" w:rsidRDefault="00EF09AF" w:rsidP="00EF09AF">
            <w:pPr>
              <w:rPr>
                <w:lang w:val="lt-LT"/>
              </w:rPr>
            </w:pPr>
            <w:r w:rsidRPr="00067AC3">
              <w:rPr>
                <w:lang w:val="lt-LT"/>
              </w:rPr>
              <w:t>Direktorius</w:t>
            </w:r>
          </w:p>
          <w:p w14:paraId="067C1268" w14:textId="77777777" w:rsidR="00EF09AF" w:rsidRPr="00067AC3" w:rsidRDefault="00EF09AF" w:rsidP="00EF09AF">
            <w:pPr>
              <w:rPr>
                <w:lang w:val="lt-LT"/>
              </w:rPr>
            </w:pPr>
          </w:p>
          <w:p w14:paraId="60DACFCF" w14:textId="77777777" w:rsidR="00EF09AF" w:rsidRPr="00067AC3" w:rsidRDefault="00EF09AF" w:rsidP="00EF09AF">
            <w:pPr>
              <w:pStyle w:val="Sraopastraipa"/>
              <w:ind w:left="0" w:right="340"/>
              <w:jc w:val="center"/>
              <w:rPr>
                <w:lang w:val="lt-LT"/>
              </w:rPr>
            </w:pPr>
            <w:r w:rsidRPr="00067AC3">
              <w:rPr>
                <w:lang w:val="lt-LT"/>
              </w:rPr>
              <w:t xml:space="preserve">                                                                               </w:t>
            </w:r>
          </w:p>
          <w:p w14:paraId="45632299" w14:textId="77777777" w:rsidR="00EF09AF" w:rsidRPr="00067AC3" w:rsidRDefault="00EF09AF" w:rsidP="00EF09AF">
            <w:pPr>
              <w:tabs>
                <w:tab w:val="left" w:pos="9630"/>
              </w:tabs>
              <w:rPr>
                <w:lang w:val="lt-LT"/>
              </w:rPr>
            </w:pPr>
            <w:r w:rsidRPr="00067AC3">
              <w:rPr>
                <w:lang w:val="lt-LT"/>
              </w:rPr>
              <w:t>Dalius Butkus</w:t>
            </w:r>
          </w:p>
          <w:p w14:paraId="75268994" w14:textId="078977C2" w:rsidR="00F2403F" w:rsidRPr="00067AC3" w:rsidRDefault="00F2403F" w:rsidP="00511F30">
            <w:pPr>
              <w:ind w:left="83" w:hanging="83"/>
              <w:contextualSpacing/>
              <w:jc w:val="both"/>
              <w:rPr>
                <w:rFonts w:eastAsiaTheme="minorHAnsi"/>
                <w:lang w:val="lt-LT" w:bidi="en-US"/>
              </w:rPr>
            </w:pPr>
          </w:p>
        </w:tc>
      </w:tr>
    </w:tbl>
    <w:p w14:paraId="0C708CA8" w14:textId="476D5929" w:rsidR="00A95F38" w:rsidRPr="00067AC3" w:rsidRDefault="00A95F38" w:rsidP="00131E77">
      <w:pPr>
        <w:tabs>
          <w:tab w:val="left" w:pos="1134"/>
        </w:tabs>
        <w:ind w:right="49"/>
        <w:jc w:val="both"/>
        <w:rPr>
          <w:lang w:val="lt-LT" w:eastAsia="lt-LT"/>
        </w:rPr>
      </w:pPr>
    </w:p>
    <w:sectPr w:rsidR="00A95F38" w:rsidRPr="00067AC3" w:rsidSect="00A80AA7">
      <w:headerReference w:type="even" r:id="rId28"/>
      <w:headerReference w:type="default" r:id="rId29"/>
      <w:headerReference w:type="first" r:id="rId30"/>
      <w:pgSz w:w="11906" w:h="16838" w:code="9"/>
      <w:pgMar w:top="1051" w:right="562" w:bottom="720" w:left="1699" w:header="562" w:footer="56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72FE81" w14:textId="77777777" w:rsidR="008F7455" w:rsidRDefault="008F7455" w:rsidP="00547D05">
      <w:r>
        <w:separator/>
      </w:r>
    </w:p>
  </w:endnote>
  <w:endnote w:type="continuationSeparator" w:id="0">
    <w:p w14:paraId="053CB1E9" w14:textId="77777777" w:rsidR="008F7455" w:rsidRDefault="008F7455" w:rsidP="0054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BC62C7" w14:textId="77777777" w:rsidR="008F7455" w:rsidRDefault="008F7455" w:rsidP="00547D05">
      <w:r>
        <w:separator/>
      </w:r>
    </w:p>
  </w:footnote>
  <w:footnote w:type="continuationSeparator" w:id="0">
    <w:p w14:paraId="69B69F86" w14:textId="77777777" w:rsidR="008F7455" w:rsidRDefault="008F7455" w:rsidP="00547D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EDB236" w14:textId="77777777" w:rsidR="00A35CD8" w:rsidRDefault="00381711">
    <w:pPr>
      <w:pStyle w:val="Antrats"/>
      <w:framePr w:wrap="around" w:vAnchor="text" w:hAnchor="margin" w:xAlign="center" w:y="1"/>
      <w:rPr>
        <w:rStyle w:val="Puslapionumeris"/>
      </w:rPr>
    </w:pPr>
    <w:r>
      <w:rPr>
        <w:rStyle w:val="Puslapionumeris"/>
      </w:rPr>
      <w:fldChar w:fldCharType="begin"/>
    </w:r>
    <w:r w:rsidR="002F3E7D">
      <w:rPr>
        <w:rStyle w:val="Puslapionumeris"/>
      </w:rPr>
      <w:instrText xml:space="preserve">PAGE  </w:instrText>
    </w:r>
    <w:r>
      <w:rPr>
        <w:rStyle w:val="Puslapionumeris"/>
      </w:rPr>
      <w:fldChar w:fldCharType="end"/>
    </w:r>
  </w:p>
  <w:p w14:paraId="1ADAAF51" w14:textId="77777777" w:rsidR="00A35CD8" w:rsidRDefault="008F745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6C99C3" w14:textId="77777777" w:rsidR="00A35CD8" w:rsidRPr="00E61E79" w:rsidRDefault="00381711">
    <w:pPr>
      <w:pStyle w:val="Antrats"/>
      <w:framePr w:wrap="around" w:vAnchor="text" w:hAnchor="margin" w:xAlign="center" w:y="1"/>
      <w:rPr>
        <w:rStyle w:val="Puslapionumeris"/>
        <w:sz w:val="24"/>
        <w:szCs w:val="24"/>
      </w:rPr>
    </w:pPr>
    <w:r w:rsidRPr="00E61E79">
      <w:rPr>
        <w:rStyle w:val="Puslapionumeris"/>
        <w:sz w:val="24"/>
        <w:szCs w:val="24"/>
      </w:rPr>
      <w:fldChar w:fldCharType="begin"/>
    </w:r>
    <w:r w:rsidR="002F3E7D" w:rsidRPr="00E61E79">
      <w:rPr>
        <w:rStyle w:val="Puslapionumeris"/>
        <w:sz w:val="24"/>
        <w:szCs w:val="24"/>
      </w:rPr>
      <w:instrText xml:space="preserve">PAGE  </w:instrText>
    </w:r>
    <w:r w:rsidRPr="00E61E79">
      <w:rPr>
        <w:rStyle w:val="Puslapionumeris"/>
        <w:sz w:val="24"/>
        <w:szCs w:val="24"/>
      </w:rPr>
      <w:fldChar w:fldCharType="separate"/>
    </w:r>
    <w:r w:rsidR="00486778">
      <w:rPr>
        <w:rStyle w:val="Puslapionumeris"/>
        <w:noProof/>
        <w:sz w:val="24"/>
        <w:szCs w:val="24"/>
      </w:rPr>
      <w:t>2</w:t>
    </w:r>
    <w:r w:rsidRPr="00E61E79">
      <w:rPr>
        <w:rStyle w:val="Puslapionumeris"/>
        <w:sz w:val="24"/>
        <w:szCs w:val="24"/>
      </w:rPr>
      <w:fldChar w:fldCharType="end"/>
    </w:r>
  </w:p>
  <w:p w14:paraId="2D53B29F" w14:textId="77777777" w:rsidR="00A35CD8" w:rsidRDefault="008F7455">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80BE60" w14:textId="77777777" w:rsidR="00486778" w:rsidRPr="00486778" w:rsidRDefault="00486778" w:rsidP="00486778">
    <w:pPr>
      <w:tabs>
        <w:tab w:val="center" w:pos="4153"/>
        <w:tab w:val="right" w:pos="8306"/>
      </w:tabs>
      <w:jc w:val="right"/>
      <w:rPr>
        <w:lang w:val="lt-LT"/>
      </w:rPr>
    </w:pPr>
    <w:r w:rsidRPr="00486778">
      <w:rPr>
        <w:lang w:val="lt-LT"/>
      </w:rPr>
      <w:t>Pasirašyta el. parašais</w:t>
    </w:r>
  </w:p>
  <w:p w14:paraId="3E3C2E5F" w14:textId="77777777" w:rsidR="00486778" w:rsidRDefault="00486778" w:rsidP="00486778">
    <w:pPr>
      <w:pStyle w:val="Antrat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E621F"/>
    <w:multiLevelType w:val="hybridMultilevel"/>
    <w:tmpl w:val="7B5C1340"/>
    <w:lvl w:ilvl="0" w:tplc="3074417A">
      <w:numFmt w:val="bullet"/>
      <w:lvlText w:val=""/>
      <w:lvlJc w:val="left"/>
      <w:pPr>
        <w:ind w:left="720" w:hanging="360"/>
      </w:pPr>
      <w:rPr>
        <w:rFonts w:ascii="Symbol" w:eastAsiaTheme="minorHAns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B197444"/>
    <w:multiLevelType w:val="multilevel"/>
    <w:tmpl w:val="9F1C601A"/>
    <w:lvl w:ilvl="0">
      <w:start w:val="1"/>
      <w:numFmt w:val="decimal"/>
      <w:lvlText w:val="%1."/>
      <w:lvlJc w:val="left"/>
      <w:pPr>
        <w:ind w:left="420" w:hanging="420"/>
      </w:pPr>
    </w:lvl>
    <w:lvl w:ilvl="1">
      <w:start w:val="1"/>
      <w:numFmt w:val="decimal"/>
      <w:lvlText w:val="%1.%2."/>
      <w:lvlJc w:val="left"/>
      <w:pPr>
        <w:ind w:left="933" w:hanging="420"/>
      </w:pPr>
      <w:rPr>
        <w:b w:val="0"/>
      </w:rPr>
    </w:lvl>
    <w:lvl w:ilvl="2">
      <w:start w:val="1"/>
      <w:numFmt w:val="decimal"/>
      <w:lvlText w:val="%1.%2.%3."/>
      <w:lvlJc w:val="left"/>
      <w:pPr>
        <w:ind w:left="1746" w:hanging="720"/>
      </w:pPr>
      <w:rPr>
        <w:b w:val="0"/>
      </w:rPr>
    </w:lvl>
    <w:lvl w:ilvl="3">
      <w:start w:val="1"/>
      <w:numFmt w:val="decimal"/>
      <w:lvlText w:val="%1.%2.%3.%4."/>
      <w:lvlJc w:val="left"/>
      <w:pPr>
        <w:ind w:left="2259" w:hanging="720"/>
      </w:pPr>
    </w:lvl>
    <w:lvl w:ilvl="4">
      <w:start w:val="1"/>
      <w:numFmt w:val="decimal"/>
      <w:lvlText w:val="%1.%2.%3.%4.%5."/>
      <w:lvlJc w:val="left"/>
      <w:pPr>
        <w:ind w:left="3132" w:hanging="1080"/>
      </w:pPr>
    </w:lvl>
    <w:lvl w:ilvl="5">
      <w:start w:val="1"/>
      <w:numFmt w:val="decimal"/>
      <w:lvlText w:val="%1.%2.%3.%4.%5.%6."/>
      <w:lvlJc w:val="left"/>
      <w:pPr>
        <w:ind w:left="3645" w:hanging="1080"/>
      </w:pPr>
    </w:lvl>
    <w:lvl w:ilvl="6">
      <w:start w:val="1"/>
      <w:numFmt w:val="decimal"/>
      <w:lvlText w:val="%1.%2.%3.%4.%5.%6.%7."/>
      <w:lvlJc w:val="left"/>
      <w:pPr>
        <w:ind w:left="4518" w:hanging="1440"/>
      </w:pPr>
    </w:lvl>
    <w:lvl w:ilvl="7">
      <w:start w:val="1"/>
      <w:numFmt w:val="decimal"/>
      <w:lvlText w:val="%1.%2.%3.%4.%5.%6.%7.%8."/>
      <w:lvlJc w:val="left"/>
      <w:pPr>
        <w:ind w:left="5031" w:hanging="1440"/>
      </w:pPr>
    </w:lvl>
    <w:lvl w:ilvl="8">
      <w:start w:val="1"/>
      <w:numFmt w:val="decimal"/>
      <w:lvlText w:val="%1.%2.%3.%4.%5.%6.%7.%8.%9."/>
      <w:lvlJc w:val="left"/>
      <w:pPr>
        <w:ind w:left="5904" w:hanging="1800"/>
      </w:pPr>
    </w:lvl>
  </w:abstractNum>
  <w:abstractNum w:abstractNumId="2" w15:restartNumberingAfterBreak="0">
    <w:nsid w:val="20B32B83"/>
    <w:multiLevelType w:val="multilevel"/>
    <w:tmpl w:val="9C4A632C"/>
    <w:lvl w:ilvl="0">
      <w:start w:val="1"/>
      <w:numFmt w:val="decimal"/>
      <w:lvlText w:val="%1."/>
      <w:lvlJc w:val="left"/>
      <w:pPr>
        <w:ind w:left="1260" w:hanging="360"/>
      </w:pPr>
      <w:rPr>
        <w:b/>
      </w:rPr>
    </w:lvl>
    <w:lvl w:ilvl="1">
      <w:start w:val="1"/>
      <w:numFmt w:val="decimal"/>
      <w:isLgl/>
      <w:lvlText w:val="%1.%2."/>
      <w:lvlJc w:val="left"/>
      <w:pPr>
        <w:ind w:left="1856" w:hanging="1005"/>
      </w:pPr>
      <w:rPr>
        <w:rFonts w:hint="default"/>
        <w:b w:val="0"/>
        <w:color w:val="auto"/>
      </w:rPr>
    </w:lvl>
    <w:lvl w:ilvl="2">
      <w:start w:val="1"/>
      <w:numFmt w:val="decimal"/>
      <w:isLgl/>
      <w:lvlText w:val="%1.%2.%3."/>
      <w:lvlJc w:val="left"/>
      <w:pPr>
        <w:ind w:left="1905" w:hanging="1005"/>
      </w:pPr>
      <w:rPr>
        <w:rFonts w:hint="default"/>
        <w:b w:val="0"/>
      </w:rPr>
    </w:lvl>
    <w:lvl w:ilvl="3">
      <w:start w:val="1"/>
      <w:numFmt w:val="decimal"/>
      <w:isLgl/>
      <w:lvlText w:val="%1.%2.%3.%4."/>
      <w:lvlJc w:val="left"/>
      <w:pPr>
        <w:ind w:left="1905" w:hanging="1005"/>
      </w:pPr>
      <w:rPr>
        <w:rFonts w:hint="default"/>
        <w:b/>
      </w:rPr>
    </w:lvl>
    <w:lvl w:ilvl="4">
      <w:start w:val="1"/>
      <w:numFmt w:val="decimal"/>
      <w:isLgl/>
      <w:lvlText w:val="%1.%2.%3.%4.%5."/>
      <w:lvlJc w:val="left"/>
      <w:pPr>
        <w:ind w:left="1980" w:hanging="1080"/>
      </w:pPr>
      <w:rPr>
        <w:rFonts w:hint="default"/>
        <w:b/>
      </w:rPr>
    </w:lvl>
    <w:lvl w:ilvl="5">
      <w:start w:val="1"/>
      <w:numFmt w:val="decimal"/>
      <w:isLgl/>
      <w:lvlText w:val="%1.%2.%3.%4.%5.%6."/>
      <w:lvlJc w:val="left"/>
      <w:pPr>
        <w:ind w:left="1980" w:hanging="1080"/>
      </w:pPr>
      <w:rPr>
        <w:rFonts w:hint="default"/>
        <w:b/>
      </w:rPr>
    </w:lvl>
    <w:lvl w:ilvl="6">
      <w:start w:val="1"/>
      <w:numFmt w:val="decimal"/>
      <w:isLgl/>
      <w:lvlText w:val="%1.%2.%3.%4.%5.%6.%7."/>
      <w:lvlJc w:val="left"/>
      <w:pPr>
        <w:ind w:left="2340" w:hanging="1440"/>
      </w:pPr>
      <w:rPr>
        <w:rFonts w:hint="default"/>
        <w:b/>
      </w:rPr>
    </w:lvl>
    <w:lvl w:ilvl="7">
      <w:start w:val="1"/>
      <w:numFmt w:val="decimal"/>
      <w:isLgl/>
      <w:lvlText w:val="%1.%2.%3.%4.%5.%6.%7.%8."/>
      <w:lvlJc w:val="left"/>
      <w:pPr>
        <w:ind w:left="2340" w:hanging="1440"/>
      </w:pPr>
      <w:rPr>
        <w:rFonts w:hint="default"/>
        <w:b/>
      </w:rPr>
    </w:lvl>
    <w:lvl w:ilvl="8">
      <w:start w:val="1"/>
      <w:numFmt w:val="decimal"/>
      <w:isLgl/>
      <w:lvlText w:val="%1.%2.%3.%4.%5.%6.%7.%8.%9."/>
      <w:lvlJc w:val="left"/>
      <w:pPr>
        <w:ind w:left="2700" w:hanging="1800"/>
      </w:pPr>
      <w:rPr>
        <w:rFonts w:hint="default"/>
        <w:b/>
      </w:rPr>
    </w:lvl>
  </w:abstractNum>
  <w:abstractNum w:abstractNumId="3" w15:restartNumberingAfterBreak="0">
    <w:nsid w:val="29E15E69"/>
    <w:multiLevelType w:val="multilevel"/>
    <w:tmpl w:val="7384193E"/>
    <w:styleLink w:val="WWNum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77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31AC6063"/>
    <w:multiLevelType w:val="hybridMultilevel"/>
    <w:tmpl w:val="486CEB84"/>
    <w:lvl w:ilvl="0" w:tplc="B67A1760">
      <w:start w:val="1"/>
      <w:numFmt w:val="upperRoman"/>
      <w:lvlText w:val="%1."/>
      <w:lvlJc w:val="left"/>
      <w:pPr>
        <w:ind w:left="720" w:hanging="720"/>
      </w:pPr>
      <w:rPr>
        <w:rFonts w:ascii="Times New Roman" w:hAnsi="Times New Roman" w:cs="Times New Roman" w:hint="default"/>
        <w:b/>
      </w:rPr>
    </w:lvl>
    <w:lvl w:ilvl="1" w:tplc="7FECF286">
      <w:start w:val="11"/>
      <w:numFmt w:val="bullet"/>
      <w:lvlText w:val="-"/>
      <w:lvlJc w:val="left"/>
      <w:pPr>
        <w:ind w:left="1440" w:hanging="360"/>
      </w:pPr>
      <w:rPr>
        <w:rFonts w:ascii="Times New Roman" w:eastAsia="Calibri"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E921FF8"/>
    <w:multiLevelType w:val="multilevel"/>
    <w:tmpl w:val="4B3A44C4"/>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87160AD"/>
    <w:multiLevelType w:val="multilevel"/>
    <w:tmpl w:val="27B49B2C"/>
    <w:lvl w:ilvl="0">
      <w:start w:val="3"/>
      <w:numFmt w:val="decimal"/>
      <w:lvlText w:val="%1"/>
      <w:lvlJc w:val="left"/>
      <w:pPr>
        <w:ind w:left="480" w:hanging="480"/>
      </w:pPr>
      <w:rPr>
        <w:rFonts w:eastAsia="Calibri" w:hint="default"/>
        <w:b w:val="0"/>
      </w:rPr>
    </w:lvl>
    <w:lvl w:ilvl="1">
      <w:start w:val="1"/>
      <w:numFmt w:val="decimal"/>
      <w:lvlText w:val="%1.%2"/>
      <w:lvlJc w:val="left"/>
      <w:pPr>
        <w:ind w:left="905" w:hanging="480"/>
      </w:pPr>
      <w:rPr>
        <w:rFonts w:eastAsia="Calibri" w:hint="default"/>
        <w:b w:val="0"/>
      </w:rPr>
    </w:lvl>
    <w:lvl w:ilvl="2">
      <w:start w:val="1"/>
      <w:numFmt w:val="decimal"/>
      <w:lvlText w:val="%1.%2.%3"/>
      <w:lvlJc w:val="left"/>
      <w:pPr>
        <w:ind w:left="1570" w:hanging="720"/>
      </w:pPr>
      <w:rPr>
        <w:rFonts w:eastAsia="Calibri" w:hint="default"/>
        <w:b w:val="0"/>
      </w:rPr>
    </w:lvl>
    <w:lvl w:ilvl="3">
      <w:start w:val="1"/>
      <w:numFmt w:val="decimal"/>
      <w:lvlText w:val="%1.%2.%3.%4"/>
      <w:lvlJc w:val="left"/>
      <w:pPr>
        <w:ind w:left="1995" w:hanging="720"/>
      </w:pPr>
      <w:rPr>
        <w:rFonts w:eastAsia="Calibri" w:hint="default"/>
        <w:b w:val="0"/>
      </w:rPr>
    </w:lvl>
    <w:lvl w:ilvl="4">
      <w:start w:val="1"/>
      <w:numFmt w:val="decimal"/>
      <w:lvlText w:val="%1.%2.%3.%4.%5"/>
      <w:lvlJc w:val="left"/>
      <w:pPr>
        <w:ind w:left="2780" w:hanging="1080"/>
      </w:pPr>
      <w:rPr>
        <w:rFonts w:eastAsia="Calibri" w:hint="default"/>
        <w:b w:val="0"/>
      </w:rPr>
    </w:lvl>
    <w:lvl w:ilvl="5">
      <w:start w:val="1"/>
      <w:numFmt w:val="decimal"/>
      <w:lvlText w:val="%1.%2.%3.%4.%5.%6"/>
      <w:lvlJc w:val="left"/>
      <w:pPr>
        <w:ind w:left="3205" w:hanging="1080"/>
      </w:pPr>
      <w:rPr>
        <w:rFonts w:eastAsia="Calibri" w:hint="default"/>
        <w:b w:val="0"/>
      </w:rPr>
    </w:lvl>
    <w:lvl w:ilvl="6">
      <w:start w:val="1"/>
      <w:numFmt w:val="decimal"/>
      <w:lvlText w:val="%1.%2.%3.%4.%5.%6.%7"/>
      <w:lvlJc w:val="left"/>
      <w:pPr>
        <w:ind w:left="3990" w:hanging="1440"/>
      </w:pPr>
      <w:rPr>
        <w:rFonts w:eastAsia="Calibri" w:hint="default"/>
        <w:b w:val="0"/>
      </w:rPr>
    </w:lvl>
    <w:lvl w:ilvl="7">
      <w:start w:val="1"/>
      <w:numFmt w:val="decimal"/>
      <w:lvlText w:val="%1.%2.%3.%4.%5.%6.%7.%8"/>
      <w:lvlJc w:val="left"/>
      <w:pPr>
        <w:ind w:left="4415" w:hanging="1440"/>
      </w:pPr>
      <w:rPr>
        <w:rFonts w:eastAsia="Calibri" w:hint="default"/>
        <w:b w:val="0"/>
      </w:rPr>
    </w:lvl>
    <w:lvl w:ilvl="8">
      <w:start w:val="1"/>
      <w:numFmt w:val="decimal"/>
      <w:lvlText w:val="%1.%2.%3.%4.%5.%6.%7.%8.%9"/>
      <w:lvlJc w:val="left"/>
      <w:pPr>
        <w:ind w:left="5200" w:hanging="1800"/>
      </w:pPr>
      <w:rPr>
        <w:rFonts w:eastAsia="Calibri" w:hint="default"/>
        <w:b w:val="0"/>
      </w:rPr>
    </w:lvl>
  </w:abstractNum>
  <w:abstractNum w:abstractNumId="7" w15:restartNumberingAfterBreak="0">
    <w:nsid w:val="603D5AA7"/>
    <w:multiLevelType w:val="hybridMultilevel"/>
    <w:tmpl w:val="32FA1E3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62F22F50"/>
    <w:multiLevelType w:val="multilevel"/>
    <w:tmpl w:val="78B09C7C"/>
    <w:styleLink w:val="WWNum5"/>
    <w:lvl w:ilvl="0">
      <w:numFmt w:val="bullet"/>
      <w:lvlText w:val="-"/>
      <w:lvlJc w:val="left"/>
      <w:pPr>
        <w:ind w:left="660" w:hanging="360"/>
      </w:pPr>
      <w:rPr>
        <w:rFonts w:ascii="Times New Roman" w:eastAsia="Times New Roman" w:hAnsi="Times New Roman"/>
      </w:rPr>
    </w:lvl>
    <w:lvl w:ilvl="1">
      <w:numFmt w:val="bullet"/>
      <w:lvlText w:val="o"/>
      <w:lvlJc w:val="left"/>
      <w:pPr>
        <w:ind w:left="1380" w:hanging="360"/>
      </w:pPr>
      <w:rPr>
        <w:rFonts w:ascii="Courier New" w:hAnsi="Courier New"/>
      </w:rPr>
    </w:lvl>
    <w:lvl w:ilvl="2">
      <w:numFmt w:val="bullet"/>
      <w:lvlText w:val=""/>
      <w:lvlJc w:val="left"/>
      <w:pPr>
        <w:ind w:left="2100" w:hanging="360"/>
      </w:pPr>
      <w:rPr>
        <w:rFonts w:ascii="Wingdings" w:hAnsi="Wingdings"/>
      </w:rPr>
    </w:lvl>
    <w:lvl w:ilvl="3">
      <w:numFmt w:val="bullet"/>
      <w:lvlText w:val=""/>
      <w:lvlJc w:val="left"/>
      <w:pPr>
        <w:ind w:left="2820" w:hanging="360"/>
      </w:pPr>
      <w:rPr>
        <w:rFonts w:ascii="Symbol" w:hAnsi="Symbol"/>
      </w:rPr>
    </w:lvl>
    <w:lvl w:ilvl="4">
      <w:numFmt w:val="bullet"/>
      <w:lvlText w:val="o"/>
      <w:lvlJc w:val="left"/>
      <w:pPr>
        <w:ind w:left="3540" w:hanging="360"/>
      </w:pPr>
      <w:rPr>
        <w:rFonts w:ascii="Courier New" w:hAnsi="Courier New"/>
      </w:rPr>
    </w:lvl>
    <w:lvl w:ilvl="5">
      <w:numFmt w:val="bullet"/>
      <w:lvlText w:val=""/>
      <w:lvlJc w:val="left"/>
      <w:pPr>
        <w:ind w:left="4260" w:hanging="360"/>
      </w:pPr>
      <w:rPr>
        <w:rFonts w:ascii="Wingdings" w:hAnsi="Wingdings"/>
      </w:rPr>
    </w:lvl>
    <w:lvl w:ilvl="6">
      <w:numFmt w:val="bullet"/>
      <w:lvlText w:val=""/>
      <w:lvlJc w:val="left"/>
      <w:pPr>
        <w:ind w:left="4980" w:hanging="360"/>
      </w:pPr>
      <w:rPr>
        <w:rFonts w:ascii="Symbol" w:hAnsi="Symbol"/>
      </w:rPr>
    </w:lvl>
    <w:lvl w:ilvl="7">
      <w:numFmt w:val="bullet"/>
      <w:lvlText w:val="o"/>
      <w:lvlJc w:val="left"/>
      <w:pPr>
        <w:ind w:left="5700" w:hanging="360"/>
      </w:pPr>
      <w:rPr>
        <w:rFonts w:ascii="Courier New" w:hAnsi="Courier New"/>
      </w:rPr>
    </w:lvl>
    <w:lvl w:ilvl="8">
      <w:numFmt w:val="bullet"/>
      <w:lvlText w:val=""/>
      <w:lvlJc w:val="left"/>
      <w:pPr>
        <w:ind w:left="6420" w:hanging="360"/>
      </w:pPr>
      <w:rPr>
        <w:rFonts w:ascii="Wingdings" w:hAnsi="Wingdings"/>
      </w:rPr>
    </w:lvl>
  </w:abstractNum>
  <w:abstractNum w:abstractNumId="9" w15:restartNumberingAfterBreak="0">
    <w:nsid w:val="6C2050D4"/>
    <w:multiLevelType w:val="multilevel"/>
    <w:tmpl w:val="6FFA6676"/>
    <w:lvl w:ilvl="0">
      <w:start w:val="1"/>
      <w:numFmt w:val="decimal"/>
      <w:lvlText w:val="%1."/>
      <w:lvlJc w:val="left"/>
      <w:pPr>
        <w:ind w:left="0" w:firstLine="57"/>
      </w:pPr>
      <w:rPr>
        <w:rFonts w:hint="default"/>
        <w:b w:val="0"/>
        <w:color w:val="auto"/>
      </w:rPr>
    </w:lvl>
    <w:lvl w:ilvl="1">
      <w:start w:val="1"/>
      <w:numFmt w:val="decimal"/>
      <w:lvlText w:val="%1.%2."/>
      <w:lvlJc w:val="left"/>
      <w:pPr>
        <w:ind w:left="1645" w:firstLine="57"/>
      </w:pPr>
      <w:rPr>
        <w:rFonts w:ascii="Times New Roman" w:hAnsi="Times New Roman" w:cs="Times New Roman" w:hint="default"/>
        <w:b/>
        <w:sz w:val="24"/>
        <w:szCs w:val="24"/>
      </w:rPr>
    </w:lvl>
    <w:lvl w:ilvl="2">
      <w:start w:val="1"/>
      <w:numFmt w:val="decimal"/>
      <w:lvlText w:val="%1.%2.%3."/>
      <w:lvlJc w:val="left"/>
      <w:pPr>
        <w:ind w:left="511" w:firstLine="57"/>
      </w:pPr>
      <w:rPr>
        <w:rFonts w:hint="default"/>
        <w:b w:val="0"/>
      </w:rPr>
    </w:lvl>
    <w:lvl w:ilvl="3">
      <w:start w:val="1"/>
      <w:numFmt w:val="decimal"/>
      <w:lvlText w:val="%1.%2.%3.%4."/>
      <w:lvlJc w:val="left"/>
      <w:pPr>
        <w:ind w:left="510" w:firstLine="57"/>
      </w:pPr>
      <w:rPr>
        <w:rFonts w:hint="default"/>
        <w:b w:val="0"/>
      </w:rPr>
    </w:lvl>
    <w:lvl w:ilvl="4">
      <w:start w:val="1"/>
      <w:numFmt w:val="decimal"/>
      <w:lvlText w:val="%1.%2.%3.%4.%5."/>
      <w:lvlJc w:val="left"/>
      <w:pPr>
        <w:ind w:left="680" w:firstLine="57"/>
      </w:pPr>
      <w:rPr>
        <w:rFonts w:hint="default"/>
      </w:rPr>
    </w:lvl>
    <w:lvl w:ilvl="5">
      <w:start w:val="1"/>
      <w:numFmt w:val="decimal"/>
      <w:lvlText w:val="%1.%2.%3.%4.%5.%6."/>
      <w:lvlJc w:val="left"/>
      <w:pPr>
        <w:ind w:left="850" w:firstLine="57"/>
      </w:pPr>
      <w:rPr>
        <w:rFonts w:hint="default"/>
      </w:rPr>
    </w:lvl>
    <w:lvl w:ilvl="6">
      <w:start w:val="1"/>
      <w:numFmt w:val="decimal"/>
      <w:lvlText w:val="%1.%2.%3.%4.%5.%6.%7."/>
      <w:lvlJc w:val="left"/>
      <w:pPr>
        <w:ind w:left="1020" w:firstLine="57"/>
      </w:pPr>
      <w:rPr>
        <w:rFonts w:hint="default"/>
      </w:rPr>
    </w:lvl>
    <w:lvl w:ilvl="7">
      <w:start w:val="1"/>
      <w:numFmt w:val="decimal"/>
      <w:lvlText w:val="%1.%2.%3.%4.%5.%6.%7.%8."/>
      <w:lvlJc w:val="left"/>
      <w:pPr>
        <w:ind w:left="1190" w:firstLine="57"/>
      </w:pPr>
      <w:rPr>
        <w:rFonts w:hint="default"/>
      </w:rPr>
    </w:lvl>
    <w:lvl w:ilvl="8">
      <w:start w:val="1"/>
      <w:numFmt w:val="decimal"/>
      <w:lvlText w:val="%1.%2.%3.%4.%5.%6.%7.%8.%9."/>
      <w:lvlJc w:val="left"/>
      <w:pPr>
        <w:ind w:left="1360" w:firstLine="57"/>
      </w:pPr>
      <w:rPr>
        <w:rFonts w:hint="default"/>
      </w:rPr>
    </w:lvl>
  </w:abstractNum>
  <w:abstractNum w:abstractNumId="10" w15:restartNumberingAfterBreak="0">
    <w:nsid w:val="703C0B5D"/>
    <w:multiLevelType w:val="hybridMultilevel"/>
    <w:tmpl w:val="32FA1E3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750643E1"/>
    <w:multiLevelType w:val="multilevel"/>
    <w:tmpl w:val="093E0638"/>
    <w:lvl w:ilvl="0">
      <w:start w:val="1"/>
      <w:numFmt w:val="decimal"/>
      <w:lvlText w:val="%1."/>
      <w:lvlJc w:val="left"/>
      <w:pPr>
        <w:ind w:left="928" w:hanging="360"/>
      </w:pPr>
      <w:rPr>
        <w:b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95E53B4"/>
    <w:multiLevelType w:val="hybridMultilevel"/>
    <w:tmpl w:val="32FA1E3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7A8D51C7"/>
    <w:multiLevelType w:val="hybridMultilevel"/>
    <w:tmpl w:val="ECD8B44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4" w15:restartNumberingAfterBreak="0">
    <w:nsid w:val="7C95246F"/>
    <w:multiLevelType w:val="hybridMultilevel"/>
    <w:tmpl w:val="67104C8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F9D62AB4">
      <w:start w:val="1"/>
      <w:numFmt w:val="bullet"/>
      <w:pStyle w:val="Lentele1"/>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7DBE3F28"/>
    <w:multiLevelType w:val="hybridMultilevel"/>
    <w:tmpl w:val="4F68B9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FD67FF5"/>
    <w:multiLevelType w:val="hybridMultilevel"/>
    <w:tmpl w:val="4A80670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num w:numId="1">
    <w:abstractNumId w:val="14"/>
  </w:num>
  <w:num w:numId="2">
    <w:abstractNumId w:val="8"/>
  </w:num>
  <w:num w:numId="3">
    <w:abstractNumId w:val="3"/>
  </w:num>
  <w:num w:numId="4">
    <w:abstractNumId w:val="9"/>
  </w:num>
  <w:num w:numId="5">
    <w:abstractNumId w:val="4"/>
  </w:num>
  <w:num w:numId="6">
    <w:abstractNumId w:val="0"/>
  </w:num>
  <w:num w:numId="7">
    <w:abstractNumId w:val="11"/>
  </w:num>
  <w:num w:numId="8">
    <w:abstractNumId w:val="5"/>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3"/>
  </w:num>
  <w:num w:numId="12">
    <w:abstractNumId w:val="16"/>
  </w:num>
  <w:num w:numId="13">
    <w:abstractNumId w:val="6"/>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5"/>
  </w:num>
  <w:num w:numId="17">
    <w:abstractNumId w:val="12"/>
  </w:num>
  <w:num w:numId="18">
    <w:abstractNumId w:val="7"/>
  </w:num>
  <w:num w:numId="19">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de-AT" w:vendorID="64" w:dllVersion="131078" w:nlCheck="1" w:checkStyle="1"/>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754"/>
    <w:rsid w:val="00000ED4"/>
    <w:rsid w:val="00001D64"/>
    <w:rsid w:val="000034C0"/>
    <w:rsid w:val="00003DBC"/>
    <w:rsid w:val="000118E5"/>
    <w:rsid w:val="000158FB"/>
    <w:rsid w:val="00022EB7"/>
    <w:rsid w:val="00026294"/>
    <w:rsid w:val="000276E5"/>
    <w:rsid w:val="00034F7B"/>
    <w:rsid w:val="00036A1E"/>
    <w:rsid w:val="00040DFB"/>
    <w:rsid w:val="00044B15"/>
    <w:rsid w:val="0004778E"/>
    <w:rsid w:val="00051596"/>
    <w:rsid w:val="00053577"/>
    <w:rsid w:val="0005427A"/>
    <w:rsid w:val="000542DA"/>
    <w:rsid w:val="000566C2"/>
    <w:rsid w:val="000577E1"/>
    <w:rsid w:val="00060D04"/>
    <w:rsid w:val="000625BD"/>
    <w:rsid w:val="00067AC3"/>
    <w:rsid w:val="00067E39"/>
    <w:rsid w:val="00080097"/>
    <w:rsid w:val="00080D65"/>
    <w:rsid w:val="0008109B"/>
    <w:rsid w:val="00086282"/>
    <w:rsid w:val="00092085"/>
    <w:rsid w:val="00092721"/>
    <w:rsid w:val="00092DE0"/>
    <w:rsid w:val="0009552E"/>
    <w:rsid w:val="00097E51"/>
    <w:rsid w:val="000A1690"/>
    <w:rsid w:val="000A5002"/>
    <w:rsid w:val="000B28BF"/>
    <w:rsid w:val="000B479B"/>
    <w:rsid w:val="000C0AB0"/>
    <w:rsid w:val="000D770F"/>
    <w:rsid w:val="000E0988"/>
    <w:rsid w:val="000E2DC5"/>
    <w:rsid w:val="000E2F36"/>
    <w:rsid w:val="000E641B"/>
    <w:rsid w:val="000E67DB"/>
    <w:rsid w:val="000F6570"/>
    <w:rsid w:val="000F673B"/>
    <w:rsid w:val="001002BE"/>
    <w:rsid w:val="00105439"/>
    <w:rsid w:val="001055A8"/>
    <w:rsid w:val="001102A9"/>
    <w:rsid w:val="00113425"/>
    <w:rsid w:val="00113AC4"/>
    <w:rsid w:val="001146B2"/>
    <w:rsid w:val="00115D05"/>
    <w:rsid w:val="001226D6"/>
    <w:rsid w:val="0012352A"/>
    <w:rsid w:val="001255D8"/>
    <w:rsid w:val="00126CAD"/>
    <w:rsid w:val="00131E77"/>
    <w:rsid w:val="001326A3"/>
    <w:rsid w:val="00134573"/>
    <w:rsid w:val="001357AE"/>
    <w:rsid w:val="001373F2"/>
    <w:rsid w:val="0014163D"/>
    <w:rsid w:val="0014217C"/>
    <w:rsid w:val="00143527"/>
    <w:rsid w:val="00143F31"/>
    <w:rsid w:val="00146D49"/>
    <w:rsid w:val="0015233E"/>
    <w:rsid w:val="001542BC"/>
    <w:rsid w:val="001553D5"/>
    <w:rsid w:val="00157F71"/>
    <w:rsid w:val="00162481"/>
    <w:rsid w:val="00162981"/>
    <w:rsid w:val="0016691F"/>
    <w:rsid w:val="00167270"/>
    <w:rsid w:val="001714E3"/>
    <w:rsid w:val="00173AF3"/>
    <w:rsid w:val="00175D8C"/>
    <w:rsid w:val="00176610"/>
    <w:rsid w:val="001816AB"/>
    <w:rsid w:val="0018353A"/>
    <w:rsid w:val="00196946"/>
    <w:rsid w:val="001978FB"/>
    <w:rsid w:val="001A7D86"/>
    <w:rsid w:val="001B0244"/>
    <w:rsid w:val="001B411A"/>
    <w:rsid w:val="001B4206"/>
    <w:rsid w:val="001B7482"/>
    <w:rsid w:val="001C21F8"/>
    <w:rsid w:val="001C6643"/>
    <w:rsid w:val="001C7745"/>
    <w:rsid w:val="001C7B4A"/>
    <w:rsid w:val="001D0FE1"/>
    <w:rsid w:val="001E11F2"/>
    <w:rsid w:val="001E2C26"/>
    <w:rsid w:val="001E38C4"/>
    <w:rsid w:val="001E4200"/>
    <w:rsid w:val="001F12CB"/>
    <w:rsid w:val="001F185D"/>
    <w:rsid w:val="001F2B65"/>
    <w:rsid w:val="001F373A"/>
    <w:rsid w:val="001F4615"/>
    <w:rsid w:val="002029AE"/>
    <w:rsid w:val="00220BCF"/>
    <w:rsid w:val="002252BB"/>
    <w:rsid w:val="002272DD"/>
    <w:rsid w:val="00233797"/>
    <w:rsid w:val="00241108"/>
    <w:rsid w:val="00242E30"/>
    <w:rsid w:val="00244C0F"/>
    <w:rsid w:val="002527D0"/>
    <w:rsid w:val="0025793C"/>
    <w:rsid w:val="0026411F"/>
    <w:rsid w:val="00265244"/>
    <w:rsid w:val="00271F54"/>
    <w:rsid w:val="00277968"/>
    <w:rsid w:val="0028039B"/>
    <w:rsid w:val="0029249B"/>
    <w:rsid w:val="002957CA"/>
    <w:rsid w:val="00297250"/>
    <w:rsid w:val="002A0279"/>
    <w:rsid w:val="002A1925"/>
    <w:rsid w:val="002A4AE2"/>
    <w:rsid w:val="002B09F4"/>
    <w:rsid w:val="002B2C4F"/>
    <w:rsid w:val="002B3054"/>
    <w:rsid w:val="002B46E6"/>
    <w:rsid w:val="002B73DF"/>
    <w:rsid w:val="002C1AF5"/>
    <w:rsid w:val="002D3BAB"/>
    <w:rsid w:val="002E0FE6"/>
    <w:rsid w:val="002E3BEB"/>
    <w:rsid w:val="002E5504"/>
    <w:rsid w:val="002E76D0"/>
    <w:rsid w:val="002F337B"/>
    <w:rsid w:val="002F3E7D"/>
    <w:rsid w:val="002F5651"/>
    <w:rsid w:val="002F7F0B"/>
    <w:rsid w:val="00300C22"/>
    <w:rsid w:val="00313B6C"/>
    <w:rsid w:val="00314587"/>
    <w:rsid w:val="003172BB"/>
    <w:rsid w:val="003173ED"/>
    <w:rsid w:val="00317817"/>
    <w:rsid w:val="00332024"/>
    <w:rsid w:val="00333ED4"/>
    <w:rsid w:val="00342059"/>
    <w:rsid w:val="00343A4C"/>
    <w:rsid w:val="00346376"/>
    <w:rsid w:val="0035187D"/>
    <w:rsid w:val="0035193F"/>
    <w:rsid w:val="00352DF8"/>
    <w:rsid w:val="00354D36"/>
    <w:rsid w:val="00355EDD"/>
    <w:rsid w:val="00356229"/>
    <w:rsid w:val="00357436"/>
    <w:rsid w:val="00360D8D"/>
    <w:rsid w:val="00362F69"/>
    <w:rsid w:val="0036307B"/>
    <w:rsid w:val="00367C03"/>
    <w:rsid w:val="00375EAD"/>
    <w:rsid w:val="00376EDF"/>
    <w:rsid w:val="00381711"/>
    <w:rsid w:val="00391229"/>
    <w:rsid w:val="00391A94"/>
    <w:rsid w:val="00397115"/>
    <w:rsid w:val="003A75B0"/>
    <w:rsid w:val="003C4A12"/>
    <w:rsid w:val="003C5623"/>
    <w:rsid w:val="003D2C3B"/>
    <w:rsid w:val="003D2F16"/>
    <w:rsid w:val="003E0292"/>
    <w:rsid w:val="003E038E"/>
    <w:rsid w:val="003E5E1B"/>
    <w:rsid w:val="003E65F5"/>
    <w:rsid w:val="003E7013"/>
    <w:rsid w:val="003E717F"/>
    <w:rsid w:val="003F561A"/>
    <w:rsid w:val="003F625B"/>
    <w:rsid w:val="00404246"/>
    <w:rsid w:val="004046AB"/>
    <w:rsid w:val="00412F62"/>
    <w:rsid w:val="00417CFE"/>
    <w:rsid w:val="0042065B"/>
    <w:rsid w:val="00442ECB"/>
    <w:rsid w:val="00444CC7"/>
    <w:rsid w:val="004533B8"/>
    <w:rsid w:val="004572A1"/>
    <w:rsid w:val="00473890"/>
    <w:rsid w:val="00486778"/>
    <w:rsid w:val="00497509"/>
    <w:rsid w:val="004A12C1"/>
    <w:rsid w:val="004A2C81"/>
    <w:rsid w:val="004A656F"/>
    <w:rsid w:val="004A6DB9"/>
    <w:rsid w:val="004A7709"/>
    <w:rsid w:val="004B1B9C"/>
    <w:rsid w:val="004B1D47"/>
    <w:rsid w:val="004B1EF1"/>
    <w:rsid w:val="004B2A17"/>
    <w:rsid w:val="004B3FFC"/>
    <w:rsid w:val="004C4819"/>
    <w:rsid w:val="004E3074"/>
    <w:rsid w:val="004E46C0"/>
    <w:rsid w:val="004E5843"/>
    <w:rsid w:val="004F4BB1"/>
    <w:rsid w:val="0050207C"/>
    <w:rsid w:val="00504132"/>
    <w:rsid w:val="00511F30"/>
    <w:rsid w:val="0051250F"/>
    <w:rsid w:val="00514E7E"/>
    <w:rsid w:val="005225E8"/>
    <w:rsid w:val="005231F3"/>
    <w:rsid w:val="00525F75"/>
    <w:rsid w:val="00535D7F"/>
    <w:rsid w:val="00541D85"/>
    <w:rsid w:val="00547D05"/>
    <w:rsid w:val="00556BDF"/>
    <w:rsid w:val="00563BA5"/>
    <w:rsid w:val="00573D05"/>
    <w:rsid w:val="00584144"/>
    <w:rsid w:val="00584976"/>
    <w:rsid w:val="005863B6"/>
    <w:rsid w:val="0058717C"/>
    <w:rsid w:val="00592E5F"/>
    <w:rsid w:val="005A14B1"/>
    <w:rsid w:val="005A42D7"/>
    <w:rsid w:val="005A5A99"/>
    <w:rsid w:val="005C3DF4"/>
    <w:rsid w:val="005D26A6"/>
    <w:rsid w:val="005D6E30"/>
    <w:rsid w:val="005E08B9"/>
    <w:rsid w:val="005E28D8"/>
    <w:rsid w:val="005E483B"/>
    <w:rsid w:val="005E5311"/>
    <w:rsid w:val="005F0D20"/>
    <w:rsid w:val="005F2A30"/>
    <w:rsid w:val="005F7E25"/>
    <w:rsid w:val="00603F2A"/>
    <w:rsid w:val="00611A92"/>
    <w:rsid w:val="00620699"/>
    <w:rsid w:val="00620D45"/>
    <w:rsid w:val="00622D9E"/>
    <w:rsid w:val="006462DC"/>
    <w:rsid w:val="006602A8"/>
    <w:rsid w:val="00671B92"/>
    <w:rsid w:val="0067551E"/>
    <w:rsid w:val="00675AAD"/>
    <w:rsid w:val="00675F42"/>
    <w:rsid w:val="0068094A"/>
    <w:rsid w:val="00680D0A"/>
    <w:rsid w:val="00692315"/>
    <w:rsid w:val="0069514D"/>
    <w:rsid w:val="00697B3F"/>
    <w:rsid w:val="00697B63"/>
    <w:rsid w:val="006A2CBA"/>
    <w:rsid w:val="006A3ED5"/>
    <w:rsid w:val="006A41CA"/>
    <w:rsid w:val="006A4604"/>
    <w:rsid w:val="006C1081"/>
    <w:rsid w:val="006C256B"/>
    <w:rsid w:val="006C43B7"/>
    <w:rsid w:val="006C5505"/>
    <w:rsid w:val="006C575F"/>
    <w:rsid w:val="006D05DA"/>
    <w:rsid w:val="006D303E"/>
    <w:rsid w:val="006D5257"/>
    <w:rsid w:val="006D5800"/>
    <w:rsid w:val="006E2865"/>
    <w:rsid w:val="006E4457"/>
    <w:rsid w:val="006E772B"/>
    <w:rsid w:val="006F1D32"/>
    <w:rsid w:val="006F4979"/>
    <w:rsid w:val="00700774"/>
    <w:rsid w:val="007118AE"/>
    <w:rsid w:val="007119AD"/>
    <w:rsid w:val="00715962"/>
    <w:rsid w:val="0072229F"/>
    <w:rsid w:val="00723277"/>
    <w:rsid w:val="007317BB"/>
    <w:rsid w:val="0073285D"/>
    <w:rsid w:val="007437EC"/>
    <w:rsid w:val="00753B60"/>
    <w:rsid w:val="0075508D"/>
    <w:rsid w:val="0076073E"/>
    <w:rsid w:val="00760EB5"/>
    <w:rsid w:val="00761630"/>
    <w:rsid w:val="00761856"/>
    <w:rsid w:val="007757F4"/>
    <w:rsid w:val="00775EBA"/>
    <w:rsid w:val="007775A2"/>
    <w:rsid w:val="00781EE9"/>
    <w:rsid w:val="00785AF9"/>
    <w:rsid w:val="00790438"/>
    <w:rsid w:val="00791183"/>
    <w:rsid w:val="007964AD"/>
    <w:rsid w:val="0079707F"/>
    <w:rsid w:val="007976A9"/>
    <w:rsid w:val="007A3B90"/>
    <w:rsid w:val="007B56B6"/>
    <w:rsid w:val="007C4E36"/>
    <w:rsid w:val="007C75FD"/>
    <w:rsid w:val="007D64E9"/>
    <w:rsid w:val="007D70C6"/>
    <w:rsid w:val="007E1B1F"/>
    <w:rsid w:val="007E451C"/>
    <w:rsid w:val="007E79DF"/>
    <w:rsid w:val="00802300"/>
    <w:rsid w:val="008103DC"/>
    <w:rsid w:val="00822417"/>
    <w:rsid w:val="00832090"/>
    <w:rsid w:val="00834CDB"/>
    <w:rsid w:val="008505A6"/>
    <w:rsid w:val="00851AF0"/>
    <w:rsid w:val="00861240"/>
    <w:rsid w:val="00865540"/>
    <w:rsid w:val="00867A60"/>
    <w:rsid w:val="008717F5"/>
    <w:rsid w:val="00881E92"/>
    <w:rsid w:val="00883754"/>
    <w:rsid w:val="00892ED7"/>
    <w:rsid w:val="00893F8F"/>
    <w:rsid w:val="0089646C"/>
    <w:rsid w:val="00897158"/>
    <w:rsid w:val="008A3857"/>
    <w:rsid w:val="008A4781"/>
    <w:rsid w:val="008A4D97"/>
    <w:rsid w:val="008B24B3"/>
    <w:rsid w:val="008C6110"/>
    <w:rsid w:val="008C710A"/>
    <w:rsid w:val="008D4C07"/>
    <w:rsid w:val="008D4D96"/>
    <w:rsid w:val="008E21C9"/>
    <w:rsid w:val="008F1791"/>
    <w:rsid w:val="008F2DC0"/>
    <w:rsid w:val="008F7455"/>
    <w:rsid w:val="00903D3F"/>
    <w:rsid w:val="009143CB"/>
    <w:rsid w:val="0091481C"/>
    <w:rsid w:val="0092549B"/>
    <w:rsid w:val="00927749"/>
    <w:rsid w:val="00936EE4"/>
    <w:rsid w:val="009371ED"/>
    <w:rsid w:val="0094029A"/>
    <w:rsid w:val="00944422"/>
    <w:rsid w:val="00954F9D"/>
    <w:rsid w:val="00965A3F"/>
    <w:rsid w:val="009667FA"/>
    <w:rsid w:val="00971261"/>
    <w:rsid w:val="00974938"/>
    <w:rsid w:val="00976181"/>
    <w:rsid w:val="0098033D"/>
    <w:rsid w:val="0098035A"/>
    <w:rsid w:val="009813C5"/>
    <w:rsid w:val="00981629"/>
    <w:rsid w:val="00985B74"/>
    <w:rsid w:val="0098695F"/>
    <w:rsid w:val="009970DB"/>
    <w:rsid w:val="009A49B0"/>
    <w:rsid w:val="009A596C"/>
    <w:rsid w:val="009B1CCB"/>
    <w:rsid w:val="009B309B"/>
    <w:rsid w:val="009C5826"/>
    <w:rsid w:val="009C76CD"/>
    <w:rsid w:val="009E2DB0"/>
    <w:rsid w:val="009E4A8C"/>
    <w:rsid w:val="009F22F4"/>
    <w:rsid w:val="009F3EA8"/>
    <w:rsid w:val="00A00E22"/>
    <w:rsid w:val="00A05C40"/>
    <w:rsid w:val="00A06212"/>
    <w:rsid w:val="00A067E2"/>
    <w:rsid w:val="00A068FD"/>
    <w:rsid w:val="00A11E45"/>
    <w:rsid w:val="00A15841"/>
    <w:rsid w:val="00A17BF8"/>
    <w:rsid w:val="00A20612"/>
    <w:rsid w:val="00A20CE4"/>
    <w:rsid w:val="00A21C4D"/>
    <w:rsid w:val="00A221D0"/>
    <w:rsid w:val="00A26BE9"/>
    <w:rsid w:val="00A30AF6"/>
    <w:rsid w:val="00A40006"/>
    <w:rsid w:val="00A4697C"/>
    <w:rsid w:val="00A5663A"/>
    <w:rsid w:val="00A65450"/>
    <w:rsid w:val="00A65F04"/>
    <w:rsid w:val="00A71E12"/>
    <w:rsid w:val="00A74D5B"/>
    <w:rsid w:val="00A770B5"/>
    <w:rsid w:val="00A80AA7"/>
    <w:rsid w:val="00A82578"/>
    <w:rsid w:val="00A82A54"/>
    <w:rsid w:val="00A85228"/>
    <w:rsid w:val="00A90066"/>
    <w:rsid w:val="00A9280A"/>
    <w:rsid w:val="00A95F38"/>
    <w:rsid w:val="00A96CDB"/>
    <w:rsid w:val="00AA066F"/>
    <w:rsid w:val="00AB62B9"/>
    <w:rsid w:val="00AC2102"/>
    <w:rsid w:val="00AC6A27"/>
    <w:rsid w:val="00AE1C46"/>
    <w:rsid w:val="00AE2B8F"/>
    <w:rsid w:val="00AF22CA"/>
    <w:rsid w:val="00AF3202"/>
    <w:rsid w:val="00B155E3"/>
    <w:rsid w:val="00B174FD"/>
    <w:rsid w:val="00B1783E"/>
    <w:rsid w:val="00B27BC0"/>
    <w:rsid w:val="00B3620B"/>
    <w:rsid w:val="00B42125"/>
    <w:rsid w:val="00B43ADE"/>
    <w:rsid w:val="00B5089D"/>
    <w:rsid w:val="00B5090D"/>
    <w:rsid w:val="00B54B40"/>
    <w:rsid w:val="00B5548F"/>
    <w:rsid w:val="00B5685D"/>
    <w:rsid w:val="00B608A3"/>
    <w:rsid w:val="00B609AC"/>
    <w:rsid w:val="00B63F33"/>
    <w:rsid w:val="00B678C1"/>
    <w:rsid w:val="00B8345E"/>
    <w:rsid w:val="00B86CD5"/>
    <w:rsid w:val="00B872E4"/>
    <w:rsid w:val="00B90C20"/>
    <w:rsid w:val="00B97643"/>
    <w:rsid w:val="00BA3DEE"/>
    <w:rsid w:val="00BA7943"/>
    <w:rsid w:val="00BA7ACC"/>
    <w:rsid w:val="00BB4E52"/>
    <w:rsid w:val="00BB7A0F"/>
    <w:rsid w:val="00BC27C3"/>
    <w:rsid w:val="00BC65E5"/>
    <w:rsid w:val="00BD5F14"/>
    <w:rsid w:val="00BE18D2"/>
    <w:rsid w:val="00BE41AB"/>
    <w:rsid w:val="00BF2E97"/>
    <w:rsid w:val="00BF5828"/>
    <w:rsid w:val="00BF7347"/>
    <w:rsid w:val="00C02AA0"/>
    <w:rsid w:val="00C07108"/>
    <w:rsid w:val="00C10F55"/>
    <w:rsid w:val="00C1397E"/>
    <w:rsid w:val="00C17EB2"/>
    <w:rsid w:val="00C237A0"/>
    <w:rsid w:val="00C36931"/>
    <w:rsid w:val="00C53139"/>
    <w:rsid w:val="00C64874"/>
    <w:rsid w:val="00C64950"/>
    <w:rsid w:val="00C73317"/>
    <w:rsid w:val="00C76971"/>
    <w:rsid w:val="00C8414F"/>
    <w:rsid w:val="00CA12EA"/>
    <w:rsid w:val="00CB7E2C"/>
    <w:rsid w:val="00CC0976"/>
    <w:rsid w:val="00CC0B3B"/>
    <w:rsid w:val="00CD1DA6"/>
    <w:rsid w:val="00CD37EA"/>
    <w:rsid w:val="00CF31F6"/>
    <w:rsid w:val="00CF334E"/>
    <w:rsid w:val="00CF48AB"/>
    <w:rsid w:val="00D02C75"/>
    <w:rsid w:val="00D06018"/>
    <w:rsid w:val="00D06EE3"/>
    <w:rsid w:val="00D112F2"/>
    <w:rsid w:val="00D226E5"/>
    <w:rsid w:val="00D24820"/>
    <w:rsid w:val="00D26CBF"/>
    <w:rsid w:val="00D34EA0"/>
    <w:rsid w:val="00D36DF9"/>
    <w:rsid w:val="00D5138A"/>
    <w:rsid w:val="00D517E6"/>
    <w:rsid w:val="00D545E3"/>
    <w:rsid w:val="00D619D3"/>
    <w:rsid w:val="00D61CCA"/>
    <w:rsid w:val="00D63C2E"/>
    <w:rsid w:val="00D65531"/>
    <w:rsid w:val="00D73D87"/>
    <w:rsid w:val="00D75868"/>
    <w:rsid w:val="00D76EA8"/>
    <w:rsid w:val="00D85240"/>
    <w:rsid w:val="00D861B0"/>
    <w:rsid w:val="00D86A5D"/>
    <w:rsid w:val="00D914DE"/>
    <w:rsid w:val="00D93850"/>
    <w:rsid w:val="00DA27E4"/>
    <w:rsid w:val="00DA3F71"/>
    <w:rsid w:val="00DA694A"/>
    <w:rsid w:val="00DB56EF"/>
    <w:rsid w:val="00DD0BFD"/>
    <w:rsid w:val="00DE5BA5"/>
    <w:rsid w:val="00DF0D3F"/>
    <w:rsid w:val="00DF0D4E"/>
    <w:rsid w:val="00DF1953"/>
    <w:rsid w:val="00DF3254"/>
    <w:rsid w:val="00DF4FCB"/>
    <w:rsid w:val="00E04352"/>
    <w:rsid w:val="00E075D7"/>
    <w:rsid w:val="00E116F1"/>
    <w:rsid w:val="00E127F8"/>
    <w:rsid w:val="00E16717"/>
    <w:rsid w:val="00E17198"/>
    <w:rsid w:val="00E23097"/>
    <w:rsid w:val="00E24E6A"/>
    <w:rsid w:val="00E25D9C"/>
    <w:rsid w:val="00E30AC0"/>
    <w:rsid w:val="00E32D98"/>
    <w:rsid w:val="00E333A4"/>
    <w:rsid w:val="00E36AED"/>
    <w:rsid w:val="00E42610"/>
    <w:rsid w:val="00E52872"/>
    <w:rsid w:val="00E52BA6"/>
    <w:rsid w:val="00E568B9"/>
    <w:rsid w:val="00E61913"/>
    <w:rsid w:val="00E632E7"/>
    <w:rsid w:val="00E653A9"/>
    <w:rsid w:val="00E73444"/>
    <w:rsid w:val="00E7397F"/>
    <w:rsid w:val="00E8190A"/>
    <w:rsid w:val="00E8265D"/>
    <w:rsid w:val="00E86878"/>
    <w:rsid w:val="00E86A98"/>
    <w:rsid w:val="00E9014E"/>
    <w:rsid w:val="00E90309"/>
    <w:rsid w:val="00E90DDD"/>
    <w:rsid w:val="00E91E04"/>
    <w:rsid w:val="00E9267E"/>
    <w:rsid w:val="00EA1860"/>
    <w:rsid w:val="00EA22A0"/>
    <w:rsid w:val="00EA3339"/>
    <w:rsid w:val="00EA6D9A"/>
    <w:rsid w:val="00EA74F0"/>
    <w:rsid w:val="00EC49BB"/>
    <w:rsid w:val="00EC60A2"/>
    <w:rsid w:val="00ED072A"/>
    <w:rsid w:val="00EE7726"/>
    <w:rsid w:val="00EF09AF"/>
    <w:rsid w:val="00EF1C86"/>
    <w:rsid w:val="00EF3767"/>
    <w:rsid w:val="00EF3F9D"/>
    <w:rsid w:val="00EF73CA"/>
    <w:rsid w:val="00F03539"/>
    <w:rsid w:val="00F04B4B"/>
    <w:rsid w:val="00F05CBA"/>
    <w:rsid w:val="00F078CD"/>
    <w:rsid w:val="00F106EA"/>
    <w:rsid w:val="00F12039"/>
    <w:rsid w:val="00F224C4"/>
    <w:rsid w:val="00F22C7B"/>
    <w:rsid w:val="00F22F8F"/>
    <w:rsid w:val="00F239A9"/>
    <w:rsid w:val="00F2403F"/>
    <w:rsid w:val="00F27301"/>
    <w:rsid w:val="00F31C1E"/>
    <w:rsid w:val="00F32242"/>
    <w:rsid w:val="00F4200B"/>
    <w:rsid w:val="00F447D8"/>
    <w:rsid w:val="00F50EAE"/>
    <w:rsid w:val="00F559B7"/>
    <w:rsid w:val="00F569EA"/>
    <w:rsid w:val="00F626B0"/>
    <w:rsid w:val="00F65E3E"/>
    <w:rsid w:val="00F72352"/>
    <w:rsid w:val="00F76173"/>
    <w:rsid w:val="00F90DD1"/>
    <w:rsid w:val="00F94A6A"/>
    <w:rsid w:val="00F961EB"/>
    <w:rsid w:val="00FA0640"/>
    <w:rsid w:val="00FA195D"/>
    <w:rsid w:val="00FA5BF8"/>
    <w:rsid w:val="00FC0587"/>
    <w:rsid w:val="00FC19A3"/>
    <w:rsid w:val="00FD09CC"/>
    <w:rsid w:val="00FD220B"/>
    <w:rsid w:val="00FD33CA"/>
    <w:rsid w:val="00FD425B"/>
    <w:rsid w:val="00FD7D98"/>
    <w:rsid w:val="00FE03F5"/>
    <w:rsid w:val="00FE17C8"/>
    <w:rsid w:val="00FE4DF7"/>
    <w:rsid w:val="00FE62E9"/>
    <w:rsid w:val="00FE6667"/>
    <w:rsid w:val="00FE7C01"/>
    <w:rsid w:val="00FF5D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4E97F"/>
  <w15:docId w15:val="{1E31EA9B-1B39-4B33-9231-D3A84452B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83754"/>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883754"/>
    <w:pPr>
      <w:keepNext/>
      <w:jc w:val="both"/>
      <w:outlineLvl w:val="0"/>
    </w:pPr>
    <w:rPr>
      <w:b/>
      <w:bCs/>
      <w:lang w:val="lt-LT"/>
    </w:rPr>
  </w:style>
  <w:style w:type="paragraph" w:styleId="Antrat2">
    <w:name w:val="heading 2"/>
    <w:basedOn w:val="prastasis"/>
    <w:next w:val="prastasis"/>
    <w:link w:val="Antrat2Diagrama"/>
    <w:uiPriority w:val="9"/>
    <w:semiHidden/>
    <w:unhideWhenUsed/>
    <w:qFormat/>
    <w:rsid w:val="0015233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5">
    <w:name w:val="heading 5"/>
    <w:basedOn w:val="prastasis"/>
    <w:next w:val="prastasis"/>
    <w:link w:val="Antrat5Diagrama"/>
    <w:uiPriority w:val="99"/>
    <w:qFormat/>
    <w:rsid w:val="00883754"/>
    <w:pPr>
      <w:keepNext/>
      <w:jc w:val="both"/>
      <w:outlineLvl w:val="4"/>
    </w:pPr>
    <w:rPr>
      <w:rFonts w:ascii="TimesLT" w:eastAsia="Arial Unicode MS" w:hAnsi="TimesLT" w:cs="Arial Unicode MS"/>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883754"/>
    <w:rPr>
      <w:rFonts w:ascii="Times New Roman" w:eastAsia="Times New Roman" w:hAnsi="Times New Roman" w:cs="Times New Roman"/>
      <w:b/>
      <w:bCs/>
      <w:sz w:val="24"/>
      <w:szCs w:val="24"/>
      <w:lang w:val="lt-LT"/>
    </w:rPr>
  </w:style>
  <w:style w:type="character" w:customStyle="1" w:styleId="Antrat5Diagrama">
    <w:name w:val="Antraštė 5 Diagrama"/>
    <w:basedOn w:val="Numatytasispastraiposriftas"/>
    <w:link w:val="Antrat5"/>
    <w:uiPriority w:val="99"/>
    <w:rsid w:val="00883754"/>
    <w:rPr>
      <w:rFonts w:ascii="TimesLT" w:eastAsia="Arial Unicode MS" w:hAnsi="TimesLT" w:cs="Arial Unicode MS"/>
      <w:sz w:val="24"/>
      <w:szCs w:val="20"/>
      <w:lang w:val="lt-LT"/>
    </w:rPr>
  </w:style>
  <w:style w:type="paragraph" w:styleId="Antrats">
    <w:name w:val="header"/>
    <w:basedOn w:val="prastasis"/>
    <w:link w:val="AntratsDiagrama"/>
    <w:uiPriority w:val="99"/>
    <w:rsid w:val="00883754"/>
    <w:pPr>
      <w:tabs>
        <w:tab w:val="center" w:pos="4153"/>
        <w:tab w:val="right" w:pos="8306"/>
      </w:tabs>
    </w:pPr>
    <w:rPr>
      <w:sz w:val="28"/>
      <w:szCs w:val="20"/>
      <w:lang w:val="lt-LT"/>
    </w:rPr>
  </w:style>
  <w:style w:type="character" w:customStyle="1" w:styleId="AntratsDiagrama">
    <w:name w:val="Antraštės Diagrama"/>
    <w:basedOn w:val="Numatytasispastraiposriftas"/>
    <w:link w:val="Antrats"/>
    <w:uiPriority w:val="99"/>
    <w:rsid w:val="00883754"/>
    <w:rPr>
      <w:rFonts w:ascii="Times New Roman" w:eastAsia="Times New Roman" w:hAnsi="Times New Roman" w:cs="Times New Roman"/>
      <w:sz w:val="28"/>
      <w:szCs w:val="20"/>
      <w:lang w:val="lt-LT"/>
    </w:rPr>
  </w:style>
  <w:style w:type="paragraph" w:styleId="Pagrindinistekstas">
    <w:name w:val="Body Text"/>
    <w:basedOn w:val="prastasis"/>
    <w:link w:val="PagrindinistekstasDiagrama"/>
    <w:uiPriority w:val="99"/>
    <w:rsid w:val="00883754"/>
    <w:pPr>
      <w:jc w:val="both"/>
    </w:pPr>
    <w:rPr>
      <w:lang w:val="lt-LT"/>
    </w:rPr>
  </w:style>
  <w:style w:type="character" w:customStyle="1" w:styleId="PagrindinistekstasDiagrama">
    <w:name w:val="Pagrindinis tekstas Diagrama"/>
    <w:basedOn w:val="Numatytasispastraiposriftas"/>
    <w:link w:val="Pagrindinistekstas"/>
    <w:uiPriority w:val="99"/>
    <w:rsid w:val="00883754"/>
    <w:rPr>
      <w:rFonts w:ascii="Times New Roman" w:eastAsia="Times New Roman" w:hAnsi="Times New Roman" w:cs="Times New Roman"/>
      <w:sz w:val="24"/>
      <w:szCs w:val="24"/>
      <w:lang w:val="lt-LT"/>
    </w:rPr>
  </w:style>
  <w:style w:type="character" w:styleId="Puslapionumeris">
    <w:name w:val="page number"/>
    <w:basedOn w:val="Numatytasispastraiposriftas"/>
    <w:uiPriority w:val="99"/>
    <w:rsid w:val="00883754"/>
    <w:rPr>
      <w:rFonts w:cs="Times New Roman"/>
    </w:rPr>
  </w:style>
  <w:style w:type="paragraph" w:styleId="Pagrindiniotekstotrauka">
    <w:name w:val="Body Text Indent"/>
    <w:basedOn w:val="prastasis"/>
    <w:link w:val="PagrindiniotekstotraukaDiagrama"/>
    <w:uiPriority w:val="99"/>
    <w:rsid w:val="00883754"/>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rsid w:val="00883754"/>
    <w:rPr>
      <w:rFonts w:ascii="Times New Roman" w:eastAsia="Times New Roman" w:hAnsi="Times New Roman" w:cs="Times New Roman"/>
      <w:sz w:val="24"/>
      <w:szCs w:val="24"/>
      <w:lang w:val="lt-LT"/>
    </w:rPr>
  </w:style>
  <w:style w:type="paragraph" w:customStyle="1" w:styleId="Lentele-ZET">
    <w:name w:val="Lentele-ZET"/>
    <w:basedOn w:val="prastasis"/>
    <w:uiPriority w:val="99"/>
    <w:rsid w:val="00883754"/>
    <w:pPr>
      <w:spacing w:line="312" w:lineRule="auto"/>
    </w:pPr>
    <w:rPr>
      <w:rFonts w:ascii="Tahoma" w:hAnsi="Tahoma" w:cs="Tahoma"/>
      <w:sz w:val="17"/>
      <w:szCs w:val="17"/>
      <w:lang w:val="lt-LT"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883754"/>
    <w:pPr>
      <w:ind w:left="720"/>
      <w:contextualSpacing/>
    </w:pPr>
  </w:style>
  <w:style w:type="paragraph" w:styleId="Betarp">
    <w:name w:val="No Spacing"/>
    <w:qFormat/>
    <w:rsid w:val="00883754"/>
    <w:pPr>
      <w:spacing w:after="0" w:line="240" w:lineRule="auto"/>
    </w:pPr>
    <w:rPr>
      <w:rFonts w:ascii="Times New Roman" w:eastAsia="Times New Roman" w:hAnsi="Times New Roman" w:cs="Times New Roman"/>
      <w:sz w:val="24"/>
      <w:szCs w:val="24"/>
      <w:lang w:val="en-GB"/>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1C7745"/>
    <w:rPr>
      <w:rFonts w:ascii="Times New Roman" w:eastAsia="Times New Roman" w:hAnsi="Times New Roman" w:cs="Times New Roman"/>
      <w:sz w:val="24"/>
      <w:szCs w:val="24"/>
      <w:lang w:val="en-GB"/>
    </w:rPr>
  </w:style>
  <w:style w:type="table" w:styleId="Lentelstinklelis">
    <w:name w:val="Table Grid"/>
    <w:basedOn w:val="prastojilentel"/>
    <w:rsid w:val="00360D8D"/>
    <w:pPr>
      <w:spacing w:after="0" w:line="240" w:lineRule="auto"/>
    </w:pPr>
    <w:rPr>
      <w:rFonts w:cs="Times New Roman"/>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ntrat2Diagrama">
    <w:name w:val="Antraštė 2 Diagrama"/>
    <w:basedOn w:val="Numatytasispastraiposriftas"/>
    <w:link w:val="Antrat2"/>
    <w:uiPriority w:val="9"/>
    <w:semiHidden/>
    <w:rsid w:val="0015233E"/>
    <w:rPr>
      <w:rFonts w:asciiTheme="majorHAnsi" w:eastAsiaTheme="majorEastAsia" w:hAnsiTheme="majorHAnsi" w:cstheme="majorBidi"/>
      <w:b/>
      <w:bCs/>
      <w:color w:val="4F81BD" w:themeColor="accent1"/>
      <w:sz w:val="26"/>
      <w:szCs w:val="26"/>
      <w:lang w:val="en-GB"/>
    </w:rPr>
  </w:style>
  <w:style w:type="character" w:styleId="Hipersaitas">
    <w:name w:val="Hyperlink"/>
    <w:aliases w:val="Alna"/>
    <w:basedOn w:val="Numatytasispastraiposriftas"/>
    <w:uiPriority w:val="99"/>
    <w:semiHidden/>
    <w:unhideWhenUsed/>
    <w:rsid w:val="00022EB7"/>
    <w:rPr>
      <w:rFonts w:ascii="Times New Roman" w:hAnsi="Times New Roman" w:cs="Times New Roman" w:hint="default"/>
      <w:color w:val="0000FF"/>
      <w:u w:val="single"/>
    </w:rPr>
  </w:style>
  <w:style w:type="character" w:styleId="Komentaronuoroda">
    <w:name w:val="annotation reference"/>
    <w:basedOn w:val="Numatytasispastraiposriftas"/>
    <w:uiPriority w:val="99"/>
    <w:semiHidden/>
    <w:unhideWhenUsed/>
    <w:rsid w:val="001F4615"/>
    <w:rPr>
      <w:sz w:val="16"/>
      <w:szCs w:val="16"/>
    </w:rPr>
  </w:style>
  <w:style w:type="paragraph" w:styleId="Komentarotekstas">
    <w:name w:val="annotation text"/>
    <w:basedOn w:val="prastasis"/>
    <w:link w:val="KomentarotekstasDiagrama"/>
    <w:uiPriority w:val="99"/>
    <w:semiHidden/>
    <w:unhideWhenUsed/>
    <w:rsid w:val="001F4615"/>
    <w:rPr>
      <w:sz w:val="20"/>
      <w:szCs w:val="20"/>
    </w:rPr>
  </w:style>
  <w:style w:type="character" w:customStyle="1" w:styleId="KomentarotekstasDiagrama">
    <w:name w:val="Komentaro tekstas Diagrama"/>
    <w:basedOn w:val="Numatytasispastraiposriftas"/>
    <w:link w:val="Komentarotekstas"/>
    <w:uiPriority w:val="99"/>
    <w:semiHidden/>
    <w:rsid w:val="001F4615"/>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1F4615"/>
    <w:rPr>
      <w:b/>
      <w:bCs/>
    </w:rPr>
  </w:style>
  <w:style w:type="character" w:customStyle="1" w:styleId="KomentarotemaDiagrama">
    <w:name w:val="Komentaro tema Diagrama"/>
    <w:basedOn w:val="KomentarotekstasDiagrama"/>
    <w:link w:val="Komentarotema"/>
    <w:uiPriority w:val="99"/>
    <w:semiHidden/>
    <w:rsid w:val="001F4615"/>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1F461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F4615"/>
    <w:rPr>
      <w:rFonts w:ascii="Segoe UI" w:eastAsia="Times New Roman" w:hAnsi="Segoe UI" w:cs="Segoe UI"/>
      <w:sz w:val="18"/>
      <w:szCs w:val="18"/>
      <w:lang w:val="en-GB"/>
    </w:rPr>
  </w:style>
  <w:style w:type="paragraph" w:styleId="prastasiniatinklio">
    <w:name w:val="Normal (Web)"/>
    <w:basedOn w:val="prastasis"/>
    <w:unhideWhenUsed/>
    <w:rsid w:val="001B7482"/>
    <w:pPr>
      <w:spacing w:before="100" w:beforeAutospacing="1" w:after="100" w:afterAutospacing="1"/>
    </w:pPr>
    <w:rPr>
      <w:lang w:val="lt-LT" w:eastAsia="lt-LT"/>
    </w:rPr>
  </w:style>
  <w:style w:type="paragraph" w:customStyle="1" w:styleId="Lentele1">
    <w:name w:val="Lentele1"/>
    <w:basedOn w:val="prastasiniatinklio"/>
    <w:qFormat/>
    <w:rsid w:val="001B7482"/>
    <w:pPr>
      <w:numPr>
        <w:ilvl w:val="2"/>
        <w:numId w:val="1"/>
      </w:numPr>
      <w:spacing w:before="0" w:beforeAutospacing="0" w:after="0" w:afterAutospacing="0"/>
      <w:ind w:left="324" w:hanging="284"/>
      <w:jc w:val="both"/>
    </w:pPr>
  </w:style>
  <w:style w:type="table" w:customStyle="1" w:styleId="Lentelstinklelis1">
    <w:name w:val="Lentelės tinklelis1"/>
    <w:basedOn w:val="prastojilentel"/>
    <w:next w:val="Lentelstinklelis"/>
    <w:rsid w:val="001B7482"/>
    <w:pPr>
      <w:spacing w:after="0" w:line="240" w:lineRule="auto"/>
    </w:pPr>
    <w:rPr>
      <w:rFonts w:ascii="Times New Roman" w:eastAsia="Times New Roman" w:hAnsi="Times New Roman" w:cs="Times New Roman"/>
      <w:sz w:val="20"/>
      <w:szCs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5">
    <w:name w:val="WWNum5"/>
    <w:basedOn w:val="Sraonra"/>
    <w:rsid w:val="000A5002"/>
    <w:pPr>
      <w:numPr>
        <w:numId w:val="2"/>
      </w:numPr>
    </w:pPr>
  </w:style>
  <w:style w:type="table" w:customStyle="1" w:styleId="Lentelstinklelis2">
    <w:name w:val="Lentelės tinklelis2"/>
    <w:basedOn w:val="prastojilentel"/>
    <w:next w:val="Lentelstinklelis"/>
    <w:uiPriority w:val="39"/>
    <w:rsid w:val="00D06EE3"/>
    <w:pPr>
      <w:spacing w:after="0" w:line="240" w:lineRule="auto"/>
    </w:pPr>
    <w:rPr>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B86CD5"/>
    <w:pPr>
      <w:spacing w:after="0" w:line="240" w:lineRule="auto"/>
    </w:pPr>
    <w:rPr>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
    <w:name w:val="WWNum1"/>
    <w:basedOn w:val="Sraonra"/>
    <w:rsid w:val="00B86CD5"/>
    <w:pPr>
      <w:numPr>
        <w:numId w:val="3"/>
      </w:numPr>
    </w:pPr>
  </w:style>
  <w:style w:type="table" w:customStyle="1" w:styleId="Lentelstinklelis11">
    <w:name w:val="Lentelės tinklelis11"/>
    <w:basedOn w:val="prastojilentel"/>
    <w:uiPriority w:val="39"/>
    <w:rsid w:val="00E8265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60EB5"/>
    <w:pPr>
      <w:autoSpaceDE w:val="0"/>
      <w:autoSpaceDN w:val="0"/>
      <w:adjustRightInd w:val="0"/>
      <w:spacing w:after="0" w:line="240" w:lineRule="auto"/>
    </w:pPr>
    <w:rPr>
      <w:rFonts w:ascii="Times New Roman" w:hAnsi="Times New Roman" w:cs="Times New Roman"/>
      <w:color w:val="000000"/>
      <w:sz w:val="24"/>
      <w:szCs w:val="24"/>
      <w:lang w:val="lt-LT"/>
    </w:rPr>
  </w:style>
  <w:style w:type="table" w:customStyle="1" w:styleId="Lentelstinklelis4">
    <w:name w:val="Lentelės tinklelis4"/>
    <w:basedOn w:val="prastojilentel"/>
    <w:next w:val="Lentelstinklelis"/>
    <w:uiPriority w:val="99"/>
    <w:rsid w:val="00F239A9"/>
    <w:pPr>
      <w:spacing w:after="0" w:line="240" w:lineRule="auto"/>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ratDiagrama">
    <w:name w:val="Poraštė Diagrama"/>
    <w:basedOn w:val="Numatytasispastraiposriftas"/>
    <w:link w:val="Porat"/>
    <w:qFormat/>
    <w:rsid w:val="000E2DC5"/>
    <w:rPr>
      <w:rFonts w:ascii="Times New Roman" w:hAnsi="Times New Roman"/>
      <w:sz w:val="24"/>
    </w:rPr>
  </w:style>
  <w:style w:type="paragraph" w:styleId="Porat">
    <w:name w:val="footer"/>
    <w:basedOn w:val="prastasis"/>
    <w:link w:val="PoratDiagrama"/>
    <w:unhideWhenUsed/>
    <w:rsid w:val="000E2DC5"/>
    <w:pPr>
      <w:tabs>
        <w:tab w:val="center" w:pos="4819"/>
        <w:tab w:val="right" w:pos="9638"/>
      </w:tabs>
    </w:pPr>
    <w:rPr>
      <w:rFonts w:eastAsiaTheme="minorHAnsi" w:cstheme="minorBidi"/>
      <w:szCs w:val="22"/>
      <w:lang w:val="en-US"/>
    </w:rPr>
  </w:style>
  <w:style w:type="character" w:customStyle="1" w:styleId="PoratDiagrama1">
    <w:name w:val="Poraštė Diagrama1"/>
    <w:basedOn w:val="Numatytasispastraiposriftas"/>
    <w:uiPriority w:val="99"/>
    <w:semiHidden/>
    <w:rsid w:val="000E2DC5"/>
    <w:rPr>
      <w:rFonts w:ascii="Times New Roman" w:eastAsia="Times New Roman" w:hAnsi="Times New Roman" w:cs="Times New Roman"/>
      <w:sz w:val="24"/>
      <w:szCs w:val="24"/>
      <w:lang w:val="en-GB"/>
    </w:rPr>
  </w:style>
  <w:style w:type="table" w:customStyle="1" w:styleId="Lentelstinklelis5">
    <w:name w:val="Lentelės tinklelis5"/>
    <w:basedOn w:val="prastojilentel"/>
    <w:next w:val="Lentelstinklelis"/>
    <w:uiPriority w:val="59"/>
    <w:rsid w:val="007C4E36"/>
    <w:pPr>
      <w:spacing w:after="0" w:line="240" w:lineRule="auto"/>
    </w:pPr>
    <w:rPr>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301404">
      <w:bodyDiv w:val="1"/>
      <w:marLeft w:val="0"/>
      <w:marRight w:val="0"/>
      <w:marTop w:val="0"/>
      <w:marBottom w:val="0"/>
      <w:divBdr>
        <w:top w:val="none" w:sz="0" w:space="0" w:color="auto"/>
        <w:left w:val="none" w:sz="0" w:space="0" w:color="auto"/>
        <w:bottom w:val="none" w:sz="0" w:space="0" w:color="auto"/>
        <w:right w:val="none" w:sz="0" w:space="0" w:color="auto"/>
      </w:divBdr>
    </w:div>
    <w:div w:id="238254455">
      <w:bodyDiv w:val="1"/>
      <w:marLeft w:val="0"/>
      <w:marRight w:val="0"/>
      <w:marTop w:val="0"/>
      <w:marBottom w:val="0"/>
      <w:divBdr>
        <w:top w:val="none" w:sz="0" w:space="0" w:color="auto"/>
        <w:left w:val="none" w:sz="0" w:space="0" w:color="auto"/>
        <w:bottom w:val="none" w:sz="0" w:space="0" w:color="auto"/>
        <w:right w:val="none" w:sz="0" w:space="0" w:color="auto"/>
      </w:divBdr>
    </w:div>
    <w:div w:id="375354504">
      <w:bodyDiv w:val="1"/>
      <w:marLeft w:val="0"/>
      <w:marRight w:val="0"/>
      <w:marTop w:val="0"/>
      <w:marBottom w:val="0"/>
      <w:divBdr>
        <w:top w:val="none" w:sz="0" w:space="0" w:color="auto"/>
        <w:left w:val="none" w:sz="0" w:space="0" w:color="auto"/>
        <w:bottom w:val="none" w:sz="0" w:space="0" w:color="auto"/>
        <w:right w:val="none" w:sz="0" w:space="0" w:color="auto"/>
      </w:divBdr>
    </w:div>
    <w:div w:id="573928671">
      <w:bodyDiv w:val="1"/>
      <w:marLeft w:val="0"/>
      <w:marRight w:val="0"/>
      <w:marTop w:val="0"/>
      <w:marBottom w:val="0"/>
      <w:divBdr>
        <w:top w:val="none" w:sz="0" w:space="0" w:color="auto"/>
        <w:left w:val="none" w:sz="0" w:space="0" w:color="auto"/>
        <w:bottom w:val="none" w:sz="0" w:space="0" w:color="auto"/>
        <w:right w:val="none" w:sz="0" w:space="0" w:color="auto"/>
      </w:divBdr>
    </w:div>
    <w:div w:id="721562746">
      <w:bodyDiv w:val="1"/>
      <w:marLeft w:val="0"/>
      <w:marRight w:val="0"/>
      <w:marTop w:val="0"/>
      <w:marBottom w:val="0"/>
      <w:divBdr>
        <w:top w:val="none" w:sz="0" w:space="0" w:color="auto"/>
        <w:left w:val="none" w:sz="0" w:space="0" w:color="auto"/>
        <w:bottom w:val="none" w:sz="0" w:space="0" w:color="auto"/>
        <w:right w:val="none" w:sz="0" w:space="0" w:color="auto"/>
      </w:divBdr>
    </w:div>
    <w:div w:id="789127971">
      <w:bodyDiv w:val="1"/>
      <w:marLeft w:val="0"/>
      <w:marRight w:val="0"/>
      <w:marTop w:val="0"/>
      <w:marBottom w:val="0"/>
      <w:divBdr>
        <w:top w:val="none" w:sz="0" w:space="0" w:color="auto"/>
        <w:left w:val="none" w:sz="0" w:space="0" w:color="auto"/>
        <w:bottom w:val="none" w:sz="0" w:space="0" w:color="auto"/>
        <w:right w:val="none" w:sz="0" w:space="0" w:color="auto"/>
      </w:divBdr>
    </w:div>
    <w:div w:id="1401906522">
      <w:bodyDiv w:val="1"/>
      <w:marLeft w:val="0"/>
      <w:marRight w:val="0"/>
      <w:marTop w:val="0"/>
      <w:marBottom w:val="0"/>
      <w:divBdr>
        <w:top w:val="none" w:sz="0" w:space="0" w:color="auto"/>
        <w:left w:val="none" w:sz="0" w:space="0" w:color="auto"/>
        <w:bottom w:val="none" w:sz="0" w:space="0" w:color="auto"/>
        <w:right w:val="none" w:sz="0" w:space="0" w:color="auto"/>
      </w:divBdr>
    </w:div>
    <w:div w:id="1475105142">
      <w:bodyDiv w:val="1"/>
      <w:marLeft w:val="0"/>
      <w:marRight w:val="0"/>
      <w:marTop w:val="0"/>
      <w:marBottom w:val="0"/>
      <w:divBdr>
        <w:top w:val="none" w:sz="0" w:space="0" w:color="auto"/>
        <w:left w:val="none" w:sz="0" w:space="0" w:color="auto"/>
        <w:bottom w:val="none" w:sz="0" w:space="0" w:color="auto"/>
        <w:right w:val="none" w:sz="0" w:space="0" w:color="auto"/>
      </w:divBdr>
    </w:div>
    <w:div w:id="1969624129">
      <w:bodyDiv w:val="1"/>
      <w:marLeft w:val="0"/>
      <w:marRight w:val="0"/>
      <w:marTop w:val="0"/>
      <w:marBottom w:val="0"/>
      <w:divBdr>
        <w:top w:val="none" w:sz="0" w:space="0" w:color="auto"/>
        <w:left w:val="none" w:sz="0" w:space="0" w:color="auto"/>
        <w:bottom w:val="none" w:sz="0" w:space="0" w:color="auto"/>
        <w:right w:val="none" w:sz="0" w:space="0" w:color="auto"/>
      </w:divBdr>
    </w:div>
    <w:div w:id="207030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bm.com/downloads/cas/NDXDYQQV" TargetMode="External"/><Relationship Id="rId13" Type="http://schemas.openxmlformats.org/officeDocument/2006/relationships/hyperlink" Target="https://www-01.ibm.com/common/ssi/ShowDoc.wss?docURL=/common/ssi/rep_sm/1/897/ENUS3555-_h01/index.html&amp;lang=en&amp;request_locale=en" TargetMode="External"/><Relationship Id="rId18" Type="http://schemas.openxmlformats.org/officeDocument/2006/relationships/hyperlink" Target="https://www.ibm.com/support/knowledgecenter/en/STAKKZ/ts4300_kc/SC27-4629-06.pdf" TargetMode="External"/><Relationship Id="rId26" Type="http://schemas.openxmlformats.org/officeDocument/2006/relationships/hyperlink" Target="https://www-01.ibm.com/common/ssi/ShowDoc.wss?docURL=/common/ssi/rep_sm/1/897/ENUS3555-_h01/index.html&amp;lang=en&amp;request_locale=en" TargetMode="External"/><Relationship Id="rId3" Type="http://schemas.openxmlformats.org/officeDocument/2006/relationships/styles" Target="styles.xml"/><Relationship Id="rId21" Type="http://schemas.openxmlformats.org/officeDocument/2006/relationships/hyperlink" Target="https://www.veeam.com/ibm-ts-tape-library-family-solutions_wpp.pdf" TargetMode="External"/><Relationship Id="rId7" Type="http://schemas.openxmlformats.org/officeDocument/2006/relationships/endnotes" Target="endnotes.xml"/><Relationship Id="rId12" Type="http://schemas.openxmlformats.org/officeDocument/2006/relationships/hyperlink" Target="https://www.ibm.com/downloads/cas/NDXDYQQV" TargetMode="External"/><Relationship Id="rId17" Type="http://schemas.openxmlformats.org/officeDocument/2006/relationships/hyperlink" Target="https://www-01.ibm.com/common/ssi/ShowDoc.wss?docURL=/common/ssi/rep_sm/1/897/ENUS3555-_h01/index.html&amp;lang=en&amp;request_locale=en" TargetMode="External"/><Relationship Id="rId25" Type="http://schemas.openxmlformats.org/officeDocument/2006/relationships/hyperlink" Target="https://www-01.ibm.com/common/ssi/ShowDoc.wss?docURL=/common/ssi/rep_sm/1/897/ENUS3555-_h01/index.html&amp;lang=en&amp;request_locale=en" TargetMode="External"/><Relationship Id="rId2" Type="http://schemas.openxmlformats.org/officeDocument/2006/relationships/numbering" Target="numbering.xml"/><Relationship Id="rId16" Type="http://schemas.openxmlformats.org/officeDocument/2006/relationships/hyperlink" Target="https://www-01.ibm.com/common/ssi/ShowDoc.wss?docURL=/common/ssi/rep_sm/1/897/ENUS3555-_h01/index.html&amp;lang=en&amp;request_locale=en" TargetMode="External"/><Relationship Id="rId20" Type="http://schemas.openxmlformats.org/officeDocument/2006/relationships/hyperlink" Target="https://www.ibm.com/downloads/cas/NDXDYQQV"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01.ibm.com/common/ssi/rep_ca/3/897/ENUS117-043/ENUS117-043.PDF" TargetMode="External"/><Relationship Id="rId24" Type="http://schemas.openxmlformats.org/officeDocument/2006/relationships/hyperlink" Target="https://www-01.ibm.com/common/ssi/ShowDoc.wss?docURL=/common/ssi/rep_sm/1/897/ENUS3555-_h01/index.html&amp;lang=en&amp;request_locale=en"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01.ibm.com/common/ssi/rep_ca/3/897/ENUS117-043/ENUS117-043.PDF" TargetMode="External"/><Relationship Id="rId23" Type="http://schemas.openxmlformats.org/officeDocument/2006/relationships/hyperlink" Target="https://www-01.ibm.com/common/ssi/ShowDoc.wss?docURL=/common/ssi/rep_sm/1/897/ENUS3555-_h01/index.html&amp;lang=en&amp;request_locale=en" TargetMode="External"/><Relationship Id="rId28" Type="http://schemas.openxmlformats.org/officeDocument/2006/relationships/header" Target="header1.xml"/><Relationship Id="rId10" Type="http://schemas.openxmlformats.org/officeDocument/2006/relationships/hyperlink" Target="https://www.ibm.com/downloads/cas/NDXDYQQV" TargetMode="External"/><Relationship Id="rId19" Type="http://schemas.openxmlformats.org/officeDocument/2006/relationships/hyperlink" Target="https://www-01.ibm.com/common/ssi/ShowDoc.wss?docURL=/common/ssi/rep_sm/1/897/ENUS3555-_h01/index.html&amp;lang=en&amp;request_locale=en"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01.ibm.com/common/ssi/ShowDoc.wss?docURL=/common/ssi/rep_sm/1/897/ENUS3555-_h01/index.html&amp;lang=en&amp;request_locale=en" TargetMode="External"/><Relationship Id="rId14" Type="http://schemas.openxmlformats.org/officeDocument/2006/relationships/hyperlink" Target="https://www-01.ibm.com/common/ssi/rep_ca/3/897/ENUS117-043/ENUS117-043.PDF" TargetMode="External"/><Relationship Id="rId22" Type="http://schemas.openxmlformats.org/officeDocument/2006/relationships/hyperlink" Target="https://www-03.ibm.com/systems/support/storage/ssic/interoperability" TargetMode="External"/><Relationship Id="rId27" Type="http://schemas.openxmlformats.org/officeDocument/2006/relationships/hyperlink" Target="https://www-01.ibm.com/common/ssi/rep_ca/3/897/ENUS117-043/ENUS117-043.PDF" TargetMode="Externa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3E56D1-462B-4CA9-8CAD-55EF9C205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10306</Words>
  <Characters>5875</Characters>
  <Application>Microsoft Office Word</Application>
  <DocSecurity>0</DocSecurity>
  <Lines>48</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Beatričė Česnavičienė</dc:creator>
  <cp:keywords/>
  <dc:description/>
  <cp:lastModifiedBy>Živilė Šakalienė</cp:lastModifiedBy>
  <cp:revision>4</cp:revision>
  <cp:lastPrinted>2014-01-29T07:59:00Z</cp:lastPrinted>
  <dcterms:created xsi:type="dcterms:W3CDTF">2020-07-21T13:12:00Z</dcterms:created>
  <dcterms:modified xsi:type="dcterms:W3CDTF">2020-07-23T12:39:00Z</dcterms:modified>
</cp:coreProperties>
</file>