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46EE" w14:textId="77777777" w:rsidR="006F0083" w:rsidRPr="00F579D8" w:rsidRDefault="000519F2" w:rsidP="000337E8">
      <w:pPr>
        <w:spacing w:after="0" w:line="276" w:lineRule="auto"/>
        <w:jc w:val="right"/>
        <w:rPr>
          <w:rFonts w:ascii="Times New Roman" w:hAnsi="Times New Roman"/>
          <w:bCs/>
          <w:sz w:val="24"/>
          <w:szCs w:val="24"/>
          <w:lang w:val="lt-LT"/>
        </w:rPr>
      </w:pPr>
      <w:r w:rsidRPr="00F579D8">
        <w:rPr>
          <w:rFonts w:ascii="Times New Roman" w:hAnsi="Times New Roman"/>
          <w:bCs/>
          <w:sz w:val="24"/>
          <w:szCs w:val="24"/>
          <w:lang w:val="lt-LT"/>
        </w:rPr>
        <w:t>Pirkimo dokumentų</w:t>
      </w:r>
    </w:p>
    <w:p w14:paraId="2528521E" w14:textId="35E573B8" w:rsidR="006F0083" w:rsidRPr="00F579D8" w:rsidRDefault="000519F2" w:rsidP="000337E8">
      <w:pPr>
        <w:spacing w:line="276" w:lineRule="auto"/>
        <w:jc w:val="right"/>
        <w:rPr>
          <w:rFonts w:ascii="Times New Roman" w:hAnsi="Times New Roman"/>
          <w:bCs/>
          <w:sz w:val="24"/>
          <w:szCs w:val="24"/>
          <w:lang w:val="lt-LT"/>
        </w:rPr>
      </w:pPr>
      <w:r w:rsidRPr="00F579D8">
        <w:rPr>
          <w:rFonts w:ascii="Times New Roman" w:hAnsi="Times New Roman"/>
          <w:bCs/>
          <w:sz w:val="24"/>
          <w:szCs w:val="24"/>
          <w:lang w:val="lt-LT"/>
        </w:rPr>
        <w:t>1 priedas</w:t>
      </w:r>
    </w:p>
    <w:p w14:paraId="16E319D3" w14:textId="77777777" w:rsidR="000519F2" w:rsidRPr="00F579D8" w:rsidRDefault="000519F2" w:rsidP="000337E8">
      <w:pPr>
        <w:spacing w:line="276" w:lineRule="auto"/>
        <w:jc w:val="center"/>
        <w:rPr>
          <w:rFonts w:ascii="Times New Roman" w:hAnsi="Times New Roman"/>
          <w:b/>
          <w:bCs/>
          <w:sz w:val="24"/>
          <w:szCs w:val="24"/>
          <w:lang w:val="lt-LT"/>
        </w:rPr>
      </w:pPr>
      <w:r w:rsidRPr="00F579D8">
        <w:rPr>
          <w:rFonts w:ascii="Times New Roman" w:hAnsi="Times New Roman"/>
          <w:b/>
          <w:bCs/>
          <w:sz w:val="24"/>
          <w:szCs w:val="24"/>
          <w:lang w:val="lt-LT"/>
        </w:rPr>
        <w:t>TECHNINĖS SPECIFIKACIJOS</w:t>
      </w:r>
    </w:p>
    <w:p w14:paraId="21626DB9" w14:textId="77777777" w:rsidR="004D250F" w:rsidRPr="00F579D8" w:rsidRDefault="000519F2" w:rsidP="000337E8">
      <w:pPr>
        <w:spacing w:line="276" w:lineRule="auto"/>
        <w:jc w:val="center"/>
        <w:rPr>
          <w:rFonts w:ascii="Times New Roman" w:hAnsi="Times New Roman"/>
          <w:b/>
          <w:bCs/>
          <w:sz w:val="24"/>
          <w:szCs w:val="24"/>
          <w:lang w:val="lt-LT"/>
        </w:rPr>
      </w:pPr>
      <w:r w:rsidRPr="00F579D8">
        <w:rPr>
          <w:rFonts w:ascii="Times New Roman" w:hAnsi="Times New Roman"/>
          <w:b/>
          <w:bCs/>
          <w:sz w:val="24"/>
          <w:szCs w:val="24"/>
          <w:lang w:val="lt-LT"/>
        </w:rPr>
        <w:t>Komunikacijos kampanij</w:t>
      </w:r>
      <w:r w:rsidR="00985853" w:rsidRPr="00F579D8">
        <w:rPr>
          <w:rFonts w:ascii="Times New Roman" w:hAnsi="Times New Roman"/>
          <w:b/>
          <w:bCs/>
          <w:sz w:val="24"/>
          <w:szCs w:val="24"/>
          <w:lang w:val="lt-LT"/>
        </w:rPr>
        <w:t>a</w:t>
      </w:r>
      <w:r w:rsidR="006F0083" w:rsidRPr="00F579D8">
        <w:rPr>
          <w:rFonts w:ascii="Times New Roman" w:hAnsi="Times New Roman"/>
          <w:b/>
          <w:bCs/>
          <w:sz w:val="24"/>
          <w:szCs w:val="24"/>
          <w:lang w:val="lt-LT"/>
        </w:rPr>
        <w:t xml:space="preserve"> „</w:t>
      </w:r>
      <w:bookmarkStart w:id="0" w:name="_Hlk93568051"/>
      <w:r w:rsidR="00F37270" w:rsidRPr="00F579D8">
        <w:rPr>
          <w:rFonts w:ascii="Times New Roman" w:hAnsi="Times New Roman"/>
          <w:b/>
          <w:bCs/>
          <w:sz w:val="24"/>
          <w:szCs w:val="24"/>
          <w:lang w:val="lt-LT"/>
        </w:rPr>
        <w:t>Globos pertvarka</w:t>
      </w:r>
      <w:bookmarkEnd w:id="0"/>
      <w:r w:rsidR="00623B96" w:rsidRPr="00F579D8">
        <w:rPr>
          <w:rFonts w:ascii="Times New Roman" w:hAnsi="Times New Roman"/>
          <w:b/>
          <w:bCs/>
          <w:sz w:val="24"/>
          <w:szCs w:val="24"/>
          <w:lang w:val="lt-LT"/>
        </w:rPr>
        <w:t>“</w:t>
      </w:r>
      <w:r w:rsidR="00F37270" w:rsidRPr="00F579D8">
        <w:rPr>
          <w:rFonts w:ascii="Times New Roman" w:hAnsi="Times New Roman"/>
          <w:b/>
          <w:bCs/>
          <w:sz w:val="24"/>
          <w:szCs w:val="24"/>
          <w:lang w:val="lt-LT"/>
        </w:rPr>
        <w:t xml:space="preserve"> </w:t>
      </w:r>
    </w:p>
    <w:p w14:paraId="58182347" w14:textId="77777777" w:rsidR="004D250F" w:rsidRPr="00F579D8" w:rsidRDefault="004D250F" w:rsidP="000337E8">
      <w:pPr>
        <w:pStyle w:val="ListParagraph"/>
        <w:numPr>
          <w:ilvl w:val="0"/>
          <w:numId w:val="10"/>
        </w:numPr>
        <w:spacing w:line="276" w:lineRule="auto"/>
        <w:ind w:left="851"/>
        <w:rPr>
          <w:lang w:val="lt-LT"/>
        </w:rPr>
      </w:pPr>
      <w:r w:rsidRPr="00F579D8">
        <w:rPr>
          <w:b/>
          <w:lang w:val="lt-LT"/>
        </w:rPr>
        <w:t>Pirkimo objektas</w:t>
      </w:r>
    </w:p>
    <w:p w14:paraId="310E492A" w14:textId="77777777" w:rsidR="004D250F" w:rsidRPr="00F579D8" w:rsidRDefault="004D250F" w:rsidP="000337E8">
      <w:pPr>
        <w:pStyle w:val="ListParagraph"/>
        <w:spacing w:line="276" w:lineRule="auto"/>
        <w:ind w:left="851"/>
        <w:rPr>
          <w:lang w:val="lt-LT"/>
        </w:rPr>
      </w:pPr>
    </w:p>
    <w:p w14:paraId="0C199917" w14:textId="77777777" w:rsidR="006F0083" w:rsidRPr="00F579D8" w:rsidRDefault="006F0083" w:rsidP="000337E8">
      <w:pPr>
        <w:pStyle w:val="BodyText"/>
        <w:numPr>
          <w:ilvl w:val="1"/>
          <w:numId w:val="10"/>
        </w:numPr>
        <w:tabs>
          <w:tab w:val="left" w:pos="1134"/>
        </w:tabs>
        <w:spacing w:before="0" w:after="0" w:line="276" w:lineRule="auto"/>
        <w:ind w:left="0" w:right="1" w:firstLine="567"/>
        <w:jc w:val="both"/>
        <w:rPr>
          <w:rFonts w:ascii="Times New Roman" w:hAnsi="Times New Roman"/>
          <w:sz w:val="24"/>
          <w:szCs w:val="24"/>
          <w:lang w:val="lt-LT"/>
        </w:rPr>
      </w:pPr>
      <w:r w:rsidRPr="00F579D8">
        <w:rPr>
          <w:rFonts w:ascii="Times New Roman" w:hAnsi="Times New Roman"/>
          <w:sz w:val="24"/>
          <w:szCs w:val="24"/>
          <w:lang w:val="lt-LT"/>
        </w:rPr>
        <w:t>Pirkimo objektas –</w:t>
      </w:r>
      <w:r w:rsidR="001C4077" w:rsidRPr="00F579D8">
        <w:rPr>
          <w:rFonts w:ascii="Times New Roman" w:hAnsi="Times New Roman"/>
          <w:sz w:val="24"/>
          <w:szCs w:val="24"/>
          <w:lang w:val="lt-LT"/>
        </w:rPr>
        <w:t xml:space="preserve"> </w:t>
      </w:r>
      <w:r w:rsidRPr="00F579D8">
        <w:rPr>
          <w:rFonts w:ascii="Times New Roman" w:hAnsi="Times New Roman"/>
          <w:sz w:val="24"/>
          <w:szCs w:val="24"/>
          <w:lang w:val="lt-LT" w:eastAsia="lt-LT"/>
        </w:rPr>
        <w:t xml:space="preserve">komunikacijos </w:t>
      </w:r>
      <w:r w:rsidR="001C4077" w:rsidRPr="00F579D8">
        <w:rPr>
          <w:rFonts w:ascii="Times New Roman" w:hAnsi="Times New Roman"/>
          <w:sz w:val="24"/>
          <w:szCs w:val="24"/>
          <w:lang w:val="lt-LT" w:eastAsia="lt-LT"/>
        </w:rPr>
        <w:t>kampanijos</w:t>
      </w:r>
      <w:r w:rsidRPr="00F579D8">
        <w:rPr>
          <w:rFonts w:ascii="Times New Roman" w:hAnsi="Times New Roman"/>
          <w:sz w:val="24"/>
          <w:szCs w:val="24"/>
          <w:lang w:val="lt-LT" w:eastAsia="lt-LT"/>
        </w:rPr>
        <w:t xml:space="preserve"> </w:t>
      </w:r>
      <w:r w:rsidR="003B48FC" w:rsidRPr="00F579D8">
        <w:rPr>
          <w:rFonts w:ascii="Times New Roman" w:hAnsi="Times New Roman"/>
          <w:sz w:val="24"/>
          <w:szCs w:val="24"/>
          <w:lang w:val="lt-LT" w:eastAsia="lt-LT"/>
        </w:rPr>
        <w:t>„</w:t>
      </w:r>
      <w:r w:rsidR="00F37270" w:rsidRPr="00F579D8">
        <w:rPr>
          <w:rFonts w:ascii="Times New Roman" w:hAnsi="Times New Roman"/>
          <w:sz w:val="24"/>
          <w:szCs w:val="24"/>
          <w:lang w:val="lt-LT" w:eastAsia="lt-LT"/>
        </w:rPr>
        <w:t>Globos pertvarka</w:t>
      </w:r>
      <w:r w:rsidR="003B48FC" w:rsidRPr="00F579D8">
        <w:rPr>
          <w:rFonts w:ascii="Times New Roman" w:hAnsi="Times New Roman"/>
          <w:sz w:val="24"/>
          <w:szCs w:val="24"/>
          <w:lang w:val="lt-LT" w:eastAsia="lt-LT"/>
        </w:rPr>
        <w:t xml:space="preserve">“ </w:t>
      </w:r>
      <w:r w:rsidRPr="00F579D8">
        <w:rPr>
          <w:rFonts w:ascii="Times New Roman" w:hAnsi="Times New Roman"/>
          <w:sz w:val="24"/>
          <w:szCs w:val="24"/>
          <w:lang w:val="lt-LT" w:eastAsia="lt-LT"/>
        </w:rPr>
        <w:t>įgyvendinimo paslaugos (</w:t>
      </w:r>
      <w:r w:rsidR="004F6E5C" w:rsidRPr="00F579D8">
        <w:rPr>
          <w:rFonts w:ascii="Times New Roman" w:hAnsi="Times New Roman"/>
          <w:sz w:val="24"/>
          <w:szCs w:val="24"/>
          <w:lang w:val="lt-LT" w:eastAsia="lt-LT"/>
        </w:rPr>
        <w:t xml:space="preserve">kampanijos </w:t>
      </w:r>
      <w:r w:rsidR="00FD38D5" w:rsidRPr="00F579D8">
        <w:rPr>
          <w:rFonts w:ascii="Times New Roman" w:hAnsi="Times New Roman"/>
          <w:sz w:val="24"/>
          <w:szCs w:val="24"/>
          <w:lang w:val="lt-LT" w:eastAsia="lt-LT"/>
        </w:rPr>
        <w:t xml:space="preserve">idėjos sukūrimas, vizualinės koncepcijos sukūrimas, </w:t>
      </w:r>
      <w:r w:rsidRPr="00F579D8">
        <w:rPr>
          <w:rFonts w:ascii="Times New Roman" w:hAnsi="Times New Roman"/>
          <w:sz w:val="24"/>
          <w:szCs w:val="24"/>
          <w:lang w:val="lt-LT" w:eastAsia="lt-LT"/>
        </w:rPr>
        <w:t>kalendorinio priemonių plano sukūrimas</w:t>
      </w:r>
      <w:r w:rsidR="00FD38D5" w:rsidRPr="00F579D8">
        <w:rPr>
          <w:rFonts w:ascii="Times New Roman" w:hAnsi="Times New Roman"/>
          <w:sz w:val="24"/>
          <w:szCs w:val="24"/>
          <w:lang w:val="lt-LT" w:eastAsia="lt-LT"/>
        </w:rPr>
        <w:t xml:space="preserve"> ir</w:t>
      </w:r>
      <w:r w:rsidRPr="00F579D8">
        <w:rPr>
          <w:rFonts w:ascii="Times New Roman" w:hAnsi="Times New Roman"/>
          <w:sz w:val="24"/>
          <w:szCs w:val="24"/>
          <w:lang w:val="lt-LT" w:eastAsia="lt-LT"/>
        </w:rPr>
        <w:t xml:space="preserve"> įgyvendinimas</w:t>
      </w:r>
      <w:r w:rsidR="00FD38D5" w:rsidRPr="00F579D8">
        <w:rPr>
          <w:rFonts w:ascii="Times New Roman" w:hAnsi="Times New Roman"/>
          <w:sz w:val="24"/>
          <w:szCs w:val="24"/>
          <w:lang w:val="lt-LT" w:eastAsia="lt-LT"/>
        </w:rPr>
        <w:t>:</w:t>
      </w:r>
      <w:r w:rsidRPr="00F579D8">
        <w:rPr>
          <w:rFonts w:ascii="Times New Roman" w:hAnsi="Times New Roman"/>
          <w:sz w:val="24"/>
          <w:szCs w:val="24"/>
          <w:lang w:val="lt-LT" w:eastAsia="lt-LT"/>
        </w:rPr>
        <w:t xml:space="preserve"> </w:t>
      </w:r>
      <w:r w:rsidR="00FD38D5" w:rsidRPr="00F579D8">
        <w:rPr>
          <w:rFonts w:ascii="Times New Roman" w:hAnsi="Times New Roman"/>
          <w:sz w:val="24"/>
          <w:szCs w:val="24"/>
          <w:lang w:val="lt-LT" w:eastAsia="lt-LT"/>
        </w:rPr>
        <w:t xml:space="preserve">veiklų įgyvendinimas, </w:t>
      </w:r>
      <w:r w:rsidRPr="00F579D8">
        <w:rPr>
          <w:rFonts w:ascii="Times New Roman" w:hAnsi="Times New Roman"/>
          <w:sz w:val="24"/>
          <w:szCs w:val="24"/>
          <w:lang w:val="lt-LT" w:eastAsia="lt-LT"/>
        </w:rPr>
        <w:t>sklaidos vykdymas, nuolatinė priežiūra ir kampanijos rezultatų vertinimas).</w:t>
      </w:r>
      <w:r w:rsidR="00F37270" w:rsidRPr="00F579D8">
        <w:rPr>
          <w:rFonts w:ascii="Times New Roman" w:hAnsi="Times New Roman"/>
          <w:sz w:val="24"/>
          <w:szCs w:val="24"/>
          <w:lang w:val="lt-LT" w:eastAsia="lt-LT"/>
        </w:rPr>
        <w:t xml:space="preserve"> </w:t>
      </w:r>
    </w:p>
    <w:p w14:paraId="4D12D01C" w14:textId="77777777" w:rsidR="003B48FC" w:rsidRPr="00F579D8" w:rsidRDefault="003B48FC" w:rsidP="000337E8">
      <w:pPr>
        <w:pStyle w:val="BodyText"/>
        <w:tabs>
          <w:tab w:val="left" w:pos="1134"/>
        </w:tabs>
        <w:spacing w:before="0" w:after="0" w:line="276" w:lineRule="auto"/>
        <w:ind w:right="1"/>
        <w:jc w:val="both"/>
        <w:rPr>
          <w:rFonts w:ascii="Times New Roman" w:hAnsi="Times New Roman"/>
          <w:sz w:val="24"/>
          <w:szCs w:val="24"/>
          <w:u w:val="single"/>
          <w:lang w:val="lt-LT"/>
        </w:rPr>
      </w:pPr>
    </w:p>
    <w:p w14:paraId="65C6AA52" w14:textId="77777777" w:rsidR="00790254" w:rsidRPr="00F579D8" w:rsidRDefault="00274F28" w:rsidP="000337E8">
      <w:pPr>
        <w:pStyle w:val="BodyText"/>
        <w:tabs>
          <w:tab w:val="left" w:pos="1134"/>
        </w:tabs>
        <w:spacing w:before="0" w:after="0" w:line="276" w:lineRule="auto"/>
        <w:ind w:right="1"/>
        <w:jc w:val="both"/>
        <w:rPr>
          <w:rFonts w:ascii="Times New Roman" w:hAnsi="Times New Roman"/>
          <w:sz w:val="24"/>
          <w:szCs w:val="24"/>
          <w:lang w:val="lt-LT"/>
        </w:rPr>
      </w:pPr>
      <w:r w:rsidRPr="00F579D8">
        <w:rPr>
          <w:rFonts w:ascii="Times New Roman" w:hAnsi="Times New Roman"/>
          <w:sz w:val="24"/>
          <w:szCs w:val="24"/>
          <w:lang w:val="lt-LT"/>
        </w:rPr>
        <w:t>R</w:t>
      </w:r>
      <w:r w:rsidR="00473030" w:rsidRPr="00F579D8">
        <w:rPr>
          <w:rFonts w:ascii="Times New Roman" w:hAnsi="Times New Roman"/>
          <w:sz w:val="24"/>
          <w:szCs w:val="24"/>
          <w:lang w:val="lt-LT"/>
        </w:rPr>
        <w:t>engiami du k</w:t>
      </w:r>
      <w:r w:rsidR="003B48FC" w:rsidRPr="00F579D8">
        <w:rPr>
          <w:rFonts w:ascii="Times New Roman" w:hAnsi="Times New Roman"/>
          <w:sz w:val="24"/>
          <w:szCs w:val="24"/>
          <w:lang w:val="lt-LT"/>
        </w:rPr>
        <w:t>omunikacijos kampani</w:t>
      </w:r>
      <w:r w:rsidR="00FD38D5" w:rsidRPr="00F579D8">
        <w:rPr>
          <w:rFonts w:ascii="Times New Roman" w:hAnsi="Times New Roman"/>
          <w:sz w:val="24"/>
          <w:szCs w:val="24"/>
          <w:lang w:val="lt-LT"/>
        </w:rPr>
        <w:t>jos „</w:t>
      </w:r>
      <w:r w:rsidR="00473030" w:rsidRPr="00F579D8">
        <w:rPr>
          <w:rFonts w:ascii="Times New Roman" w:hAnsi="Times New Roman"/>
          <w:sz w:val="24"/>
          <w:szCs w:val="24"/>
          <w:lang w:val="lt-LT" w:eastAsia="lt-LT"/>
        </w:rPr>
        <w:t>Globos pertvarka</w:t>
      </w:r>
      <w:r w:rsidR="00FD38D5" w:rsidRPr="00F579D8">
        <w:rPr>
          <w:rFonts w:ascii="Times New Roman" w:hAnsi="Times New Roman"/>
          <w:sz w:val="24"/>
          <w:szCs w:val="24"/>
          <w:lang w:val="lt-LT"/>
        </w:rPr>
        <w:t>“</w:t>
      </w:r>
      <w:r w:rsidR="00473030" w:rsidRPr="00F579D8">
        <w:rPr>
          <w:rFonts w:ascii="Times New Roman" w:hAnsi="Times New Roman"/>
          <w:sz w:val="24"/>
          <w:szCs w:val="24"/>
          <w:lang w:val="lt-LT"/>
        </w:rPr>
        <w:t xml:space="preserve"> etapai</w:t>
      </w:r>
      <w:r w:rsidRPr="00F579D8">
        <w:rPr>
          <w:rFonts w:ascii="Times New Roman" w:hAnsi="Times New Roman"/>
          <w:sz w:val="24"/>
          <w:szCs w:val="24"/>
          <w:lang w:val="lt-LT"/>
        </w:rPr>
        <w:t>:</w:t>
      </w:r>
    </w:p>
    <w:p w14:paraId="1180F810" w14:textId="77777777" w:rsidR="00790254" w:rsidRPr="00F579D8" w:rsidRDefault="00790254" w:rsidP="000337E8">
      <w:pPr>
        <w:pStyle w:val="ListParagraph"/>
        <w:widowControl w:val="0"/>
        <w:numPr>
          <w:ilvl w:val="0"/>
          <w:numId w:val="30"/>
        </w:numPr>
        <w:adjustRightInd w:val="0"/>
        <w:spacing w:line="276" w:lineRule="auto"/>
        <w:jc w:val="both"/>
        <w:textAlignment w:val="baseline"/>
        <w:rPr>
          <w:lang w:val="lt-LT"/>
        </w:rPr>
      </w:pPr>
      <w:r w:rsidRPr="00F579D8">
        <w:rPr>
          <w:lang w:val="lt-LT"/>
        </w:rPr>
        <w:t>p</w:t>
      </w:r>
      <w:r w:rsidR="00274F28" w:rsidRPr="00F579D8">
        <w:rPr>
          <w:lang w:val="lt-LT"/>
        </w:rPr>
        <w:t>irmoji dalis</w:t>
      </w:r>
      <w:r w:rsidR="00C26CA9" w:rsidRPr="00F579D8">
        <w:rPr>
          <w:lang w:val="lt-LT"/>
        </w:rPr>
        <w:t xml:space="preserve">, </w:t>
      </w:r>
      <w:r w:rsidR="00473030" w:rsidRPr="00F579D8">
        <w:rPr>
          <w:lang w:val="lt-LT"/>
        </w:rPr>
        <w:t>skirta globos pertvarkai vaikų globos tema</w:t>
      </w:r>
      <w:r w:rsidRPr="00F579D8">
        <w:rPr>
          <w:lang w:val="lt-LT"/>
        </w:rPr>
        <w:t xml:space="preserve">; </w:t>
      </w:r>
    </w:p>
    <w:p w14:paraId="1BB94359" w14:textId="77777777" w:rsidR="00790254" w:rsidRPr="00F579D8" w:rsidRDefault="00790254" w:rsidP="000337E8">
      <w:pPr>
        <w:pStyle w:val="ListParagraph"/>
        <w:widowControl w:val="0"/>
        <w:numPr>
          <w:ilvl w:val="0"/>
          <w:numId w:val="30"/>
        </w:numPr>
        <w:adjustRightInd w:val="0"/>
        <w:spacing w:line="276" w:lineRule="auto"/>
        <w:jc w:val="both"/>
        <w:textAlignment w:val="baseline"/>
        <w:rPr>
          <w:lang w:val="lt-LT"/>
        </w:rPr>
      </w:pPr>
      <w:r w:rsidRPr="00F579D8">
        <w:rPr>
          <w:lang w:val="lt-LT"/>
        </w:rPr>
        <w:t>antra dalis</w:t>
      </w:r>
      <w:r w:rsidR="00C26CA9" w:rsidRPr="00F579D8">
        <w:rPr>
          <w:lang w:val="lt-LT"/>
        </w:rPr>
        <w:t>,</w:t>
      </w:r>
      <w:r w:rsidR="009A2E2B" w:rsidRPr="00F579D8">
        <w:rPr>
          <w:lang w:val="lt-LT"/>
        </w:rPr>
        <w:t xml:space="preserve"> </w:t>
      </w:r>
      <w:r w:rsidR="00473030" w:rsidRPr="00F579D8">
        <w:rPr>
          <w:lang w:val="lt-LT"/>
        </w:rPr>
        <w:t xml:space="preserve">skirta </w:t>
      </w:r>
      <w:bookmarkStart w:id="1" w:name="_Hlk93581024"/>
      <w:r w:rsidR="00473030" w:rsidRPr="00F579D8">
        <w:rPr>
          <w:lang w:val="lt-LT"/>
        </w:rPr>
        <w:t>globos pertvarkai žmonių su proto ir (ar) psichikos negalia tema</w:t>
      </w:r>
      <w:bookmarkEnd w:id="1"/>
      <w:r w:rsidR="00473030" w:rsidRPr="00F579D8">
        <w:rPr>
          <w:lang w:val="lt-LT"/>
        </w:rPr>
        <w:t xml:space="preserve">. </w:t>
      </w:r>
      <w:r w:rsidRPr="00F579D8">
        <w:rPr>
          <w:lang w:val="lt-LT"/>
        </w:rPr>
        <w:br/>
      </w:r>
    </w:p>
    <w:p w14:paraId="2D597663" w14:textId="0E1F10E8" w:rsidR="00C36216" w:rsidRPr="00F579D8" w:rsidRDefault="00473030"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Pirmos dalies</w:t>
      </w:r>
      <w:r w:rsidR="00FD38D5" w:rsidRPr="00F579D8">
        <w:rPr>
          <w:rFonts w:ascii="Times New Roman" w:hAnsi="Times New Roman"/>
          <w:sz w:val="24"/>
          <w:szCs w:val="24"/>
          <w:lang w:val="lt-LT"/>
        </w:rPr>
        <w:t xml:space="preserve"> veiklos turi būti įgyvendintos iki 202</w:t>
      </w:r>
      <w:r w:rsidRPr="00F579D8">
        <w:rPr>
          <w:rFonts w:ascii="Times New Roman" w:hAnsi="Times New Roman"/>
          <w:sz w:val="24"/>
          <w:szCs w:val="24"/>
        </w:rPr>
        <w:t>2</w:t>
      </w:r>
      <w:r w:rsidR="00FD38D5" w:rsidRPr="00F579D8">
        <w:rPr>
          <w:rFonts w:ascii="Times New Roman" w:hAnsi="Times New Roman"/>
          <w:sz w:val="24"/>
          <w:szCs w:val="24"/>
          <w:lang w:val="lt-LT"/>
        </w:rPr>
        <w:t xml:space="preserve"> m. </w:t>
      </w:r>
      <w:r w:rsidR="009A2E2B" w:rsidRPr="00F579D8">
        <w:rPr>
          <w:rFonts w:ascii="Times New Roman" w:hAnsi="Times New Roman"/>
          <w:sz w:val="24"/>
          <w:szCs w:val="24"/>
          <w:lang w:val="lt-LT"/>
        </w:rPr>
        <w:t xml:space="preserve">gruodžio </w:t>
      </w:r>
      <w:r w:rsidR="00387806">
        <w:rPr>
          <w:rFonts w:ascii="Times New Roman" w:hAnsi="Times New Roman"/>
          <w:sz w:val="24"/>
          <w:szCs w:val="24"/>
        </w:rPr>
        <w:t>15</w:t>
      </w:r>
      <w:r w:rsidR="009A2E2B" w:rsidRPr="00F579D8">
        <w:rPr>
          <w:rFonts w:ascii="Times New Roman" w:hAnsi="Times New Roman"/>
          <w:sz w:val="24"/>
          <w:szCs w:val="24"/>
        </w:rPr>
        <w:t xml:space="preserve"> d.</w:t>
      </w:r>
      <w:r w:rsidRPr="00F579D8">
        <w:rPr>
          <w:rFonts w:ascii="Times New Roman" w:hAnsi="Times New Roman"/>
          <w:sz w:val="24"/>
          <w:szCs w:val="24"/>
          <w:lang w:val="lt-LT"/>
        </w:rPr>
        <w:t xml:space="preserve">, antros dalies – iki 2023 m. </w:t>
      </w:r>
      <w:r w:rsidR="009A2E2B" w:rsidRPr="00F579D8">
        <w:rPr>
          <w:rFonts w:ascii="Times New Roman" w:hAnsi="Times New Roman"/>
          <w:sz w:val="24"/>
          <w:szCs w:val="24"/>
          <w:lang w:val="lt-LT"/>
        </w:rPr>
        <w:t xml:space="preserve">gruodžio </w:t>
      </w:r>
      <w:r w:rsidR="00387806">
        <w:rPr>
          <w:rFonts w:ascii="Times New Roman" w:hAnsi="Times New Roman"/>
          <w:sz w:val="24"/>
          <w:szCs w:val="24"/>
        </w:rPr>
        <w:t>15</w:t>
      </w:r>
      <w:r w:rsidR="009A2E2B" w:rsidRPr="00F579D8">
        <w:rPr>
          <w:rFonts w:ascii="Times New Roman" w:hAnsi="Times New Roman"/>
          <w:sz w:val="24"/>
          <w:szCs w:val="24"/>
        </w:rPr>
        <w:t xml:space="preserve"> d</w:t>
      </w:r>
      <w:r w:rsidRPr="00F579D8">
        <w:rPr>
          <w:rFonts w:ascii="Times New Roman" w:hAnsi="Times New Roman"/>
          <w:sz w:val="24"/>
          <w:szCs w:val="24"/>
          <w:lang w:val="lt-LT"/>
        </w:rPr>
        <w:t>.</w:t>
      </w:r>
      <w:r w:rsidR="003B48FC" w:rsidRPr="00F579D8">
        <w:rPr>
          <w:rFonts w:ascii="Times New Roman" w:hAnsi="Times New Roman"/>
          <w:sz w:val="24"/>
          <w:szCs w:val="24"/>
          <w:lang w:val="lt-LT"/>
        </w:rPr>
        <w:t xml:space="preserve"> </w:t>
      </w:r>
      <w:r w:rsidR="001C2669" w:rsidRPr="00F579D8">
        <w:rPr>
          <w:rFonts w:ascii="Times New Roman" w:hAnsi="Times New Roman"/>
          <w:sz w:val="24"/>
          <w:szCs w:val="24"/>
          <w:lang w:val="lt-LT"/>
        </w:rPr>
        <w:t xml:space="preserve">Dėl nuo </w:t>
      </w:r>
      <w:r w:rsidR="009A2E2B" w:rsidRPr="00F579D8">
        <w:rPr>
          <w:rFonts w:ascii="Times New Roman" w:hAnsi="Times New Roman"/>
          <w:sz w:val="24"/>
          <w:szCs w:val="24"/>
          <w:lang w:val="lt-LT"/>
        </w:rPr>
        <w:t xml:space="preserve">Paslaugų teikėjo </w:t>
      </w:r>
      <w:r w:rsidR="001C2669" w:rsidRPr="00F579D8">
        <w:rPr>
          <w:rFonts w:ascii="Times New Roman" w:hAnsi="Times New Roman"/>
          <w:sz w:val="24"/>
          <w:szCs w:val="24"/>
          <w:lang w:val="lt-LT"/>
        </w:rPr>
        <w:t xml:space="preserve">nepriklausančių aplinkybių </w:t>
      </w:r>
      <w:r w:rsidR="00DA3314" w:rsidRPr="00DA3314">
        <w:rPr>
          <w:rFonts w:ascii="Times New Roman" w:hAnsi="Times New Roman"/>
          <w:b/>
          <w:bCs/>
          <w:sz w:val="24"/>
          <w:szCs w:val="24"/>
          <w:lang w:val="lt-LT"/>
        </w:rPr>
        <w:t xml:space="preserve">tik pirmos </w:t>
      </w:r>
      <w:r w:rsidR="000F7E84" w:rsidRPr="00DA3314">
        <w:rPr>
          <w:rFonts w:ascii="Times New Roman" w:hAnsi="Times New Roman"/>
          <w:b/>
          <w:bCs/>
          <w:sz w:val="24"/>
          <w:szCs w:val="24"/>
          <w:lang w:val="lt-LT"/>
        </w:rPr>
        <w:t>dalies</w:t>
      </w:r>
      <w:r w:rsidR="000F7E84" w:rsidRPr="00F579D8">
        <w:rPr>
          <w:rFonts w:ascii="Times New Roman" w:hAnsi="Times New Roman"/>
          <w:sz w:val="24"/>
          <w:szCs w:val="24"/>
          <w:lang w:val="lt-LT"/>
        </w:rPr>
        <w:t xml:space="preserve"> </w:t>
      </w:r>
      <w:r w:rsidR="001C2669" w:rsidRPr="00F579D8">
        <w:rPr>
          <w:rFonts w:ascii="Times New Roman" w:hAnsi="Times New Roman"/>
          <w:sz w:val="24"/>
          <w:szCs w:val="24"/>
          <w:lang w:val="lt-LT"/>
        </w:rPr>
        <w:t>veiklų vykdymas gali būti pratęstas ne ilgiau nei 2 mėnesių laikotarpiui</w:t>
      </w:r>
      <w:r w:rsidR="000F7E84" w:rsidRPr="00F579D8">
        <w:rPr>
          <w:rFonts w:ascii="Times New Roman" w:hAnsi="Times New Roman"/>
          <w:sz w:val="24"/>
          <w:szCs w:val="24"/>
          <w:lang w:val="lt-LT"/>
        </w:rPr>
        <w:t>.</w:t>
      </w:r>
    </w:p>
    <w:p w14:paraId="5C1F91A0" w14:textId="037FFC5F" w:rsidR="003D7EB0" w:rsidRPr="00F579D8" w:rsidRDefault="005658F6" w:rsidP="000337E8">
      <w:pPr>
        <w:pStyle w:val="BodyText"/>
        <w:tabs>
          <w:tab w:val="left" w:pos="1134"/>
        </w:tabs>
        <w:spacing w:before="0" w:after="0" w:line="276" w:lineRule="auto"/>
        <w:ind w:right="1"/>
        <w:jc w:val="both"/>
        <w:rPr>
          <w:rFonts w:ascii="Times New Roman" w:hAnsi="Times New Roman"/>
          <w:iCs/>
          <w:sz w:val="24"/>
          <w:szCs w:val="24"/>
          <w:lang w:val="lt-LT"/>
        </w:rPr>
      </w:pPr>
      <w:r w:rsidRPr="005658F6">
        <w:rPr>
          <w:rFonts w:ascii="Times New Roman" w:hAnsi="Times New Roman"/>
          <w:sz w:val="24"/>
          <w:szCs w:val="24"/>
          <w:lang w:val="lt-LT"/>
        </w:rPr>
        <w:t>Planuojamos maksimalios sutarčių vertės –  60 000 Eur pirmos dalies ir 60 000 Eur antros dalies komunikacijos kampanijų vykdymui</w:t>
      </w:r>
      <w:r>
        <w:rPr>
          <w:rFonts w:ascii="Times New Roman" w:hAnsi="Times New Roman"/>
          <w:sz w:val="24"/>
          <w:szCs w:val="24"/>
          <w:lang w:val="lt-LT"/>
        </w:rPr>
        <w:t xml:space="preserve">. </w:t>
      </w:r>
      <w:r w:rsidR="00C36216" w:rsidRPr="00F579D8">
        <w:rPr>
          <w:rFonts w:ascii="Times New Roman" w:hAnsi="Times New Roman"/>
          <w:iCs/>
          <w:sz w:val="24"/>
          <w:szCs w:val="24"/>
          <w:lang w:val="lt-LT"/>
        </w:rPr>
        <w:t>Pasiūlymai gali būti pateikiami tiek abiem dalims iš karto, tiek ir kiekvienai daliai atskirai.</w:t>
      </w:r>
    </w:p>
    <w:p w14:paraId="422282EA" w14:textId="77777777" w:rsidR="003D7EB0" w:rsidRPr="00F579D8" w:rsidRDefault="003D7EB0" w:rsidP="000337E8">
      <w:pPr>
        <w:pStyle w:val="BodyText"/>
        <w:tabs>
          <w:tab w:val="left" w:pos="1134"/>
        </w:tabs>
        <w:spacing w:before="0" w:after="0" w:line="276" w:lineRule="auto"/>
        <w:ind w:right="1"/>
        <w:jc w:val="both"/>
        <w:rPr>
          <w:rFonts w:ascii="Times New Roman" w:hAnsi="Times New Roman"/>
          <w:iCs/>
          <w:sz w:val="24"/>
          <w:szCs w:val="24"/>
          <w:lang w:val="lt-LT"/>
        </w:rPr>
      </w:pPr>
    </w:p>
    <w:p w14:paraId="4105120A" w14:textId="5EB87807" w:rsidR="003D7EB0" w:rsidRPr="00F579D8" w:rsidRDefault="003D7EB0" w:rsidP="000337E8">
      <w:pPr>
        <w:pStyle w:val="BodyText"/>
        <w:tabs>
          <w:tab w:val="left" w:pos="1134"/>
        </w:tabs>
        <w:spacing w:before="0" w:after="0" w:line="276" w:lineRule="auto"/>
        <w:ind w:right="1"/>
        <w:jc w:val="both"/>
        <w:rPr>
          <w:rFonts w:ascii="Times New Roman" w:hAnsi="Times New Roman"/>
          <w:sz w:val="24"/>
          <w:szCs w:val="24"/>
          <w:lang w:val="lt-LT"/>
        </w:rPr>
      </w:pPr>
      <w:r w:rsidRPr="00F579D8">
        <w:rPr>
          <w:rFonts w:ascii="Times New Roman" w:hAnsi="Times New Roman"/>
          <w:sz w:val="24"/>
          <w:szCs w:val="24"/>
          <w:lang w:val="lt-LT"/>
        </w:rPr>
        <w:t>Planuojant abiejų komunikacijos kampanijos dalių veiklas</w:t>
      </w:r>
      <w:r w:rsidR="003B4C1D" w:rsidRPr="00F579D8">
        <w:rPr>
          <w:rFonts w:ascii="Times New Roman" w:hAnsi="Times New Roman"/>
          <w:sz w:val="24"/>
          <w:szCs w:val="24"/>
          <w:lang w:val="lt-LT"/>
        </w:rPr>
        <w:t xml:space="preserve"> </w:t>
      </w:r>
      <w:r w:rsidR="003B4C1D" w:rsidRPr="00F579D8">
        <w:rPr>
          <w:rFonts w:ascii="Times New Roman" w:hAnsi="Times New Roman"/>
          <w:sz w:val="24"/>
          <w:szCs w:val="24"/>
          <w:lang w:val="en-US"/>
        </w:rPr>
        <w:t xml:space="preserve">2022 – 2023 m. </w:t>
      </w:r>
      <w:proofErr w:type="spellStart"/>
      <w:r w:rsidR="003B4C1D" w:rsidRPr="00F579D8">
        <w:rPr>
          <w:rFonts w:ascii="Times New Roman" w:hAnsi="Times New Roman"/>
          <w:sz w:val="24"/>
          <w:szCs w:val="24"/>
          <w:lang w:val="en-US"/>
        </w:rPr>
        <w:t>laikotarpyje</w:t>
      </w:r>
      <w:proofErr w:type="spellEnd"/>
      <w:r w:rsidRPr="00F579D8">
        <w:rPr>
          <w:rFonts w:ascii="Times New Roman" w:hAnsi="Times New Roman"/>
          <w:sz w:val="24"/>
          <w:szCs w:val="24"/>
          <w:lang w:val="lt-LT"/>
        </w:rPr>
        <w:t xml:space="preserve"> </w:t>
      </w:r>
      <w:r w:rsidR="009A2E2B" w:rsidRPr="00F579D8">
        <w:rPr>
          <w:rFonts w:ascii="Times New Roman" w:hAnsi="Times New Roman"/>
          <w:sz w:val="24"/>
          <w:szCs w:val="24"/>
          <w:lang w:val="lt-LT"/>
        </w:rPr>
        <w:t xml:space="preserve">būtina atsižvelgti į </w:t>
      </w:r>
      <w:r w:rsidRPr="00F579D8">
        <w:rPr>
          <w:rFonts w:ascii="Times New Roman" w:hAnsi="Times New Roman"/>
          <w:sz w:val="24"/>
          <w:szCs w:val="24"/>
          <w:lang w:val="lt-LT"/>
        </w:rPr>
        <w:t xml:space="preserve">Lietuvos </w:t>
      </w:r>
      <w:r w:rsidR="009A2E2B" w:rsidRPr="00F579D8">
        <w:rPr>
          <w:rFonts w:ascii="Times New Roman" w:hAnsi="Times New Roman"/>
          <w:sz w:val="24"/>
          <w:szCs w:val="24"/>
          <w:lang w:val="lt-LT"/>
        </w:rPr>
        <w:t>R</w:t>
      </w:r>
      <w:r w:rsidRPr="00F579D8">
        <w:rPr>
          <w:rFonts w:ascii="Times New Roman" w:hAnsi="Times New Roman"/>
          <w:sz w:val="24"/>
          <w:szCs w:val="24"/>
          <w:lang w:val="lt-LT"/>
        </w:rPr>
        <w:t>espublikos socialinės apsaugos ir darbo ministerijos (toliau – SADM)</w:t>
      </w:r>
      <w:r w:rsidR="003B4C1D" w:rsidRPr="00F579D8">
        <w:rPr>
          <w:rFonts w:ascii="Times New Roman" w:hAnsi="Times New Roman"/>
          <w:sz w:val="24"/>
          <w:szCs w:val="24"/>
          <w:lang w:val="lt-LT"/>
        </w:rPr>
        <w:t xml:space="preserve"> ir Valstybės vaiko teisių apsaugos ir įvaikinimo tarnybos prie SADM</w:t>
      </w:r>
      <w:r w:rsidRPr="00F579D8">
        <w:rPr>
          <w:rFonts w:ascii="Times New Roman" w:hAnsi="Times New Roman"/>
          <w:sz w:val="24"/>
          <w:szCs w:val="24"/>
          <w:lang w:val="lt-LT"/>
        </w:rPr>
        <w:t xml:space="preserve">, </w:t>
      </w:r>
      <w:r w:rsidR="000455B7" w:rsidRPr="00F579D8">
        <w:rPr>
          <w:rFonts w:ascii="Times New Roman" w:hAnsi="Times New Roman"/>
          <w:sz w:val="24"/>
          <w:szCs w:val="24"/>
          <w:lang w:val="lt-LT"/>
        </w:rPr>
        <w:t>vykdomą politiką siekti Globos sistemos pertvarkos tikslų.</w:t>
      </w:r>
      <w:r w:rsidR="0040127B" w:rsidRPr="0040127B">
        <w:t xml:space="preserve"> </w:t>
      </w:r>
      <w:r w:rsidR="0040127B" w:rsidRPr="0040127B">
        <w:rPr>
          <w:rFonts w:ascii="Times New Roman" w:hAnsi="Times New Roman"/>
          <w:sz w:val="24"/>
          <w:szCs w:val="24"/>
          <w:lang w:val="lt-LT"/>
        </w:rPr>
        <w:t xml:space="preserve">Daugiau informacijos apie vykdomą Globos sistemos pertvarką </w:t>
      </w:r>
      <w:hyperlink r:id="rId11" w:history="1">
        <w:r w:rsidR="0022384A" w:rsidRPr="007100DF">
          <w:rPr>
            <w:rStyle w:val="Hyperlink"/>
            <w:rFonts w:ascii="Times New Roman" w:hAnsi="Times New Roman"/>
            <w:sz w:val="24"/>
            <w:szCs w:val="24"/>
            <w:lang w:val="lt-LT"/>
          </w:rPr>
          <w:t>www.pertvarka.lt</w:t>
        </w:r>
      </w:hyperlink>
      <w:r w:rsidR="0040127B" w:rsidRPr="0040127B">
        <w:rPr>
          <w:rFonts w:ascii="Times New Roman" w:hAnsi="Times New Roman"/>
          <w:sz w:val="24"/>
          <w:szCs w:val="24"/>
          <w:lang w:val="lt-LT"/>
        </w:rPr>
        <w:t>.</w:t>
      </w:r>
      <w:r w:rsidR="0022384A">
        <w:rPr>
          <w:rFonts w:ascii="Times New Roman" w:hAnsi="Times New Roman"/>
          <w:sz w:val="24"/>
          <w:szCs w:val="24"/>
          <w:lang w:val="lt-LT"/>
        </w:rPr>
        <w:t xml:space="preserve"> </w:t>
      </w:r>
    </w:p>
    <w:p w14:paraId="7A91EAF6" w14:textId="77777777" w:rsidR="006F0083" w:rsidRPr="00F579D8" w:rsidRDefault="006F0083" w:rsidP="000337E8">
      <w:pPr>
        <w:pStyle w:val="ListParagraph"/>
        <w:spacing w:line="276" w:lineRule="auto"/>
        <w:jc w:val="both"/>
        <w:rPr>
          <w:b/>
          <w:lang w:val="lt-LT"/>
        </w:rPr>
      </w:pPr>
    </w:p>
    <w:p w14:paraId="4AEFDDB2" w14:textId="5194574E" w:rsidR="006F0083" w:rsidRPr="00F579D8" w:rsidRDefault="003B48FC" w:rsidP="000337E8">
      <w:pPr>
        <w:pStyle w:val="ListParagraph"/>
        <w:numPr>
          <w:ilvl w:val="0"/>
          <w:numId w:val="26"/>
        </w:numPr>
        <w:spacing w:line="276" w:lineRule="auto"/>
        <w:ind w:left="851"/>
        <w:jc w:val="both"/>
        <w:rPr>
          <w:b/>
          <w:lang w:val="lt-LT"/>
        </w:rPr>
      </w:pPr>
      <w:r w:rsidRPr="00F579D8">
        <w:rPr>
          <w:b/>
          <w:lang w:val="lt-LT"/>
        </w:rPr>
        <w:t>Reikalavimai pirkimo objektui</w:t>
      </w:r>
    </w:p>
    <w:p w14:paraId="14A887E2" w14:textId="77777777" w:rsidR="00F579D8" w:rsidRPr="00F579D8" w:rsidRDefault="00F579D8" w:rsidP="000337E8">
      <w:pPr>
        <w:pStyle w:val="ListParagraph"/>
        <w:spacing w:line="276" w:lineRule="auto"/>
        <w:ind w:left="851"/>
        <w:jc w:val="both"/>
        <w:rPr>
          <w:b/>
          <w:lang w:val="lt-LT"/>
        </w:rPr>
      </w:pPr>
    </w:p>
    <w:p w14:paraId="4AF9674B" w14:textId="7E95BD83" w:rsidR="00F579D8" w:rsidRPr="00F579D8" w:rsidRDefault="00F579D8" w:rsidP="000337E8">
      <w:pPr>
        <w:pStyle w:val="ListParagraph"/>
        <w:numPr>
          <w:ilvl w:val="1"/>
          <w:numId w:val="26"/>
        </w:numPr>
        <w:spacing w:line="276" w:lineRule="auto"/>
        <w:jc w:val="both"/>
        <w:rPr>
          <w:b/>
          <w:lang w:val="lt-LT"/>
        </w:rPr>
      </w:pPr>
      <w:r w:rsidRPr="00F579D8">
        <w:rPr>
          <w:b/>
          <w:lang w:val="lt-LT"/>
        </w:rPr>
        <w:t>Kampanijos 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530"/>
      </w:tblGrid>
      <w:tr w:rsidR="00F579D8" w:rsidRPr="00F579D8" w14:paraId="4AC8111C" w14:textId="77777777" w:rsidTr="00BB1E76">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5CFC7259" w14:textId="77777777" w:rsidR="00F579D8" w:rsidRPr="00F579D8" w:rsidRDefault="00F579D8" w:rsidP="000337E8">
            <w:pPr>
              <w:spacing w:line="276" w:lineRule="auto"/>
              <w:jc w:val="both"/>
              <w:rPr>
                <w:rFonts w:ascii="Times New Roman" w:hAnsi="Times New Roman"/>
                <w:b/>
                <w:sz w:val="24"/>
                <w:szCs w:val="24"/>
                <w:lang w:val="lt-LT"/>
              </w:rPr>
            </w:pPr>
            <w:r w:rsidRPr="00F579D8">
              <w:rPr>
                <w:rFonts w:ascii="Times New Roman" w:hAnsi="Times New Roman"/>
                <w:b/>
                <w:sz w:val="24"/>
                <w:szCs w:val="24"/>
                <w:lang w:val="lt-LT"/>
              </w:rPr>
              <w:t>Komunikacijos tema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5BBBB2D2" w14:textId="77777777" w:rsidR="00F579D8" w:rsidRPr="00F579D8" w:rsidRDefault="00F579D8" w:rsidP="000337E8">
            <w:pPr>
              <w:widowControl w:val="0"/>
              <w:tabs>
                <w:tab w:val="left" w:pos="501"/>
              </w:tabs>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„Globos pertvarka“</w:t>
            </w:r>
          </w:p>
        </w:tc>
      </w:tr>
      <w:tr w:rsidR="00F579D8" w:rsidRPr="00F579D8" w14:paraId="1098DBD5" w14:textId="77777777" w:rsidTr="00BB1E76">
        <w:trPr>
          <w:trHeight w:val="1313"/>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78452B72" w14:textId="77777777" w:rsidR="00F579D8" w:rsidRPr="00F579D8" w:rsidRDefault="00F579D8" w:rsidP="000337E8">
            <w:pPr>
              <w:spacing w:line="276" w:lineRule="auto"/>
              <w:jc w:val="both"/>
              <w:rPr>
                <w:rFonts w:ascii="Times New Roman" w:hAnsi="Times New Roman"/>
                <w:b/>
                <w:sz w:val="24"/>
                <w:szCs w:val="24"/>
                <w:lang w:val="lt-LT"/>
              </w:rPr>
            </w:pPr>
            <w:r w:rsidRPr="00F579D8">
              <w:rPr>
                <w:rFonts w:ascii="Times New Roman" w:hAnsi="Times New Roman"/>
                <w:b/>
                <w:sz w:val="24"/>
                <w:szCs w:val="24"/>
                <w:lang w:val="lt-LT"/>
              </w:rPr>
              <w:t>Komunikacijos tikslai</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10A0B12C" w14:textId="3A33B5CD" w:rsidR="00F579D8" w:rsidRPr="00F579D8" w:rsidRDefault="00F579D8" w:rsidP="000337E8">
            <w:pPr>
              <w:pStyle w:val="ListParagraph"/>
              <w:numPr>
                <w:ilvl w:val="0"/>
                <w:numId w:val="29"/>
              </w:numPr>
              <w:spacing w:line="276" w:lineRule="auto"/>
              <w:jc w:val="both"/>
              <w:rPr>
                <w:rFonts w:eastAsia="Calibri"/>
                <w:lang w:val="lt-LT" w:eastAsia="en-US"/>
              </w:rPr>
            </w:pPr>
            <w:r w:rsidRPr="00F579D8">
              <w:rPr>
                <w:rFonts w:eastAsia="Calibri"/>
                <w:lang w:val="lt-LT" w:eastAsia="en-US"/>
              </w:rPr>
              <w:t xml:space="preserve">Skatinti suvokimą (nuostatų ugdymas), kad globoti vaikus yra kilnu ir prasminga bei keisti </w:t>
            </w:r>
            <w:r w:rsidR="0074033E" w:rsidRPr="0074033E">
              <w:rPr>
                <w:rStyle w:val="cf01"/>
                <w:rFonts w:ascii="Times New Roman" w:hAnsi="Times New Roman" w:cs="Times New Roman"/>
                <w:sz w:val="24"/>
                <w:szCs w:val="24"/>
                <w:lang w:val="lt-LT"/>
              </w:rPr>
              <w:t>bendruomenės priešiškas nuostatas dėl globojamų vaikų integracijos į visuomenę</w:t>
            </w:r>
            <w:r w:rsidR="0074033E" w:rsidRPr="0074033E" w:rsidDel="0074033E">
              <w:rPr>
                <w:rFonts w:eastAsia="Calibri"/>
                <w:lang w:val="lt-LT" w:eastAsia="en-US"/>
              </w:rPr>
              <w:t xml:space="preserve"> </w:t>
            </w:r>
            <w:r w:rsidRPr="00F579D8">
              <w:rPr>
                <w:rFonts w:eastAsia="Calibri"/>
                <w:lang w:val="lt-LT" w:eastAsia="en-US"/>
              </w:rPr>
              <w:t>(tikslinė auditorija – Lietuvos visuomenė).</w:t>
            </w:r>
          </w:p>
          <w:p w14:paraId="480DAC52" w14:textId="6CD2551C" w:rsidR="00F579D8" w:rsidRPr="001645C1" w:rsidRDefault="00F579D8" w:rsidP="000337E8">
            <w:pPr>
              <w:pStyle w:val="ListParagraph"/>
              <w:numPr>
                <w:ilvl w:val="0"/>
                <w:numId w:val="29"/>
              </w:numPr>
              <w:spacing w:line="276" w:lineRule="auto"/>
              <w:jc w:val="both"/>
              <w:rPr>
                <w:lang w:val="lt-LT" w:eastAsia="en-US"/>
              </w:rPr>
            </w:pPr>
            <w:r w:rsidRPr="00F579D8">
              <w:rPr>
                <w:rFonts w:eastAsia="Calibri"/>
                <w:lang w:val="lt-LT" w:eastAsia="en-US"/>
              </w:rPr>
              <w:t>Skatinti suvokimą (nuostatų ugdymas), kad asmuo su proto ir (ar) psichikos negalia yra pilnavertis visuomenės narys ir kaimynas (tikslinė auditorija – Lietuvos visuomenė).</w:t>
            </w:r>
          </w:p>
          <w:p w14:paraId="7FB9A917" w14:textId="73645AC1" w:rsidR="0097241D" w:rsidRPr="00F579D8" w:rsidRDefault="0097241D" w:rsidP="000337E8">
            <w:pPr>
              <w:pStyle w:val="ListParagraph"/>
              <w:numPr>
                <w:ilvl w:val="0"/>
                <w:numId w:val="29"/>
              </w:numPr>
              <w:spacing w:line="276" w:lineRule="auto"/>
              <w:jc w:val="both"/>
              <w:rPr>
                <w:lang w:val="lt-LT" w:eastAsia="en-US"/>
              </w:rPr>
            </w:pPr>
            <w:r w:rsidRPr="0097241D">
              <w:rPr>
                <w:lang w:val="lt-LT" w:eastAsia="en-US"/>
              </w:rPr>
              <w:lastRenderedPageBreak/>
              <w:t>Skatinti priim</w:t>
            </w:r>
            <w:r w:rsidR="00F0519B">
              <w:rPr>
                <w:lang w:val="lt-LT" w:eastAsia="en-US"/>
              </w:rPr>
              <w:t>t</w:t>
            </w:r>
            <w:r w:rsidRPr="0097241D">
              <w:rPr>
                <w:lang w:val="lt-LT" w:eastAsia="en-US"/>
              </w:rPr>
              <w:t xml:space="preserve">i (elgesio pokyčiai) į savo </w:t>
            </w:r>
            <w:r w:rsidR="00F74099">
              <w:rPr>
                <w:lang w:val="lt-LT" w:eastAsia="en-US"/>
              </w:rPr>
              <w:t>aplinką</w:t>
            </w:r>
            <w:r w:rsidRPr="0097241D">
              <w:rPr>
                <w:lang w:val="lt-LT" w:eastAsia="en-US"/>
              </w:rPr>
              <w:t xml:space="preserve"> (globoti, bendrauti, kartu leisti laiką) globojamus vaikus bei asmenis su proto ir (ar) psichikos negalia (tikslinė auditorija – Lietuvos visuomenė).</w:t>
            </w:r>
          </w:p>
        </w:tc>
      </w:tr>
      <w:tr w:rsidR="00F579D8" w:rsidRPr="00F579D8" w14:paraId="20CD2DD4" w14:textId="77777777" w:rsidTr="00BB1E76">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53363340" w14:textId="77777777"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b/>
                <w:sz w:val="24"/>
                <w:szCs w:val="24"/>
                <w:lang w:val="lt-LT"/>
              </w:rPr>
              <w:lastRenderedPageBreak/>
              <w:t>Sprendžiama problema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6158F2EB" w14:textId="77777777"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 xml:space="preserve">Nuo 2014 m. Lietuvoje vyksta institucinės globos pertvarka (toliau – Pertvarka), kuri apima perėjimą nuo institucinės globos prie šeimoje ir bendruomenėje teikiamų paslaugų asmenims su proto ir (ar) psichikos negalia ir tėvų globos netekusiems vaikams. </w:t>
            </w:r>
          </w:p>
          <w:p w14:paraId="6E633546" w14:textId="77777777" w:rsid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Šalyje veikia 31 stacionari socialinės globos įstaiga, asmenims turintiems proto ir/ar psichikos negalią. Jose gyvena virš 5 tūkst. suaugusių ir virš 60 vaikų su negalia. Šalyje veikia 3 socialinės globos įstaigos, kuriose gyvena per 60 vaikų ir per 480 suaugusių asmenų iki 29 m. su proto ir (ar) psichikos negalia.</w:t>
            </w:r>
          </w:p>
          <w:p w14:paraId="4706C77A" w14:textId="13CB03F3"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2021 m pabaigoje šalyje jau buvo įsteigti 33 grupinio gyvenimo namai (GGN) ar bendruomeniniai vaikų globos namai (BVGN), kuriuose gyvena suaugusieji su psichikos ar proto negalia bei vaikai.</w:t>
            </w:r>
          </w:p>
          <w:p w14:paraId="6A1F6E0E" w14:textId="77777777" w:rsidR="00F579D8" w:rsidRPr="00F579D8" w:rsidRDefault="00F579D8" w:rsidP="000337E8">
            <w:pPr>
              <w:spacing w:line="276" w:lineRule="auto"/>
              <w:jc w:val="both"/>
              <w:rPr>
                <w:rFonts w:ascii="Times New Roman" w:hAnsi="Times New Roman"/>
                <w:sz w:val="24"/>
                <w:szCs w:val="24"/>
              </w:rPr>
            </w:pPr>
            <w:r w:rsidRPr="00F579D8">
              <w:rPr>
                <w:rFonts w:ascii="Times New Roman" w:hAnsi="Times New Roman"/>
                <w:sz w:val="24"/>
                <w:szCs w:val="24"/>
                <w:lang w:val="lt-LT"/>
              </w:rPr>
              <w:t>Pertvarkos strateginis tikslas – kurti kompleksiškai teikiamų paslaugų sistemą, kuri sudarytų galimybes kiekvienam vaikui, neįgaliajam ar jo šeimai (globėjams, rūpintojams) gauti individualias pagal poreikius paslaugas ir reikiamą pagalbą bendruomenėje, o kiekvienam likusiam be tėvų globos vaikui – augti saugioje ir jo raidai palankioje aplinkoje biologinėje, jos nesant – įtėvių, globėjų šeimoje.</w:t>
            </w:r>
          </w:p>
          <w:p w14:paraId="52CE0E03" w14:textId="00EC1AD4"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Institucinės globos pertvarkos I etapo (2014-2020 m.) vertinimo ataskaitoje teigiama, kad tik įsikūrus vietos bendruomenė į BVGN dažnai žiūrėdavo įtariai, turėjo išankstinių neigiamų nuostatų, su laiku didžiojoje dalyje BVGN santykiai su bendruomene normalizavosi. BVGN ir bendruomenės santykiai dažniau yra geresni rajonų centruose ir kaimiškose vietovėse, kur bendruomenės yra stipresnės ir geriau organizuotos.</w:t>
            </w:r>
          </w:p>
          <w:p w14:paraId="45FC7DC1" w14:textId="77777777" w:rsidR="00F579D8" w:rsidRPr="00F579D8" w:rsidRDefault="00F579D8" w:rsidP="000337E8">
            <w:pPr>
              <w:spacing w:line="276" w:lineRule="auto"/>
              <w:jc w:val="both"/>
              <w:rPr>
                <w:rFonts w:ascii="Times New Roman" w:hAnsi="Times New Roman"/>
                <w:b/>
                <w:bCs/>
                <w:sz w:val="24"/>
                <w:szCs w:val="24"/>
                <w:lang w:val="lt-LT"/>
              </w:rPr>
            </w:pPr>
            <w:r w:rsidRPr="00F579D8">
              <w:rPr>
                <w:rFonts w:ascii="Times New Roman" w:hAnsi="Times New Roman"/>
                <w:b/>
                <w:bCs/>
                <w:sz w:val="24"/>
                <w:szCs w:val="24"/>
                <w:lang w:val="lt-LT"/>
              </w:rPr>
              <w:t>Vis dėlto, visuomenėje būdingos išankstinės neigiamos, nesubalansuotos nuostatos globojamų vaikų atžvilgiu. Pastarieji dėl savo šeimos padėties patiria diskriminaciją ir atskirtį.</w:t>
            </w:r>
          </w:p>
          <w:p w14:paraId="027127D7" w14:textId="77777777"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 xml:space="preserve">Grupinio gyvenimo namuose (toliau – GGN) gyventojų su proto ir (ar) psichikos negalia socialinės integracijos poreikio tenkinimas iš esmės pagerėjo. GGN gyventojų tarpusavio santykiai pagerėjo dėl nedidelio gyventojų skaičiaus, artimesnio, glaudesnio bendravimo, bendro tvarkymosi su kasdieninio gyvenimo iššūkiais. GGN gyventojų santykiai su socialiniais darbuotojais ir jų padėjėjais pagerėjo dėl artimesnio tarpusavio ryšio. </w:t>
            </w:r>
          </w:p>
          <w:p w14:paraId="4A120499" w14:textId="7CCDDE59" w:rsidR="00F579D8" w:rsidRPr="00F579D8" w:rsidRDefault="00F579D8" w:rsidP="000337E8">
            <w:pPr>
              <w:pStyle w:val="Heading4"/>
              <w:shd w:val="clear" w:color="auto" w:fill="FFFFFF"/>
              <w:spacing w:before="0" w:after="143" w:line="276" w:lineRule="auto"/>
              <w:jc w:val="both"/>
              <w:rPr>
                <w:rFonts w:ascii="Times New Roman" w:eastAsia="Calibri" w:hAnsi="Times New Roman"/>
                <w:b w:val="0"/>
                <w:bCs w:val="0"/>
                <w:sz w:val="24"/>
                <w:szCs w:val="24"/>
                <w:lang w:eastAsia="en-US"/>
              </w:rPr>
            </w:pPr>
            <w:r w:rsidRPr="00F579D8">
              <w:rPr>
                <w:rFonts w:ascii="Times New Roman" w:hAnsi="Times New Roman"/>
                <w:b w:val="0"/>
                <w:bCs w:val="0"/>
                <w:sz w:val="24"/>
                <w:szCs w:val="24"/>
              </w:rPr>
              <w:lastRenderedPageBreak/>
              <w:t>GGN gyventojai vangiai dalyvauja bendruomenėje ir kaimynystėje vykstančiuose procesuose, nors kai kuriose savivaldybėse ar seniūnijose sulaukia pagalbos iš vietinės valdžios. GGN gyventojų santykis su kaimynais ir bendruomene yra palankus, nors</w:t>
            </w:r>
            <w:r w:rsidRPr="00F579D8">
              <w:rPr>
                <w:rFonts w:ascii="Times New Roman" w:hAnsi="Times New Roman"/>
                <w:sz w:val="24"/>
                <w:szCs w:val="24"/>
              </w:rPr>
              <w:t xml:space="preserve"> vyrauja išankstinės neigiamos visuomenės nuostatos neįgaliųjų su proto ir (ar) psichikos negalia atžvilgiu, tendencingas informacijos pateikimas žiniasklaidoje ir bendra informacijos apie šią tikslinę grupę stoka.</w:t>
            </w:r>
            <w:r w:rsidRPr="00F579D8">
              <w:rPr>
                <w:rFonts w:ascii="Times New Roman" w:hAnsi="Times New Roman"/>
                <w:b w:val="0"/>
                <w:bCs w:val="0"/>
                <w:sz w:val="24"/>
                <w:szCs w:val="24"/>
              </w:rPr>
              <w:t xml:space="preserve"> </w:t>
            </w:r>
            <w:r w:rsidRPr="00F579D8">
              <w:rPr>
                <w:rFonts w:ascii="Times New Roman" w:eastAsia="Calibri" w:hAnsi="Times New Roman"/>
                <w:b w:val="0"/>
                <w:bCs w:val="0"/>
                <w:sz w:val="24"/>
                <w:szCs w:val="24"/>
                <w:lang w:eastAsia="en-US"/>
              </w:rPr>
              <w:t xml:space="preserve">Lietuvos socialinių mokslo centro visuomenės nuostatų apklausos 2021 m. duomenimis 48 proc. apklaustųjų Lietuvos gyventojų nenorėtų gyventi </w:t>
            </w:r>
            <w:r w:rsidR="00B3012C" w:rsidRPr="00F579D8">
              <w:rPr>
                <w:rFonts w:ascii="Times New Roman" w:eastAsia="Calibri" w:hAnsi="Times New Roman"/>
                <w:b w:val="0"/>
                <w:bCs w:val="0"/>
                <w:sz w:val="24"/>
                <w:szCs w:val="24"/>
                <w:lang w:eastAsia="en-US"/>
              </w:rPr>
              <w:t>kaimynystėje</w:t>
            </w:r>
            <w:r w:rsidRPr="00F579D8">
              <w:rPr>
                <w:rFonts w:ascii="Times New Roman" w:eastAsia="Calibri" w:hAnsi="Times New Roman"/>
                <w:b w:val="0"/>
                <w:bCs w:val="0"/>
                <w:sz w:val="24"/>
                <w:szCs w:val="24"/>
                <w:lang w:eastAsia="en-US"/>
              </w:rPr>
              <w:t xml:space="preserve"> su psichikos negalia turinčias asmenimis, </w:t>
            </w:r>
          </w:p>
          <w:p w14:paraId="304742D8" w14:textId="77777777"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 xml:space="preserve">Dauguma GGN gyventojų linkę daugiausiai bendrauti tarpusavyje, su kitų GGN gyventojais ir vietinėmis neįgaliųjų organizacijomis. </w:t>
            </w:r>
          </w:p>
          <w:p w14:paraId="38DC1A1B" w14:textId="77777777"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sz w:val="24"/>
                <w:szCs w:val="24"/>
                <w:lang w:val="lt-LT"/>
              </w:rPr>
              <w:t xml:space="preserve">Apsaugoto būsto (toliau – AB) gyventojai su proto ir (ar) psichikos negalia taip pat nesijaučia pakankamai komfortiškai bendruomenėje, todėl daugiau bendrauja su žmonėmis iš sau įprastos aplinkos. </w:t>
            </w:r>
          </w:p>
          <w:p w14:paraId="6EE25C24" w14:textId="77777777" w:rsidR="00F579D8" w:rsidRPr="00F579D8" w:rsidRDefault="00F579D8" w:rsidP="000337E8">
            <w:pPr>
              <w:spacing w:line="276" w:lineRule="auto"/>
              <w:jc w:val="both"/>
              <w:rPr>
                <w:rFonts w:ascii="Times New Roman" w:hAnsi="Times New Roman"/>
                <w:b/>
                <w:bCs/>
                <w:sz w:val="24"/>
                <w:szCs w:val="24"/>
                <w:lang w:val="lt-LT"/>
              </w:rPr>
            </w:pPr>
            <w:r w:rsidRPr="00F579D8">
              <w:rPr>
                <w:rFonts w:ascii="Times New Roman" w:hAnsi="Times New Roman"/>
                <w:b/>
                <w:bCs/>
                <w:sz w:val="24"/>
                <w:szCs w:val="24"/>
                <w:lang w:val="lt-LT"/>
              </w:rPr>
              <w:t>Tai, kad asmenys su proto ir (ar) psichikos negalia lieka uždarame neįgaliųjų bendravimo rate, trukdo formuotis santykiams su kitais bendruomenės nariais bei integruotis į bendruomenę.</w:t>
            </w:r>
          </w:p>
          <w:p w14:paraId="7CF5C537" w14:textId="77777777" w:rsidR="00F579D8" w:rsidRPr="00F579D8" w:rsidRDefault="00F579D8" w:rsidP="000337E8">
            <w:pPr>
              <w:spacing w:line="276" w:lineRule="auto"/>
              <w:rPr>
                <w:rFonts w:ascii="Times New Roman" w:hAnsi="Times New Roman"/>
                <w:sz w:val="24"/>
                <w:szCs w:val="24"/>
                <w:lang w:val="lt-LT"/>
              </w:rPr>
            </w:pPr>
            <w:r w:rsidRPr="00F579D8">
              <w:rPr>
                <w:rFonts w:ascii="Times New Roman" w:hAnsi="Times New Roman"/>
                <w:sz w:val="24"/>
                <w:szCs w:val="24"/>
                <w:lang w:val="lt-LT"/>
              </w:rPr>
              <w:t xml:space="preserve">(Daugiau informacijos apie vykdomą pertvarką </w:t>
            </w:r>
            <w:hyperlink r:id="rId12" w:history="1">
              <w:r w:rsidRPr="00F579D8">
                <w:rPr>
                  <w:rStyle w:val="Hyperlink"/>
                  <w:rFonts w:ascii="Times New Roman" w:hAnsi="Times New Roman"/>
                  <w:sz w:val="24"/>
                  <w:szCs w:val="24"/>
                  <w:lang w:val="lt-LT"/>
                </w:rPr>
                <w:t>www.pertvarka.lt</w:t>
              </w:r>
            </w:hyperlink>
            <w:r w:rsidRPr="00F579D8">
              <w:rPr>
                <w:rFonts w:ascii="Times New Roman" w:hAnsi="Times New Roman"/>
                <w:sz w:val="24"/>
                <w:szCs w:val="24"/>
                <w:lang w:val="lt-LT"/>
              </w:rPr>
              <w:t xml:space="preserve">. </w:t>
            </w:r>
          </w:p>
          <w:p w14:paraId="7B9BBDCC" w14:textId="4398F408" w:rsidR="00F579D8" w:rsidRPr="00F579D8" w:rsidRDefault="00F579D8" w:rsidP="000337E8">
            <w:pPr>
              <w:spacing w:line="276" w:lineRule="auto"/>
              <w:rPr>
                <w:rFonts w:ascii="Times New Roman" w:hAnsi="Times New Roman"/>
                <w:sz w:val="24"/>
                <w:szCs w:val="24"/>
                <w:lang w:val="lt-LT"/>
              </w:rPr>
            </w:pPr>
            <w:r w:rsidRPr="00F579D8">
              <w:rPr>
                <w:rFonts w:ascii="Times New Roman" w:hAnsi="Times New Roman"/>
                <w:sz w:val="24"/>
                <w:szCs w:val="24"/>
                <w:lang w:val="lt-LT"/>
              </w:rPr>
              <w:t xml:space="preserve">Plačiau apie žmonių su negalia globos </w:t>
            </w:r>
            <w:proofErr w:type="spellStart"/>
            <w:r w:rsidRPr="00F579D8">
              <w:rPr>
                <w:rFonts w:ascii="Times New Roman" w:hAnsi="Times New Roman"/>
                <w:sz w:val="24"/>
                <w:szCs w:val="24"/>
                <w:lang w:val="lt-LT"/>
              </w:rPr>
              <w:t>deinstitucionalizacijos</w:t>
            </w:r>
            <w:proofErr w:type="spellEnd"/>
            <w:r w:rsidRPr="00F579D8">
              <w:rPr>
                <w:rFonts w:ascii="Times New Roman" w:hAnsi="Times New Roman"/>
                <w:sz w:val="24"/>
                <w:szCs w:val="24"/>
                <w:lang w:val="lt-LT"/>
              </w:rPr>
              <w:t xml:space="preserve"> iššūkius </w:t>
            </w:r>
            <w:hyperlink r:id="rId13" w:history="1">
              <w:r w:rsidRPr="00F579D8">
                <w:rPr>
                  <w:rStyle w:val="Hyperlink"/>
                  <w:rFonts w:ascii="Times New Roman" w:hAnsi="Times New Roman"/>
                  <w:sz w:val="24"/>
                  <w:szCs w:val="24"/>
                  <w:lang w:val="lt-LT"/>
                </w:rPr>
                <w:t>https://www.youtube.com/watch?v=PBR9TOKaoXo</w:t>
              </w:r>
            </w:hyperlink>
            <w:r w:rsidRPr="00F579D8">
              <w:rPr>
                <w:rFonts w:ascii="Times New Roman" w:hAnsi="Times New Roman"/>
                <w:sz w:val="24"/>
                <w:szCs w:val="24"/>
                <w:lang w:val="lt-LT"/>
              </w:rPr>
              <w:t xml:space="preserve"> )</w:t>
            </w:r>
          </w:p>
        </w:tc>
      </w:tr>
      <w:tr w:rsidR="00F579D8" w:rsidRPr="00F579D8" w14:paraId="196493B4" w14:textId="77777777" w:rsidTr="00BB1E76">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7A63D516" w14:textId="77777777" w:rsidR="00F579D8" w:rsidRPr="00F579D8" w:rsidRDefault="00F579D8" w:rsidP="000337E8">
            <w:pPr>
              <w:spacing w:line="276" w:lineRule="auto"/>
              <w:jc w:val="both"/>
              <w:rPr>
                <w:rFonts w:ascii="Times New Roman" w:hAnsi="Times New Roman"/>
                <w:sz w:val="24"/>
                <w:szCs w:val="24"/>
                <w:lang w:val="lt-LT"/>
              </w:rPr>
            </w:pPr>
            <w:r w:rsidRPr="00F579D8">
              <w:rPr>
                <w:rFonts w:ascii="Times New Roman" w:hAnsi="Times New Roman"/>
                <w:b/>
                <w:sz w:val="24"/>
                <w:szCs w:val="24"/>
                <w:lang w:val="lt-LT"/>
              </w:rPr>
              <w:lastRenderedPageBreak/>
              <w:t>Siekiamas poveikis</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62F29A3C" w14:textId="77777777" w:rsidR="00F579D8" w:rsidRP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Komunikacijos kampanija siekiama ugdyti tikslinės auditorijos nuostatas globos įstaigose gyvenančių asmenų atžvilgiu. O taip pat paskatinti visuomenę būti aktyvia, nebijoti globojamų vaikų ar žmonių su proto ir/ar psichikos negalia. Kampanija skatintų keisti visuomenę savo išankstinius įsitikinimus ir  nuostatas  minėtų asmenų atžvilgiu. Tai prisidėtų prie jų integracijos į visuomenę.</w:t>
            </w:r>
          </w:p>
          <w:p w14:paraId="66F98C88" w14:textId="253087A6" w:rsid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 xml:space="preserve">Kampanijai pasibaigus didėja tikslinės auditorijos dalis sutinkanti, kad: </w:t>
            </w:r>
          </w:p>
          <w:p w14:paraId="32E4882C" w14:textId="3AAA6783" w:rsidR="004E68F5" w:rsidRPr="00F579D8" w:rsidRDefault="004E68F5" w:rsidP="000337E8">
            <w:pPr>
              <w:widowControl w:val="0"/>
              <w:adjustRightInd w:val="0"/>
              <w:spacing w:line="276" w:lineRule="auto"/>
              <w:jc w:val="both"/>
              <w:textAlignment w:val="baseline"/>
              <w:rPr>
                <w:rFonts w:ascii="Times New Roman" w:hAnsi="Times New Roman"/>
                <w:sz w:val="24"/>
                <w:szCs w:val="24"/>
                <w:lang w:val="lt-LT"/>
              </w:rPr>
            </w:pPr>
            <w:r w:rsidRPr="004E68F5">
              <w:rPr>
                <w:rFonts w:ascii="Times New Roman" w:hAnsi="Times New Roman"/>
                <w:sz w:val="24"/>
                <w:szCs w:val="24"/>
                <w:lang w:val="lt-LT"/>
              </w:rPr>
              <w:t>• priim</w:t>
            </w:r>
            <w:r w:rsidR="00F0519B">
              <w:rPr>
                <w:rFonts w:ascii="Times New Roman" w:hAnsi="Times New Roman"/>
                <w:sz w:val="24"/>
                <w:szCs w:val="24"/>
                <w:lang w:val="lt-LT"/>
              </w:rPr>
              <w:t>t</w:t>
            </w:r>
            <w:r w:rsidRPr="004E68F5">
              <w:rPr>
                <w:rFonts w:ascii="Times New Roman" w:hAnsi="Times New Roman"/>
                <w:sz w:val="24"/>
                <w:szCs w:val="24"/>
                <w:lang w:val="lt-LT"/>
              </w:rPr>
              <w:t xml:space="preserve">i į savo </w:t>
            </w:r>
            <w:r w:rsidR="00F74099">
              <w:rPr>
                <w:rFonts w:ascii="Times New Roman" w:hAnsi="Times New Roman"/>
                <w:sz w:val="24"/>
                <w:szCs w:val="24"/>
                <w:lang w:val="lt-LT"/>
              </w:rPr>
              <w:t>aplinką</w:t>
            </w:r>
            <w:r w:rsidRPr="004E68F5">
              <w:rPr>
                <w:rFonts w:ascii="Times New Roman" w:hAnsi="Times New Roman"/>
                <w:sz w:val="24"/>
                <w:szCs w:val="24"/>
                <w:lang w:val="lt-LT"/>
              </w:rPr>
              <w:t xml:space="preserve"> (globoti, bendrauti, kartu leisti laiką) globojamus vaikus bei asmenis su proto ir (ar) psichikos negalia  yra kilnu ir prasminga;</w:t>
            </w:r>
          </w:p>
          <w:p w14:paraId="0E913E10" w14:textId="77777777" w:rsidR="00F579D8" w:rsidRP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 xml:space="preserve">• asmuo su proto ir (ar) psichikos negalia yra pilnavertis visuomenės narys ir kaimynas.                                                </w:t>
            </w:r>
          </w:p>
          <w:p w14:paraId="75069A91" w14:textId="77777777" w:rsidR="00F579D8" w:rsidRP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Gyventojų apklausa, atlieka SADM.</w:t>
            </w:r>
          </w:p>
        </w:tc>
      </w:tr>
      <w:tr w:rsidR="00F579D8" w:rsidRPr="00F579D8" w14:paraId="51E59D9C" w14:textId="77777777" w:rsidTr="00BB1E76">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428330F0" w14:textId="77777777" w:rsidR="00F579D8" w:rsidRPr="00F579D8" w:rsidRDefault="00F579D8" w:rsidP="000337E8">
            <w:pPr>
              <w:spacing w:line="276" w:lineRule="auto"/>
              <w:jc w:val="both"/>
              <w:rPr>
                <w:rFonts w:ascii="Times New Roman" w:hAnsi="Times New Roman"/>
                <w:b/>
                <w:sz w:val="24"/>
                <w:szCs w:val="24"/>
                <w:lang w:val="lt-LT"/>
              </w:rPr>
            </w:pPr>
            <w:r w:rsidRPr="00F579D8">
              <w:rPr>
                <w:rFonts w:ascii="Times New Roman" w:hAnsi="Times New Roman"/>
                <w:b/>
                <w:sz w:val="24"/>
                <w:szCs w:val="24"/>
                <w:lang w:val="lt-LT"/>
              </w:rPr>
              <w:t>Tikslinė auditorija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3DF94B24" w14:textId="77777777" w:rsidR="00F579D8" w:rsidRP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 xml:space="preserve">Pagal siekiamus rodiklius ir tikslus, komunikacijos kampanijos tikslinė auditorija </w:t>
            </w:r>
            <w:r w:rsidRPr="00F579D8">
              <w:rPr>
                <w:rFonts w:ascii="Times New Roman" w:hAnsi="Times New Roman"/>
                <w:b/>
                <w:bCs/>
                <w:sz w:val="24"/>
                <w:szCs w:val="24"/>
                <w:lang w:val="lt-LT"/>
              </w:rPr>
              <w:t>yra Lietuvos visuomenė</w:t>
            </w:r>
            <w:r w:rsidRPr="00F579D8">
              <w:rPr>
                <w:rFonts w:ascii="Times New Roman" w:hAnsi="Times New Roman"/>
                <w:sz w:val="24"/>
                <w:szCs w:val="24"/>
                <w:lang w:val="lt-LT"/>
              </w:rPr>
              <w:t xml:space="preserve"> </w:t>
            </w:r>
          </w:p>
          <w:p w14:paraId="1FC489C2" w14:textId="42E4AB1F" w:rsidR="00F579D8" w:rsidRP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lastRenderedPageBreak/>
              <w:t xml:space="preserve">Komunikacijos kampanija siekiama, kad Lietuvos gyventojai ugdytų ir keistų nuostatas bei priimtų į savo </w:t>
            </w:r>
            <w:r w:rsidR="00AE18D3">
              <w:rPr>
                <w:rFonts w:ascii="Times New Roman" w:hAnsi="Times New Roman"/>
                <w:sz w:val="24"/>
                <w:szCs w:val="24"/>
                <w:lang w:val="lt-LT"/>
              </w:rPr>
              <w:t>aplinką</w:t>
            </w:r>
            <w:r w:rsidRPr="00F579D8">
              <w:rPr>
                <w:rFonts w:ascii="Times New Roman" w:hAnsi="Times New Roman"/>
                <w:sz w:val="24"/>
                <w:szCs w:val="24"/>
                <w:lang w:val="lt-LT"/>
              </w:rPr>
              <w:t xml:space="preserve"> (globoti, bendrauti, kartu leisti laiką) globojamus vaikus bei asmenis su proto ir (ar) psichikos negalia.</w:t>
            </w:r>
          </w:p>
        </w:tc>
      </w:tr>
      <w:tr w:rsidR="00F579D8" w:rsidRPr="00F579D8" w14:paraId="708D9500" w14:textId="77777777" w:rsidTr="00BB1E76">
        <w:tc>
          <w:tcPr>
            <w:tcW w:w="2388" w:type="dxa"/>
            <w:tcBorders>
              <w:top w:val="single" w:sz="4" w:space="0" w:color="auto"/>
              <w:left w:val="single" w:sz="4" w:space="0" w:color="auto"/>
              <w:bottom w:val="single" w:sz="4" w:space="0" w:color="auto"/>
              <w:right w:val="single" w:sz="4" w:space="0" w:color="auto"/>
            </w:tcBorders>
            <w:shd w:val="clear" w:color="auto" w:fill="auto"/>
          </w:tcPr>
          <w:p w14:paraId="70DC441C" w14:textId="77777777" w:rsidR="00F579D8" w:rsidRPr="00F579D8" w:rsidRDefault="00F579D8" w:rsidP="000337E8">
            <w:pPr>
              <w:widowControl w:val="0"/>
              <w:adjustRightInd w:val="0"/>
              <w:spacing w:line="276" w:lineRule="auto"/>
              <w:jc w:val="both"/>
              <w:textAlignment w:val="baseline"/>
              <w:rPr>
                <w:rFonts w:ascii="Times New Roman" w:hAnsi="Times New Roman"/>
                <w:b/>
                <w:sz w:val="24"/>
                <w:szCs w:val="24"/>
                <w:lang w:val="lt-LT"/>
              </w:rPr>
            </w:pPr>
            <w:r w:rsidRPr="00F579D8">
              <w:rPr>
                <w:rFonts w:ascii="Times New Roman" w:hAnsi="Times New Roman"/>
                <w:b/>
                <w:bCs/>
                <w:kern w:val="24"/>
                <w:sz w:val="24"/>
                <w:szCs w:val="24"/>
                <w:lang w:val="lt-LT"/>
              </w:rPr>
              <w:lastRenderedPageBreak/>
              <w:t>Planuojamos veiklos, kurias iki galo turės įgyvendinti paslaugų teikėjas</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4D2DC93A" w14:textId="77777777" w:rsidR="00F579D8" w:rsidRPr="00F579D8" w:rsidRDefault="00F579D8" w:rsidP="000337E8">
            <w:pPr>
              <w:widowControl w:val="0"/>
              <w:adjustRightInd w:val="0"/>
              <w:spacing w:line="276" w:lineRule="auto"/>
              <w:jc w:val="both"/>
              <w:textAlignment w:val="baseline"/>
              <w:rPr>
                <w:rFonts w:ascii="Times New Roman" w:hAnsi="Times New Roman"/>
                <w:sz w:val="24"/>
                <w:szCs w:val="24"/>
                <w:lang w:val="lt-LT"/>
              </w:rPr>
            </w:pPr>
            <w:r w:rsidRPr="00F579D8">
              <w:rPr>
                <w:rFonts w:ascii="Times New Roman" w:hAnsi="Times New Roman"/>
                <w:sz w:val="24"/>
                <w:szCs w:val="24"/>
                <w:lang w:val="lt-LT"/>
              </w:rPr>
              <w:t xml:space="preserve">Planuojama viešojo pirkimo metu nusipirkti komunikacijos kampanijos idėją, atitinkančią išvardytiems tikslams ir rodikliams siekti, ir jos įgyvendinimą (planuojamos veikos turi būti atskirtos į du etapus), kurį pasiūlys paslaugų teikėjas.  </w:t>
            </w:r>
          </w:p>
        </w:tc>
      </w:tr>
    </w:tbl>
    <w:p w14:paraId="6EC4B087" w14:textId="5DD69F49" w:rsidR="00F579D8" w:rsidRPr="00DB46E9" w:rsidRDefault="00F579D8" w:rsidP="00DB46E9">
      <w:pPr>
        <w:spacing w:line="276" w:lineRule="auto"/>
        <w:jc w:val="both"/>
        <w:rPr>
          <w:b/>
          <w:lang w:val="lt-LT"/>
        </w:rPr>
      </w:pPr>
    </w:p>
    <w:p w14:paraId="0DA99F32" w14:textId="77777777" w:rsidR="00F579D8" w:rsidRPr="00F579D8" w:rsidRDefault="00F579D8" w:rsidP="000337E8">
      <w:pPr>
        <w:pStyle w:val="ListParagraph"/>
        <w:spacing w:line="276" w:lineRule="auto"/>
        <w:ind w:left="1080"/>
        <w:jc w:val="both"/>
        <w:rPr>
          <w:b/>
          <w:lang w:val="lt-LT"/>
        </w:rPr>
      </w:pPr>
    </w:p>
    <w:p w14:paraId="0AB520B0" w14:textId="77777777" w:rsidR="00F579D8" w:rsidRPr="00F579D8" w:rsidRDefault="00F579D8" w:rsidP="000337E8">
      <w:pPr>
        <w:pStyle w:val="ListParagraph"/>
        <w:numPr>
          <w:ilvl w:val="1"/>
          <w:numId w:val="26"/>
        </w:numPr>
        <w:spacing w:line="276" w:lineRule="auto"/>
        <w:rPr>
          <w:b/>
          <w:lang w:val="lt-LT"/>
        </w:rPr>
      </w:pPr>
      <w:r w:rsidRPr="00F579D8">
        <w:rPr>
          <w:b/>
          <w:lang w:val="lt-LT"/>
        </w:rPr>
        <w:t xml:space="preserve"> Siektini komunikacijos kampanijos rodikliai.</w:t>
      </w:r>
      <w:bookmarkStart w:id="2" w:name="_Hlk9451249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976"/>
        <w:gridCol w:w="2439"/>
        <w:gridCol w:w="2268"/>
      </w:tblGrid>
      <w:tr w:rsidR="00F579D8" w:rsidRPr="00F579D8" w14:paraId="4FD9862C" w14:textId="77777777" w:rsidTr="00BB1E76">
        <w:trPr>
          <w:trHeight w:val="415"/>
        </w:trPr>
        <w:tc>
          <w:tcPr>
            <w:tcW w:w="2235" w:type="dxa"/>
            <w:tcBorders>
              <w:top w:val="single" w:sz="4" w:space="0" w:color="auto"/>
              <w:left w:val="single" w:sz="4" w:space="0" w:color="auto"/>
              <w:bottom w:val="single" w:sz="4" w:space="0" w:color="auto"/>
              <w:right w:val="single" w:sz="4" w:space="0" w:color="auto"/>
            </w:tcBorders>
            <w:shd w:val="clear" w:color="auto" w:fill="auto"/>
          </w:tcPr>
          <w:bookmarkEnd w:id="2"/>
          <w:p w14:paraId="61B3AADF" w14:textId="77777777" w:rsidR="00F579D8" w:rsidRPr="00F579D8" w:rsidRDefault="00F579D8" w:rsidP="000337E8">
            <w:pPr>
              <w:widowControl w:val="0"/>
              <w:adjustRightInd w:val="0"/>
              <w:spacing w:line="276" w:lineRule="auto"/>
              <w:jc w:val="both"/>
              <w:textAlignment w:val="baseline"/>
              <w:rPr>
                <w:rFonts w:ascii="Times New Roman" w:hAnsi="Times New Roman"/>
                <w:b/>
                <w:sz w:val="24"/>
                <w:szCs w:val="24"/>
                <w:lang w:val="lt-LT"/>
              </w:rPr>
            </w:pPr>
            <w:r w:rsidRPr="00F579D8">
              <w:rPr>
                <w:rFonts w:ascii="Times New Roman" w:hAnsi="Times New Roman"/>
                <w:b/>
                <w:sz w:val="24"/>
                <w:szCs w:val="24"/>
                <w:lang w:val="lt-LT"/>
              </w:rPr>
              <w:t>Komunikacijos rodiklis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4AF09EC" w14:textId="77777777" w:rsidR="00F579D8" w:rsidRPr="00F579D8" w:rsidRDefault="00F579D8" w:rsidP="000337E8">
            <w:pPr>
              <w:widowControl w:val="0"/>
              <w:tabs>
                <w:tab w:val="left" w:pos="1962"/>
              </w:tabs>
              <w:adjustRightInd w:val="0"/>
              <w:spacing w:line="276" w:lineRule="auto"/>
              <w:jc w:val="both"/>
              <w:textAlignment w:val="baseline"/>
              <w:rPr>
                <w:rFonts w:ascii="Times New Roman" w:hAnsi="Times New Roman"/>
                <w:b/>
                <w:sz w:val="24"/>
                <w:szCs w:val="24"/>
                <w:lang w:val="lt-LT"/>
              </w:rPr>
            </w:pPr>
            <w:r w:rsidRPr="00F579D8">
              <w:rPr>
                <w:rFonts w:ascii="Times New Roman" w:hAnsi="Times New Roman"/>
                <w:b/>
                <w:sz w:val="24"/>
                <w:szCs w:val="24"/>
                <w:lang w:val="lt-LT"/>
              </w:rPr>
              <w:t>Rodiklio reikšmių duomenų šaltinis</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A1C8592" w14:textId="77777777" w:rsidR="00F579D8" w:rsidRPr="00F579D8" w:rsidRDefault="00F579D8" w:rsidP="000337E8">
            <w:pPr>
              <w:widowControl w:val="0"/>
              <w:tabs>
                <w:tab w:val="left" w:pos="1962"/>
              </w:tabs>
              <w:adjustRightInd w:val="0"/>
              <w:spacing w:line="276" w:lineRule="auto"/>
              <w:ind w:left="-50" w:right="-51"/>
              <w:jc w:val="both"/>
              <w:textAlignment w:val="baseline"/>
              <w:rPr>
                <w:rFonts w:ascii="Times New Roman" w:hAnsi="Times New Roman"/>
                <w:b/>
                <w:sz w:val="24"/>
                <w:szCs w:val="24"/>
                <w:lang w:val="lt-LT"/>
              </w:rPr>
            </w:pPr>
            <w:r w:rsidRPr="00F579D8">
              <w:rPr>
                <w:rFonts w:ascii="Times New Roman" w:hAnsi="Times New Roman"/>
                <w:b/>
                <w:sz w:val="24"/>
                <w:szCs w:val="24"/>
                <w:lang w:val="lt-LT"/>
              </w:rPr>
              <w:t xml:space="preserve">Pradinė reikšmė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3CD58F" w14:textId="77777777" w:rsidR="00F579D8" w:rsidRPr="00F579D8" w:rsidRDefault="00F579D8" w:rsidP="000337E8">
            <w:pPr>
              <w:widowControl w:val="0"/>
              <w:tabs>
                <w:tab w:val="left" w:pos="1607"/>
              </w:tabs>
              <w:adjustRightInd w:val="0"/>
              <w:spacing w:line="276" w:lineRule="auto"/>
              <w:ind w:right="456"/>
              <w:jc w:val="both"/>
              <w:textAlignment w:val="baseline"/>
              <w:rPr>
                <w:rFonts w:ascii="Times New Roman" w:hAnsi="Times New Roman"/>
                <w:b/>
                <w:sz w:val="24"/>
                <w:szCs w:val="24"/>
                <w:lang w:val="lt-LT"/>
              </w:rPr>
            </w:pPr>
            <w:r w:rsidRPr="00F579D8">
              <w:rPr>
                <w:rFonts w:ascii="Times New Roman" w:hAnsi="Times New Roman"/>
                <w:b/>
                <w:sz w:val="24"/>
                <w:szCs w:val="24"/>
                <w:lang w:val="lt-LT"/>
              </w:rPr>
              <w:t>Siektina reikšmė</w:t>
            </w:r>
          </w:p>
        </w:tc>
      </w:tr>
      <w:tr w:rsidR="00F579D8" w:rsidRPr="00F579D8" w14:paraId="7114FF7C" w14:textId="77777777" w:rsidTr="008765A4">
        <w:trPr>
          <w:trHeight w:val="3266"/>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66FD1ACE" w14:textId="77777777" w:rsidR="00F579D8" w:rsidRPr="00F579D8" w:rsidRDefault="00F579D8" w:rsidP="000337E8">
            <w:pPr>
              <w:spacing w:line="276" w:lineRule="auto"/>
              <w:rPr>
                <w:rFonts w:ascii="Times New Roman" w:hAnsi="Times New Roman"/>
                <w:sz w:val="24"/>
                <w:szCs w:val="24"/>
                <w:lang w:val="lt-LT"/>
              </w:rPr>
            </w:pPr>
            <w:r w:rsidRPr="00F579D8">
              <w:rPr>
                <w:rFonts w:ascii="Times New Roman" w:hAnsi="Times New Roman"/>
                <w:sz w:val="24"/>
                <w:szCs w:val="24"/>
                <w:lang w:val="lt-LT"/>
              </w:rPr>
              <w:t>Tikslinės auditorijos dalis, sutinkanti,   kad globoti vaiką yra kilnu ir prasminga.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6FA32FF" w14:textId="77777777" w:rsidR="00F579D8" w:rsidRPr="00F579D8" w:rsidRDefault="00F579D8" w:rsidP="000337E8">
            <w:pPr>
              <w:widowControl w:val="0"/>
              <w:tabs>
                <w:tab w:val="left" w:pos="1962"/>
              </w:tabs>
              <w:adjustRightInd w:val="0"/>
              <w:spacing w:line="276" w:lineRule="auto"/>
              <w:textAlignment w:val="baseline"/>
              <w:rPr>
                <w:rFonts w:ascii="Times New Roman" w:hAnsi="Times New Roman"/>
                <w:sz w:val="24"/>
                <w:szCs w:val="24"/>
                <w:lang w:val="lt-LT"/>
              </w:rPr>
            </w:pPr>
            <w:r w:rsidRPr="00F579D8">
              <w:rPr>
                <w:rFonts w:ascii="Times New Roman" w:eastAsia="Times New Roman" w:hAnsi="Times New Roman"/>
                <w:bCs/>
                <w:sz w:val="24"/>
                <w:szCs w:val="24"/>
                <w:lang w:val="lt-LT"/>
              </w:rPr>
              <w:t>Gyventojų apklausa, atlieka SADM</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1783122B" w14:textId="319A4B87" w:rsidR="00F579D8" w:rsidRPr="00F579D8" w:rsidRDefault="00F579D8" w:rsidP="000337E8">
            <w:pPr>
              <w:widowControl w:val="0"/>
              <w:tabs>
                <w:tab w:val="left" w:pos="1962"/>
              </w:tabs>
              <w:adjustRightInd w:val="0"/>
              <w:spacing w:line="276" w:lineRule="auto"/>
              <w:ind w:left="-50" w:right="-51"/>
              <w:textAlignment w:val="baseline"/>
              <w:rPr>
                <w:rFonts w:ascii="Times New Roman" w:hAnsi="Times New Roman"/>
                <w:color w:val="FF0000"/>
                <w:sz w:val="24"/>
                <w:szCs w:val="24"/>
                <w:lang w:val="lt-LT"/>
              </w:rPr>
            </w:pPr>
            <w:r w:rsidRPr="00F579D8">
              <w:rPr>
                <w:rFonts w:ascii="Times New Roman" w:hAnsi="Times New Roman"/>
                <w:sz w:val="24"/>
                <w:szCs w:val="24"/>
                <w:lang w:val="lt-LT"/>
              </w:rPr>
              <w:t>4</w:t>
            </w:r>
            <w:r w:rsidR="006A4A98">
              <w:rPr>
                <w:rFonts w:ascii="Times New Roman" w:hAnsi="Times New Roman"/>
                <w:sz w:val="24"/>
                <w:szCs w:val="24"/>
                <w:lang w:val="lt-LT"/>
              </w:rPr>
              <w:t>2</w:t>
            </w:r>
            <w:r w:rsidRPr="00F579D8">
              <w:rPr>
                <w:rFonts w:ascii="Times New Roman" w:hAnsi="Times New Roman"/>
                <w:sz w:val="24"/>
                <w:szCs w:val="24"/>
                <w:lang w:val="lt-LT"/>
              </w:rPr>
              <w:t xml:space="preserve"> proc.,</w:t>
            </w:r>
            <w:r w:rsidRPr="00F579D8">
              <w:rPr>
                <w:rFonts w:ascii="Times New Roman" w:hAnsi="Times New Roman"/>
                <w:sz w:val="24"/>
                <w:szCs w:val="24"/>
              </w:rPr>
              <w:t xml:space="preserve"> </w:t>
            </w:r>
            <w:r w:rsidRPr="00F579D8">
              <w:rPr>
                <w:rFonts w:ascii="Times New Roman" w:hAnsi="Times New Roman"/>
                <w:sz w:val="24"/>
                <w:szCs w:val="24"/>
                <w:lang w:val="lt-LT"/>
              </w:rPr>
              <w:t>apklaustųjų sutinka, kad</w:t>
            </w:r>
            <w:r w:rsidRPr="00F579D8">
              <w:rPr>
                <w:rFonts w:ascii="Times New Roman" w:hAnsi="Times New Roman"/>
                <w:sz w:val="24"/>
                <w:szCs w:val="24"/>
              </w:rPr>
              <w:t xml:space="preserve"> </w:t>
            </w:r>
            <w:r w:rsidRPr="00F579D8">
              <w:rPr>
                <w:rFonts w:ascii="Times New Roman" w:hAnsi="Times New Roman"/>
                <w:sz w:val="24"/>
                <w:szCs w:val="24"/>
                <w:lang w:val="lt-LT"/>
              </w:rPr>
              <w:t>globoti vaiką yra kilnu ir prasminga               SADM apklausa 202</w:t>
            </w:r>
            <w:r w:rsidR="006A4A98">
              <w:rPr>
                <w:rFonts w:ascii="Times New Roman" w:hAnsi="Times New Roman"/>
                <w:sz w:val="24"/>
                <w:szCs w:val="24"/>
                <w:lang w:val="lt-LT"/>
              </w:rPr>
              <w:t>1</w:t>
            </w:r>
            <w:r w:rsidRPr="00F579D8">
              <w:rPr>
                <w:rFonts w:ascii="Times New Roman" w:hAnsi="Times New Roman"/>
                <w:sz w:val="24"/>
                <w:szCs w:val="24"/>
                <w:lang w:val="lt-LT"/>
              </w:rPr>
              <w:t xml:space="preserve"> m. IV </w:t>
            </w:r>
            <w:proofErr w:type="spellStart"/>
            <w:r w:rsidRPr="00F579D8">
              <w:rPr>
                <w:rFonts w:ascii="Times New Roman" w:hAnsi="Times New Roman"/>
                <w:sz w:val="24"/>
                <w:szCs w:val="24"/>
                <w:lang w:val="lt-LT"/>
              </w:rPr>
              <w:t>ketv</w:t>
            </w:r>
            <w:proofErr w:type="spellEnd"/>
            <w:r w:rsidRPr="00F579D8">
              <w:rPr>
                <w:rFonts w:ascii="Times New Roman" w:hAnsi="Times New Roman"/>
                <w:sz w:val="24"/>
                <w:szCs w:val="24"/>
                <w:lang w:val="lt-LT"/>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A5CB192" w14:textId="77777777" w:rsidR="00F579D8" w:rsidRPr="00F579D8" w:rsidRDefault="00F579D8" w:rsidP="000337E8">
            <w:pPr>
              <w:widowControl w:val="0"/>
              <w:tabs>
                <w:tab w:val="left" w:pos="1962"/>
              </w:tabs>
              <w:adjustRightInd w:val="0"/>
              <w:spacing w:line="276" w:lineRule="auto"/>
              <w:textAlignment w:val="baseline"/>
              <w:rPr>
                <w:rFonts w:ascii="Times New Roman" w:eastAsia="Times New Roman" w:hAnsi="Times New Roman"/>
                <w:sz w:val="24"/>
                <w:szCs w:val="24"/>
                <w:lang w:val="lt-LT"/>
              </w:rPr>
            </w:pPr>
            <w:r w:rsidRPr="00F579D8">
              <w:rPr>
                <w:rFonts w:ascii="Times New Roman" w:eastAsia="Times New Roman" w:hAnsi="Times New Roman"/>
                <w:bCs/>
                <w:sz w:val="24"/>
                <w:szCs w:val="24"/>
                <w:lang w:val="lt-LT"/>
              </w:rPr>
              <w:t>Siekiamas bendras visų šioje kryptyje komunikacijos kampanijas organizuojančių įstaigų organizuotų kampanijų sukeltas visuomenės nuomonės pokytis - ne mažiau kaip 3 proc. punktai.</w:t>
            </w:r>
          </w:p>
        </w:tc>
      </w:tr>
      <w:tr w:rsidR="00F579D8" w:rsidRPr="00F579D8" w14:paraId="5566D730" w14:textId="77777777" w:rsidTr="00BB1E76">
        <w:tc>
          <w:tcPr>
            <w:tcW w:w="2235" w:type="dxa"/>
            <w:tcBorders>
              <w:top w:val="single" w:sz="4" w:space="0" w:color="auto"/>
              <w:left w:val="single" w:sz="4" w:space="0" w:color="auto"/>
              <w:bottom w:val="single" w:sz="4" w:space="0" w:color="auto"/>
              <w:right w:val="single" w:sz="4" w:space="0" w:color="auto"/>
            </w:tcBorders>
            <w:shd w:val="clear" w:color="auto" w:fill="auto"/>
          </w:tcPr>
          <w:p w14:paraId="4D9A22E5" w14:textId="07503B89" w:rsidR="00F579D8" w:rsidRPr="00F579D8" w:rsidRDefault="00F579D8" w:rsidP="000337E8">
            <w:pPr>
              <w:spacing w:line="276" w:lineRule="auto"/>
              <w:rPr>
                <w:rFonts w:ascii="Times New Roman" w:hAnsi="Times New Roman"/>
                <w:sz w:val="24"/>
                <w:szCs w:val="24"/>
                <w:lang w:val="lt-LT"/>
              </w:rPr>
            </w:pPr>
            <w:r w:rsidRPr="00F579D8">
              <w:rPr>
                <w:rFonts w:ascii="Times New Roman" w:hAnsi="Times New Roman"/>
                <w:sz w:val="24"/>
                <w:szCs w:val="24"/>
                <w:lang w:val="lt-LT"/>
              </w:rPr>
              <w:t>Tikslinės auditorijos dalis, sutinkanti, kad   asmuo</w:t>
            </w:r>
            <w:r w:rsidRPr="00F579D8">
              <w:rPr>
                <w:rFonts w:ascii="Times New Roman" w:hAnsi="Times New Roman"/>
                <w:sz w:val="24"/>
                <w:szCs w:val="24"/>
              </w:rPr>
              <w:t xml:space="preserve"> </w:t>
            </w:r>
            <w:r w:rsidRPr="00F579D8">
              <w:rPr>
                <w:rFonts w:ascii="Times New Roman" w:hAnsi="Times New Roman"/>
                <w:sz w:val="24"/>
                <w:szCs w:val="24"/>
                <w:lang w:val="lt-LT"/>
              </w:rPr>
              <w:t xml:space="preserve">su negalia yra pilnavertis visuomenės narys.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D3985EE" w14:textId="77777777" w:rsidR="00F579D8" w:rsidRPr="00F579D8" w:rsidRDefault="00F579D8" w:rsidP="000337E8">
            <w:pPr>
              <w:widowControl w:val="0"/>
              <w:tabs>
                <w:tab w:val="left" w:pos="1962"/>
              </w:tabs>
              <w:adjustRightInd w:val="0"/>
              <w:spacing w:line="276" w:lineRule="auto"/>
              <w:textAlignment w:val="baseline"/>
              <w:rPr>
                <w:rFonts w:ascii="Times New Roman" w:eastAsia="Times New Roman" w:hAnsi="Times New Roman"/>
                <w:sz w:val="24"/>
                <w:szCs w:val="24"/>
                <w:lang w:val="lt-LT"/>
              </w:rPr>
            </w:pPr>
            <w:r w:rsidRPr="00F579D8">
              <w:rPr>
                <w:rFonts w:ascii="Times New Roman" w:eastAsia="Times New Roman" w:hAnsi="Times New Roman"/>
                <w:bCs/>
                <w:sz w:val="24"/>
                <w:szCs w:val="24"/>
                <w:lang w:val="lt-LT"/>
              </w:rPr>
              <w:t>Gyventojų apklausa, atlieka SADM</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2D3D407" w14:textId="57F96471" w:rsidR="00F579D8" w:rsidRPr="00F579D8" w:rsidRDefault="00F579D8" w:rsidP="000337E8">
            <w:pPr>
              <w:widowControl w:val="0"/>
              <w:tabs>
                <w:tab w:val="left" w:pos="1962"/>
              </w:tabs>
              <w:adjustRightInd w:val="0"/>
              <w:spacing w:line="276" w:lineRule="auto"/>
              <w:ind w:right="-51"/>
              <w:textAlignment w:val="baseline"/>
              <w:rPr>
                <w:rFonts w:ascii="Times New Roman" w:eastAsia="Times New Roman" w:hAnsi="Times New Roman"/>
                <w:color w:val="FF0000"/>
                <w:sz w:val="24"/>
                <w:szCs w:val="24"/>
                <w:lang w:val="lt-LT"/>
              </w:rPr>
            </w:pPr>
            <w:r w:rsidRPr="00F579D8">
              <w:rPr>
                <w:rFonts w:ascii="Times New Roman" w:eastAsia="Times New Roman" w:hAnsi="Times New Roman"/>
                <w:sz w:val="24"/>
                <w:szCs w:val="24"/>
                <w:lang w:val="lt-LT"/>
              </w:rPr>
              <w:t>7</w:t>
            </w:r>
            <w:r w:rsidR="006A4A98">
              <w:rPr>
                <w:rFonts w:ascii="Times New Roman" w:eastAsia="Times New Roman" w:hAnsi="Times New Roman"/>
                <w:sz w:val="24"/>
                <w:szCs w:val="24"/>
                <w:lang w:val="lt-LT"/>
              </w:rPr>
              <w:t>8</w:t>
            </w:r>
            <w:r w:rsidRPr="00F579D8">
              <w:rPr>
                <w:rFonts w:ascii="Times New Roman" w:eastAsia="Times New Roman" w:hAnsi="Times New Roman"/>
                <w:sz w:val="24"/>
                <w:szCs w:val="24"/>
                <w:lang w:val="lt-LT"/>
              </w:rPr>
              <w:t xml:space="preserve"> proc. apklaustųjų sutinka, kad asmuo su negalia yra visavertis visuomenės </w:t>
            </w:r>
            <w:proofErr w:type="spellStart"/>
            <w:r w:rsidRPr="00F579D8">
              <w:rPr>
                <w:rFonts w:ascii="Times New Roman" w:eastAsia="Times New Roman" w:hAnsi="Times New Roman"/>
                <w:sz w:val="24"/>
                <w:szCs w:val="24"/>
                <w:lang w:val="lt-LT"/>
              </w:rPr>
              <w:t>narys</w:t>
            </w:r>
            <w:r w:rsidR="006A4A98">
              <w:rPr>
                <w:rFonts w:ascii="Times New Roman" w:eastAsia="Times New Roman" w:hAnsi="Times New Roman"/>
                <w:sz w:val="24"/>
                <w:szCs w:val="24"/>
                <w:lang w:val="lt-LT"/>
              </w:rPr>
              <w:t>.</w:t>
            </w:r>
            <w:r w:rsidRPr="00F579D8">
              <w:rPr>
                <w:rFonts w:ascii="Times New Roman" w:eastAsia="Times New Roman" w:hAnsi="Times New Roman"/>
                <w:sz w:val="24"/>
                <w:szCs w:val="24"/>
                <w:lang w:val="lt-LT"/>
              </w:rPr>
              <w:t>SADM</w:t>
            </w:r>
            <w:proofErr w:type="spellEnd"/>
            <w:r w:rsidRPr="00F579D8">
              <w:rPr>
                <w:rFonts w:ascii="Times New Roman" w:eastAsia="Times New Roman" w:hAnsi="Times New Roman"/>
                <w:sz w:val="24"/>
                <w:szCs w:val="24"/>
                <w:lang w:val="lt-LT"/>
              </w:rPr>
              <w:t xml:space="preserve"> apklausa, 202</w:t>
            </w:r>
            <w:r w:rsidR="00AA0739">
              <w:rPr>
                <w:rFonts w:ascii="Times New Roman" w:eastAsia="Times New Roman" w:hAnsi="Times New Roman"/>
                <w:sz w:val="24"/>
                <w:szCs w:val="24"/>
                <w:lang w:val="lt-LT"/>
              </w:rPr>
              <w:t>1</w:t>
            </w:r>
            <w:r w:rsidRPr="00F579D8">
              <w:rPr>
                <w:rFonts w:ascii="Times New Roman" w:eastAsia="Times New Roman" w:hAnsi="Times New Roman"/>
                <w:sz w:val="24"/>
                <w:szCs w:val="24"/>
                <w:lang w:val="lt-LT"/>
              </w:rPr>
              <w:t xml:space="preserve"> m. IV </w:t>
            </w:r>
            <w:proofErr w:type="spellStart"/>
            <w:r w:rsidRPr="00F579D8">
              <w:rPr>
                <w:rFonts w:ascii="Times New Roman" w:eastAsia="Times New Roman" w:hAnsi="Times New Roman"/>
                <w:sz w:val="24"/>
                <w:szCs w:val="24"/>
                <w:lang w:val="lt-LT"/>
              </w:rPr>
              <w:t>ketv</w:t>
            </w:r>
            <w:proofErr w:type="spellEnd"/>
            <w:r w:rsidRPr="00F579D8">
              <w:rPr>
                <w:rFonts w:ascii="Times New Roman" w:eastAsia="Times New Roman" w:hAnsi="Times New Roman"/>
                <w:sz w:val="24"/>
                <w:szCs w:val="24"/>
                <w:lang w:val="lt-L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79DED7" w14:textId="77777777" w:rsidR="00F579D8" w:rsidRPr="00F579D8" w:rsidRDefault="00F579D8" w:rsidP="000337E8">
            <w:pPr>
              <w:widowControl w:val="0"/>
              <w:tabs>
                <w:tab w:val="left" w:pos="1962"/>
              </w:tabs>
              <w:adjustRightInd w:val="0"/>
              <w:spacing w:line="276" w:lineRule="auto"/>
              <w:textAlignment w:val="baseline"/>
              <w:rPr>
                <w:rFonts w:ascii="Times New Roman" w:eastAsia="Times New Roman" w:hAnsi="Times New Roman"/>
                <w:sz w:val="24"/>
                <w:szCs w:val="24"/>
                <w:lang w:val="lt-LT"/>
              </w:rPr>
            </w:pPr>
            <w:r w:rsidRPr="00F579D8">
              <w:rPr>
                <w:rFonts w:ascii="Times New Roman" w:eastAsia="Times New Roman" w:hAnsi="Times New Roman"/>
                <w:bCs/>
                <w:sz w:val="24"/>
                <w:szCs w:val="24"/>
                <w:lang w:val="lt-LT"/>
              </w:rPr>
              <w:t>Siekiamas bendras visų šioje kryptyje komunikacijos kampanijas organizuojančių įstaigų organizuotų kampanijų sukeltas visuomenės nuomonės pokytis – ne mažiau kaip 3 proc. punktai.</w:t>
            </w:r>
          </w:p>
        </w:tc>
      </w:tr>
    </w:tbl>
    <w:p w14:paraId="655A3AA8" w14:textId="77777777" w:rsidR="00F579D8" w:rsidRPr="00F579D8" w:rsidRDefault="00F579D8" w:rsidP="000337E8">
      <w:pPr>
        <w:pStyle w:val="ListParagraph"/>
        <w:numPr>
          <w:ilvl w:val="1"/>
          <w:numId w:val="26"/>
        </w:numPr>
        <w:tabs>
          <w:tab w:val="left" w:pos="567"/>
        </w:tabs>
        <w:spacing w:before="180" w:after="180" w:line="276" w:lineRule="auto"/>
        <w:jc w:val="both"/>
        <w:rPr>
          <w:b/>
          <w:lang w:val="lt-LT"/>
        </w:rPr>
      </w:pPr>
      <w:r w:rsidRPr="00F579D8">
        <w:rPr>
          <w:b/>
          <w:lang w:val="lt-LT"/>
        </w:rPr>
        <w:t xml:space="preserve"> Paslaugų teikėjas siūlydamas abiejų komunikacijos kampanijos etapų koncepcijas</w:t>
      </w:r>
      <w:r w:rsidRPr="00F579D8">
        <w:rPr>
          <w:b/>
          <w:u w:val="single"/>
          <w:lang w:val="lt-LT"/>
        </w:rPr>
        <w:t>, turi nusimatyti ir pateikti rodiklius</w:t>
      </w:r>
      <w:r w:rsidRPr="00F579D8">
        <w:rPr>
          <w:b/>
          <w:lang w:val="lt-LT"/>
        </w:rPr>
        <w:t>, kuriais bus matuojami kiekvienos kampanijos rezultatai bei nuostatų pokytis.</w:t>
      </w:r>
    </w:p>
    <w:p w14:paraId="666E023E" w14:textId="77777777" w:rsidR="00F579D8" w:rsidRPr="00F579D8" w:rsidRDefault="00F579D8" w:rsidP="000337E8">
      <w:pPr>
        <w:pStyle w:val="ListParagraph"/>
        <w:spacing w:line="276" w:lineRule="auto"/>
        <w:ind w:left="851"/>
        <w:jc w:val="both"/>
        <w:rPr>
          <w:b/>
          <w:lang w:val="lt-LT"/>
        </w:rPr>
      </w:pPr>
    </w:p>
    <w:p w14:paraId="0571BC99" w14:textId="77777777" w:rsidR="00F579D8" w:rsidRPr="00F579D8" w:rsidRDefault="006C7726" w:rsidP="000337E8">
      <w:pPr>
        <w:pStyle w:val="ListParagraph"/>
        <w:numPr>
          <w:ilvl w:val="0"/>
          <w:numId w:val="26"/>
        </w:numPr>
        <w:spacing w:line="276" w:lineRule="auto"/>
        <w:ind w:left="851"/>
        <w:jc w:val="both"/>
        <w:rPr>
          <w:b/>
          <w:lang w:val="lt-LT"/>
        </w:rPr>
      </w:pPr>
      <w:r w:rsidRPr="00F579D8">
        <w:rPr>
          <w:b/>
          <w:lang w:val="lt-LT"/>
        </w:rPr>
        <w:t>Kampanijos įgyvendinimo trukmė</w:t>
      </w:r>
    </w:p>
    <w:p w14:paraId="18D3A581" w14:textId="0C2BF372" w:rsidR="00F579D8" w:rsidRPr="00F579D8" w:rsidRDefault="00F579D8" w:rsidP="000337E8">
      <w:pPr>
        <w:spacing w:line="276" w:lineRule="auto"/>
        <w:jc w:val="both"/>
        <w:rPr>
          <w:rFonts w:ascii="Times New Roman" w:hAnsi="Times New Roman"/>
          <w:b/>
          <w:sz w:val="24"/>
          <w:szCs w:val="24"/>
          <w:lang w:val="lt-LT"/>
        </w:rPr>
      </w:pPr>
      <w:r w:rsidRPr="00F579D8">
        <w:rPr>
          <w:rFonts w:ascii="Times New Roman" w:hAnsi="Times New Roman"/>
          <w:sz w:val="24"/>
          <w:szCs w:val="24"/>
          <w:lang w:val="lt-LT"/>
        </w:rPr>
        <w:t>Kampanijos įgyvendinimo trukmė – 202</w:t>
      </w:r>
      <w:r w:rsidRPr="00F579D8">
        <w:rPr>
          <w:rFonts w:ascii="Times New Roman" w:hAnsi="Times New Roman"/>
          <w:sz w:val="24"/>
          <w:szCs w:val="24"/>
        </w:rPr>
        <w:t>2</w:t>
      </w:r>
      <w:r w:rsidRPr="00F579D8">
        <w:rPr>
          <w:rFonts w:ascii="Times New Roman" w:hAnsi="Times New Roman"/>
          <w:sz w:val="24"/>
          <w:szCs w:val="24"/>
          <w:lang w:val="lt-LT"/>
        </w:rPr>
        <w:t xml:space="preserve"> m. </w:t>
      </w:r>
      <w:r w:rsidR="00E75BEA" w:rsidRPr="00E75BEA">
        <w:rPr>
          <w:rFonts w:ascii="Times New Roman" w:hAnsi="Times New Roman"/>
          <w:sz w:val="24"/>
          <w:szCs w:val="24"/>
          <w:lang w:val="lt-LT"/>
        </w:rPr>
        <w:t xml:space="preserve">gruodžio </w:t>
      </w:r>
      <w:r w:rsidR="00387806">
        <w:rPr>
          <w:rFonts w:ascii="Times New Roman" w:hAnsi="Times New Roman"/>
          <w:sz w:val="24"/>
          <w:szCs w:val="24"/>
          <w:lang w:val="lt-LT"/>
        </w:rPr>
        <w:t>15</w:t>
      </w:r>
      <w:r w:rsidR="00E75BEA" w:rsidRPr="00E75BEA">
        <w:rPr>
          <w:rFonts w:ascii="Times New Roman" w:hAnsi="Times New Roman"/>
          <w:sz w:val="24"/>
          <w:szCs w:val="24"/>
          <w:lang w:val="lt-LT"/>
        </w:rPr>
        <w:t xml:space="preserve"> d.</w:t>
      </w:r>
      <w:r w:rsidRPr="00F579D8">
        <w:rPr>
          <w:rFonts w:ascii="Times New Roman" w:hAnsi="Times New Roman"/>
          <w:sz w:val="24"/>
          <w:szCs w:val="24"/>
          <w:lang w:val="lt-LT"/>
        </w:rPr>
        <w:t xml:space="preserve"> pirmai daliai, </w:t>
      </w:r>
      <w:bookmarkStart w:id="3" w:name="_Hlk95480095"/>
      <w:r w:rsidRPr="00F579D8">
        <w:rPr>
          <w:rFonts w:ascii="Times New Roman" w:hAnsi="Times New Roman"/>
          <w:sz w:val="24"/>
          <w:szCs w:val="24"/>
          <w:lang w:val="lt-LT"/>
        </w:rPr>
        <w:t>skirtai globos pertvarkai vaikų globos tema</w:t>
      </w:r>
      <w:bookmarkEnd w:id="3"/>
      <w:r w:rsidRPr="00F579D8">
        <w:rPr>
          <w:rFonts w:ascii="Times New Roman" w:hAnsi="Times New Roman"/>
          <w:sz w:val="24"/>
          <w:szCs w:val="24"/>
          <w:lang w:val="lt-LT"/>
        </w:rPr>
        <w:t xml:space="preserve">. 2023 m. </w:t>
      </w:r>
      <w:r w:rsidR="00E75BEA" w:rsidRPr="00E75BEA">
        <w:rPr>
          <w:rFonts w:ascii="Times New Roman" w:hAnsi="Times New Roman"/>
          <w:sz w:val="24"/>
          <w:szCs w:val="24"/>
          <w:lang w:val="lt-LT"/>
        </w:rPr>
        <w:t xml:space="preserve">gruodžio </w:t>
      </w:r>
      <w:r w:rsidR="00387806">
        <w:rPr>
          <w:rFonts w:ascii="Times New Roman" w:hAnsi="Times New Roman"/>
          <w:sz w:val="24"/>
          <w:szCs w:val="24"/>
          <w:lang w:val="lt-LT"/>
        </w:rPr>
        <w:t>15</w:t>
      </w:r>
      <w:r w:rsidR="00E75BEA" w:rsidRPr="00E75BEA">
        <w:rPr>
          <w:rFonts w:ascii="Times New Roman" w:hAnsi="Times New Roman"/>
          <w:sz w:val="24"/>
          <w:szCs w:val="24"/>
          <w:lang w:val="lt-LT"/>
        </w:rPr>
        <w:t xml:space="preserve"> d.</w:t>
      </w:r>
      <w:r w:rsidR="00E75BEA">
        <w:rPr>
          <w:rFonts w:ascii="Times New Roman" w:hAnsi="Times New Roman"/>
          <w:sz w:val="24"/>
          <w:szCs w:val="24"/>
          <w:lang w:val="lt-LT"/>
        </w:rPr>
        <w:t xml:space="preserve"> </w:t>
      </w:r>
      <w:r w:rsidRPr="00F579D8">
        <w:rPr>
          <w:rFonts w:ascii="Times New Roman" w:hAnsi="Times New Roman"/>
          <w:sz w:val="24"/>
          <w:szCs w:val="24"/>
          <w:lang w:val="lt-LT"/>
        </w:rPr>
        <w:t xml:space="preserve"> antrai daliai, </w:t>
      </w:r>
      <w:bookmarkStart w:id="4" w:name="_Hlk95480122"/>
      <w:r w:rsidRPr="00F579D8">
        <w:rPr>
          <w:rFonts w:ascii="Times New Roman" w:hAnsi="Times New Roman"/>
          <w:sz w:val="24"/>
          <w:szCs w:val="24"/>
          <w:lang w:val="lt-LT"/>
        </w:rPr>
        <w:t>skirtai globos pertvarkai žmonių su proto ir (ar) psichikos negalia tema</w:t>
      </w:r>
      <w:bookmarkEnd w:id="4"/>
      <w:r w:rsidRPr="00F579D8">
        <w:rPr>
          <w:rFonts w:ascii="Times New Roman" w:hAnsi="Times New Roman"/>
          <w:sz w:val="24"/>
          <w:szCs w:val="24"/>
          <w:lang w:val="lt-LT"/>
        </w:rPr>
        <w:t xml:space="preserve">. Dėl nuo Vykdytojo nepriklausančių aplinkybių </w:t>
      </w:r>
      <w:r w:rsidR="004E09E3" w:rsidRPr="004E09E3">
        <w:rPr>
          <w:rFonts w:ascii="Times New Roman" w:hAnsi="Times New Roman"/>
          <w:b/>
          <w:bCs/>
          <w:sz w:val="24"/>
          <w:szCs w:val="24"/>
          <w:lang w:val="lt-LT"/>
        </w:rPr>
        <w:t>tik pirm</w:t>
      </w:r>
      <w:r w:rsidR="004E09E3">
        <w:rPr>
          <w:rFonts w:ascii="Times New Roman" w:hAnsi="Times New Roman"/>
          <w:b/>
          <w:bCs/>
          <w:sz w:val="24"/>
          <w:szCs w:val="24"/>
          <w:lang w:val="lt-LT"/>
        </w:rPr>
        <w:t>os</w:t>
      </w:r>
      <w:r w:rsidR="004E09E3" w:rsidRPr="004E09E3">
        <w:rPr>
          <w:rFonts w:ascii="Times New Roman" w:hAnsi="Times New Roman"/>
          <w:b/>
          <w:bCs/>
          <w:sz w:val="24"/>
          <w:szCs w:val="24"/>
          <w:lang w:val="lt-LT"/>
        </w:rPr>
        <w:t xml:space="preserve"> dali</w:t>
      </w:r>
      <w:r w:rsidR="004E09E3">
        <w:rPr>
          <w:rFonts w:ascii="Times New Roman" w:hAnsi="Times New Roman"/>
          <w:b/>
          <w:bCs/>
          <w:sz w:val="24"/>
          <w:szCs w:val="24"/>
          <w:lang w:val="lt-LT"/>
        </w:rPr>
        <w:t>es</w:t>
      </w:r>
      <w:r w:rsidR="004E09E3" w:rsidRPr="00F579D8">
        <w:rPr>
          <w:rFonts w:ascii="Times New Roman" w:hAnsi="Times New Roman"/>
          <w:sz w:val="24"/>
          <w:szCs w:val="24"/>
          <w:lang w:val="lt-LT"/>
        </w:rPr>
        <w:t xml:space="preserve"> </w:t>
      </w:r>
      <w:r w:rsidRPr="00F579D8">
        <w:rPr>
          <w:rFonts w:ascii="Times New Roman" w:hAnsi="Times New Roman"/>
          <w:sz w:val="24"/>
          <w:szCs w:val="24"/>
          <w:lang w:val="lt-LT"/>
        </w:rPr>
        <w:t>veiklų vykdymas</w:t>
      </w:r>
      <w:r w:rsidR="004E09E3">
        <w:rPr>
          <w:rFonts w:ascii="Times New Roman" w:hAnsi="Times New Roman"/>
          <w:sz w:val="24"/>
          <w:szCs w:val="24"/>
          <w:lang w:val="lt-LT"/>
        </w:rPr>
        <w:t xml:space="preserve"> </w:t>
      </w:r>
      <w:r w:rsidRPr="00F579D8">
        <w:rPr>
          <w:rFonts w:ascii="Times New Roman" w:hAnsi="Times New Roman"/>
          <w:sz w:val="24"/>
          <w:szCs w:val="24"/>
          <w:lang w:val="lt-LT"/>
        </w:rPr>
        <w:t>gali būti pratęstas</w:t>
      </w:r>
      <w:r w:rsidR="004E09E3">
        <w:rPr>
          <w:rFonts w:ascii="Times New Roman" w:hAnsi="Times New Roman"/>
          <w:sz w:val="24"/>
          <w:szCs w:val="24"/>
          <w:lang w:val="lt-LT"/>
        </w:rPr>
        <w:t xml:space="preserve"> </w:t>
      </w:r>
      <w:r w:rsidRPr="00F579D8">
        <w:rPr>
          <w:rFonts w:ascii="Times New Roman" w:hAnsi="Times New Roman"/>
          <w:sz w:val="24"/>
          <w:szCs w:val="24"/>
          <w:lang w:val="lt-LT"/>
        </w:rPr>
        <w:t>ne ilgiau nei 2 mėnesių laikotarpiui.</w:t>
      </w:r>
    </w:p>
    <w:p w14:paraId="2B47B0E1" w14:textId="05FAFCC6" w:rsidR="006F0083" w:rsidRPr="00F579D8" w:rsidRDefault="006F0083" w:rsidP="000337E8">
      <w:pPr>
        <w:pStyle w:val="ListParagraph"/>
        <w:numPr>
          <w:ilvl w:val="0"/>
          <w:numId w:val="26"/>
        </w:numPr>
        <w:spacing w:line="276" w:lineRule="auto"/>
        <w:ind w:left="851"/>
        <w:jc w:val="both"/>
        <w:rPr>
          <w:b/>
          <w:lang w:val="lt-LT"/>
        </w:rPr>
      </w:pPr>
      <w:r w:rsidRPr="00F579D8">
        <w:rPr>
          <w:b/>
          <w:lang w:val="lt-LT"/>
        </w:rPr>
        <w:t>Teikėjas savo pasiūlyme turi</w:t>
      </w:r>
      <w:r w:rsidR="006C7726" w:rsidRPr="00F579D8">
        <w:rPr>
          <w:b/>
          <w:lang w:val="lt-LT"/>
        </w:rPr>
        <w:t xml:space="preserve"> pateikti</w:t>
      </w:r>
    </w:p>
    <w:p w14:paraId="7859804D" w14:textId="177BF9CE" w:rsidR="00203C89" w:rsidRPr="00F579D8" w:rsidRDefault="00E4107F" w:rsidP="000337E8">
      <w:pPr>
        <w:pStyle w:val="ListParagraph"/>
        <w:numPr>
          <w:ilvl w:val="1"/>
          <w:numId w:val="26"/>
        </w:numPr>
        <w:spacing w:line="276" w:lineRule="auto"/>
        <w:jc w:val="both"/>
        <w:rPr>
          <w:lang w:val="lt-LT"/>
        </w:rPr>
      </w:pPr>
      <w:r>
        <w:rPr>
          <w:lang w:val="lt-LT"/>
        </w:rPr>
        <w:t xml:space="preserve"> </w:t>
      </w:r>
      <w:r w:rsidR="00F579D8" w:rsidRPr="00F579D8">
        <w:rPr>
          <w:lang w:val="lt-LT"/>
        </w:rPr>
        <w:t>A</w:t>
      </w:r>
      <w:r w:rsidR="00495C93" w:rsidRPr="00F579D8">
        <w:rPr>
          <w:lang w:val="lt-LT"/>
        </w:rPr>
        <w:t xml:space="preserve">biejų </w:t>
      </w:r>
      <w:r w:rsidR="005E47F1" w:rsidRPr="00F579D8">
        <w:rPr>
          <w:lang w:val="lt-LT"/>
        </w:rPr>
        <w:t>komunikacijos kampanijos</w:t>
      </w:r>
      <w:r w:rsidR="00C3037F" w:rsidRPr="00F579D8">
        <w:rPr>
          <w:lang w:val="lt-LT"/>
        </w:rPr>
        <w:t xml:space="preserve"> etapų</w:t>
      </w:r>
      <w:r w:rsidR="005E47F1" w:rsidRPr="00F579D8">
        <w:rPr>
          <w:lang w:val="lt-LT"/>
        </w:rPr>
        <w:t xml:space="preserve"> </w:t>
      </w:r>
      <w:r w:rsidR="00B74F1A" w:rsidRPr="00F579D8">
        <w:rPr>
          <w:lang w:val="lt-LT"/>
        </w:rPr>
        <w:t xml:space="preserve">įgyvendinimo </w:t>
      </w:r>
      <w:r w:rsidR="00203C89" w:rsidRPr="00F579D8">
        <w:rPr>
          <w:lang w:val="lt-LT"/>
        </w:rPr>
        <w:t>idėj</w:t>
      </w:r>
      <w:r w:rsidR="00B74F1A" w:rsidRPr="00F579D8">
        <w:rPr>
          <w:lang w:val="lt-LT"/>
        </w:rPr>
        <w:t>as</w:t>
      </w:r>
      <w:r w:rsidR="00BB6143" w:rsidRPr="00F579D8">
        <w:rPr>
          <w:lang w:val="lt-LT"/>
        </w:rPr>
        <w:t>, koncepcijas</w:t>
      </w:r>
      <w:r w:rsidR="00F579D8" w:rsidRPr="00F579D8">
        <w:rPr>
          <w:lang w:val="lt-LT"/>
        </w:rPr>
        <w:t xml:space="preserve"> </w:t>
      </w:r>
      <w:r w:rsidR="00203C89" w:rsidRPr="00F579D8">
        <w:rPr>
          <w:lang w:val="lt-LT"/>
        </w:rPr>
        <w:t xml:space="preserve">bei </w:t>
      </w:r>
      <w:r w:rsidR="00DB4AB2" w:rsidRPr="00F579D8">
        <w:rPr>
          <w:lang w:val="lt-LT"/>
        </w:rPr>
        <w:t>j</w:t>
      </w:r>
      <w:r w:rsidR="00B74F1A" w:rsidRPr="00F579D8">
        <w:rPr>
          <w:lang w:val="lt-LT"/>
        </w:rPr>
        <w:t>ų</w:t>
      </w:r>
      <w:r w:rsidR="00DB4AB2" w:rsidRPr="00F579D8">
        <w:rPr>
          <w:lang w:val="lt-LT"/>
        </w:rPr>
        <w:t xml:space="preserve"> </w:t>
      </w:r>
      <w:r w:rsidR="00203C89" w:rsidRPr="00F579D8">
        <w:rPr>
          <w:lang w:val="lt-LT"/>
        </w:rPr>
        <w:t>pagrindimą;</w:t>
      </w:r>
    </w:p>
    <w:p w14:paraId="1C9BFEA3" w14:textId="0A2B14CD" w:rsidR="005E47F1" w:rsidRPr="00F579D8" w:rsidRDefault="00E4107F" w:rsidP="000337E8">
      <w:pPr>
        <w:pStyle w:val="ListParagraph"/>
        <w:numPr>
          <w:ilvl w:val="1"/>
          <w:numId w:val="26"/>
        </w:numPr>
        <w:spacing w:line="276" w:lineRule="auto"/>
        <w:jc w:val="both"/>
        <w:rPr>
          <w:lang w:val="lt-LT"/>
        </w:rPr>
      </w:pPr>
      <w:r>
        <w:rPr>
          <w:lang w:val="lt-LT"/>
        </w:rPr>
        <w:t xml:space="preserve"> </w:t>
      </w:r>
      <w:proofErr w:type="spellStart"/>
      <w:r w:rsidR="00F579D8" w:rsidRPr="00F579D8">
        <w:rPr>
          <w:lang w:val="lt-LT"/>
        </w:rPr>
        <w:t>V</w:t>
      </w:r>
      <w:r w:rsidR="004F6E5C" w:rsidRPr="00F579D8">
        <w:rPr>
          <w:lang w:val="lt-LT"/>
        </w:rPr>
        <w:t>izualo</w:t>
      </w:r>
      <w:proofErr w:type="spellEnd"/>
      <w:r w:rsidR="00B74F1A" w:rsidRPr="00F579D8">
        <w:rPr>
          <w:lang w:val="lt-LT"/>
        </w:rPr>
        <w:t xml:space="preserve"> </w:t>
      </w:r>
      <w:r w:rsidR="00495C93" w:rsidRPr="00F579D8">
        <w:rPr>
          <w:lang w:val="lt-LT"/>
        </w:rPr>
        <w:t>(</w:t>
      </w:r>
      <w:r w:rsidR="00B74F1A" w:rsidRPr="00F579D8">
        <w:rPr>
          <w:lang w:val="lt-LT"/>
        </w:rPr>
        <w:t>ar vizualų</w:t>
      </w:r>
      <w:r w:rsidR="00495C93" w:rsidRPr="00F579D8">
        <w:rPr>
          <w:lang w:val="lt-LT"/>
        </w:rPr>
        <w:t xml:space="preserve">) </w:t>
      </w:r>
      <w:r w:rsidR="004F6E5C" w:rsidRPr="00F579D8">
        <w:rPr>
          <w:lang w:val="lt-LT"/>
        </w:rPr>
        <w:t>koncepciją</w:t>
      </w:r>
      <w:r w:rsidR="005E47F1" w:rsidRPr="00F579D8">
        <w:rPr>
          <w:lang w:val="lt-LT"/>
        </w:rPr>
        <w:t xml:space="preserve"> </w:t>
      </w:r>
      <w:r w:rsidR="004F6E5C" w:rsidRPr="00F579D8">
        <w:rPr>
          <w:lang w:val="lt-LT"/>
        </w:rPr>
        <w:t>bei</w:t>
      </w:r>
      <w:r w:rsidR="005E47F1" w:rsidRPr="00F579D8">
        <w:rPr>
          <w:lang w:val="lt-LT"/>
        </w:rPr>
        <w:t xml:space="preserve"> </w:t>
      </w:r>
      <w:r w:rsidR="00DB4AB2" w:rsidRPr="00F579D8">
        <w:rPr>
          <w:lang w:val="lt-LT"/>
        </w:rPr>
        <w:t xml:space="preserve">jo </w:t>
      </w:r>
      <w:r w:rsidR="005E47F1" w:rsidRPr="00F579D8">
        <w:rPr>
          <w:lang w:val="lt-LT"/>
        </w:rPr>
        <w:t>pagrindimą;</w:t>
      </w:r>
    </w:p>
    <w:p w14:paraId="27848603" w14:textId="31C9C275" w:rsidR="006F0083" w:rsidRPr="00F579D8" w:rsidRDefault="00E4107F" w:rsidP="000337E8">
      <w:pPr>
        <w:pStyle w:val="ListParagraph"/>
        <w:numPr>
          <w:ilvl w:val="1"/>
          <w:numId w:val="26"/>
        </w:numPr>
        <w:spacing w:line="276" w:lineRule="auto"/>
        <w:jc w:val="both"/>
        <w:rPr>
          <w:lang w:val="lt-LT"/>
        </w:rPr>
      </w:pPr>
      <w:r>
        <w:rPr>
          <w:bCs/>
          <w:iCs/>
          <w:lang w:val="lt-LT"/>
        </w:rPr>
        <w:t xml:space="preserve"> </w:t>
      </w:r>
      <w:r w:rsidR="00F579D8" w:rsidRPr="00F579D8">
        <w:rPr>
          <w:bCs/>
          <w:iCs/>
          <w:lang w:val="lt-LT"/>
        </w:rPr>
        <w:t>I</w:t>
      </w:r>
      <w:r w:rsidR="00087B7E" w:rsidRPr="00F579D8">
        <w:rPr>
          <w:bCs/>
          <w:iCs/>
          <w:lang w:val="lt-LT"/>
        </w:rPr>
        <w:t xml:space="preserve">šsamų </w:t>
      </w:r>
      <w:r w:rsidR="00861F37" w:rsidRPr="00F579D8">
        <w:rPr>
          <w:bCs/>
          <w:iCs/>
          <w:lang w:val="lt-LT"/>
        </w:rPr>
        <w:t>komunikacijos kampanijos</w:t>
      </w:r>
      <w:r w:rsidR="00DB4AB2" w:rsidRPr="00F579D8">
        <w:rPr>
          <w:bCs/>
          <w:iCs/>
          <w:lang w:val="lt-LT"/>
        </w:rPr>
        <w:t xml:space="preserve"> priemonių</w:t>
      </w:r>
      <w:r w:rsidR="00861F37" w:rsidRPr="00F579D8">
        <w:rPr>
          <w:bCs/>
          <w:iCs/>
          <w:lang w:val="lt-LT"/>
        </w:rPr>
        <w:t xml:space="preserve"> įgyvendinimo kalendorinį planą</w:t>
      </w:r>
      <w:r w:rsidR="00087B7E" w:rsidRPr="00F579D8">
        <w:rPr>
          <w:lang w:val="lt-LT"/>
        </w:rPr>
        <w:t xml:space="preserve">: </w:t>
      </w:r>
      <w:r w:rsidR="00861F37" w:rsidRPr="00F579D8">
        <w:rPr>
          <w:bCs/>
          <w:iCs/>
          <w:lang w:val="lt-LT"/>
        </w:rPr>
        <w:t xml:space="preserve">priemonių ir </w:t>
      </w:r>
      <w:r w:rsidR="00087B7E" w:rsidRPr="00F579D8">
        <w:rPr>
          <w:bCs/>
          <w:iCs/>
          <w:lang w:val="lt-LT"/>
        </w:rPr>
        <w:t>veiklų išdėstymą,</w:t>
      </w:r>
      <w:r w:rsidR="00861F37" w:rsidRPr="00F579D8">
        <w:rPr>
          <w:bCs/>
          <w:iCs/>
          <w:lang w:val="lt-LT"/>
        </w:rPr>
        <w:t xml:space="preserve"> </w:t>
      </w:r>
      <w:r w:rsidR="00367F21" w:rsidRPr="00F579D8">
        <w:rPr>
          <w:bCs/>
          <w:iCs/>
          <w:lang w:val="lt-LT"/>
        </w:rPr>
        <w:t xml:space="preserve">pagrindimą </w:t>
      </w:r>
      <w:r w:rsidR="00861F37" w:rsidRPr="00F579D8">
        <w:rPr>
          <w:bCs/>
          <w:iCs/>
          <w:lang w:val="lt-LT"/>
        </w:rPr>
        <w:t>ir argumentacij</w:t>
      </w:r>
      <w:r w:rsidR="00087B7E" w:rsidRPr="00F579D8">
        <w:rPr>
          <w:bCs/>
          <w:iCs/>
          <w:lang w:val="lt-LT"/>
        </w:rPr>
        <w:t>ą</w:t>
      </w:r>
      <w:r w:rsidR="00861F37" w:rsidRPr="00F579D8">
        <w:rPr>
          <w:bCs/>
          <w:iCs/>
          <w:lang w:val="lt-LT"/>
        </w:rPr>
        <w:t>, siekiant išlaikyti kampanijos vientisumą, laiko sąnaudų pagrįstum</w:t>
      </w:r>
      <w:r w:rsidR="00087B7E" w:rsidRPr="00F579D8">
        <w:rPr>
          <w:bCs/>
          <w:iCs/>
          <w:lang w:val="lt-LT"/>
        </w:rPr>
        <w:t>ą</w:t>
      </w:r>
      <w:r w:rsidR="00861F37" w:rsidRPr="00F579D8">
        <w:rPr>
          <w:bCs/>
          <w:iCs/>
          <w:lang w:val="lt-LT"/>
        </w:rPr>
        <w:t>, darbo organizavimo ir darbo pasidalinimo aprašym</w:t>
      </w:r>
      <w:r w:rsidR="00087B7E" w:rsidRPr="00F579D8">
        <w:rPr>
          <w:bCs/>
          <w:iCs/>
          <w:lang w:val="lt-LT"/>
        </w:rPr>
        <w:t>ą</w:t>
      </w:r>
      <w:r w:rsidR="00861F37" w:rsidRPr="00F579D8">
        <w:rPr>
          <w:bCs/>
          <w:iCs/>
          <w:lang w:val="lt-LT"/>
        </w:rPr>
        <w:t xml:space="preserve"> ir jo argumentacij</w:t>
      </w:r>
      <w:r w:rsidR="00087B7E" w:rsidRPr="00F579D8">
        <w:rPr>
          <w:bCs/>
          <w:iCs/>
          <w:lang w:val="lt-LT"/>
        </w:rPr>
        <w:t>ą</w:t>
      </w:r>
      <w:r w:rsidR="00861F37" w:rsidRPr="00F579D8">
        <w:rPr>
          <w:bCs/>
          <w:iCs/>
          <w:lang w:val="lt-LT"/>
        </w:rPr>
        <w:t>, galimų rizikų išanalizavim</w:t>
      </w:r>
      <w:r w:rsidR="00087B7E" w:rsidRPr="00F579D8">
        <w:rPr>
          <w:bCs/>
          <w:iCs/>
          <w:lang w:val="lt-LT"/>
        </w:rPr>
        <w:t>ą</w:t>
      </w:r>
      <w:r w:rsidR="00861F37" w:rsidRPr="00F579D8">
        <w:rPr>
          <w:bCs/>
          <w:iCs/>
          <w:lang w:val="lt-LT"/>
        </w:rPr>
        <w:t xml:space="preserve"> ir jų valdymo užtikrinim</w:t>
      </w:r>
      <w:r w:rsidR="00087B7E" w:rsidRPr="00F579D8">
        <w:rPr>
          <w:bCs/>
          <w:iCs/>
          <w:lang w:val="lt-LT"/>
        </w:rPr>
        <w:t>ą</w:t>
      </w:r>
      <w:r w:rsidR="004F6E5C" w:rsidRPr="00F579D8">
        <w:rPr>
          <w:lang w:val="lt-LT"/>
        </w:rPr>
        <w:t>.</w:t>
      </w:r>
    </w:p>
    <w:p w14:paraId="2215EFEB" w14:textId="77777777" w:rsidR="009C0CF2" w:rsidRPr="00F579D8" w:rsidRDefault="009C0CF2" w:rsidP="000337E8">
      <w:pPr>
        <w:spacing w:after="0" w:line="276" w:lineRule="auto"/>
        <w:rPr>
          <w:rFonts w:ascii="Times New Roman" w:hAnsi="Times New Roman"/>
          <w:sz w:val="24"/>
          <w:szCs w:val="24"/>
          <w:lang w:val="lt-LT"/>
        </w:rPr>
      </w:pPr>
    </w:p>
    <w:sectPr w:rsidR="009C0CF2" w:rsidRPr="00F579D8" w:rsidSect="000519F2">
      <w:footerReference w:type="default" r:id="rId14"/>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F361" w14:textId="77777777" w:rsidR="0037320A" w:rsidRDefault="0037320A" w:rsidP="009B69D7">
      <w:pPr>
        <w:spacing w:after="0" w:line="240" w:lineRule="auto"/>
      </w:pPr>
      <w:r>
        <w:separator/>
      </w:r>
    </w:p>
  </w:endnote>
  <w:endnote w:type="continuationSeparator" w:id="0">
    <w:p w14:paraId="336CA7B0" w14:textId="77777777" w:rsidR="0037320A" w:rsidRDefault="0037320A" w:rsidP="009B69D7">
      <w:pPr>
        <w:spacing w:after="0" w:line="240" w:lineRule="auto"/>
      </w:pPr>
      <w:r>
        <w:continuationSeparator/>
      </w:r>
    </w:p>
  </w:endnote>
  <w:endnote w:type="continuationNotice" w:id="1">
    <w:p w14:paraId="796C6FA1" w14:textId="77777777" w:rsidR="0037320A" w:rsidRDefault="00373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D2BD" w14:textId="4ACBC448" w:rsidR="009B69D7" w:rsidRDefault="009B69D7">
    <w:pPr>
      <w:pStyle w:val="Footer"/>
      <w:jc w:val="right"/>
    </w:pPr>
    <w:r>
      <w:fldChar w:fldCharType="begin"/>
    </w:r>
    <w:r>
      <w:instrText xml:space="preserve"> PAGE   \* MERGEFORMAT </w:instrText>
    </w:r>
    <w:r>
      <w:fldChar w:fldCharType="separate"/>
    </w:r>
    <w:r w:rsidR="00F0519B">
      <w:rPr>
        <w:noProof/>
      </w:rPr>
      <w:t>2</w:t>
    </w:r>
    <w:r>
      <w:rPr>
        <w:noProof/>
      </w:rPr>
      <w:fldChar w:fldCharType="end"/>
    </w:r>
  </w:p>
  <w:p w14:paraId="4B968004" w14:textId="77777777" w:rsidR="009B69D7" w:rsidRDefault="009B6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D1CF" w14:textId="77777777" w:rsidR="0037320A" w:rsidRDefault="0037320A" w:rsidP="009B69D7">
      <w:pPr>
        <w:spacing w:after="0" w:line="240" w:lineRule="auto"/>
      </w:pPr>
      <w:r>
        <w:separator/>
      </w:r>
    </w:p>
  </w:footnote>
  <w:footnote w:type="continuationSeparator" w:id="0">
    <w:p w14:paraId="7A0C23BB" w14:textId="77777777" w:rsidR="0037320A" w:rsidRDefault="0037320A" w:rsidP="009B69D7">
      <w:pPr>
        <w:spacing w:after="0" w:line="240" w:lineRule="auto"/>
      </w:pPr>
      <w:r>
        <w:continuationSeparator/>
      </w:r>
    </w:p>
  </w:footnote>
  <w:footnote w:type="continuationNotice" w:id="1">
    <w:p w14:paraId="767536DF" w14:textId="77777777" w:rsidR="0037320A" w:rsidRDefault="00373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4A8"/>
    <w:multiLevelType w:val="hybridMultilevel"/>
    <w:tmpl w:val="4FA6F7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3D37D5"/>
    <w:multiLevelType w:val="hybridMultilevel"/>
    <w:tmpl w:val="6F082818"/>
    <w:lvl w:ilvl="0" w:tplc="6D6C5E76">
      <w:start w:val="2"/>
      <w:numFmt w:val="bullet"/>
      <w:lvlText w:val="–"/>
      <w:lvlJc w:val="left"/>
      <w:pPr>
        <w:ind w:left="1080" w:hanging="360"/>
      </w:pPr>
      <w:rPr>
        <w:rFonts w:ascii="Times New Roman" w:eastAsia="Times New Roman" w:hAnsi="Times New Roman" w:cs="Times New Roman" w:hint="default"/>
        <w:b w:val="0"/>
        <w:i w:val="0"/>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8B6D73"/>
    <w:multiLevelType w:val="hybridMultilevel"/>
    <w:tmpl w:val="671AE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705E2"/>
    <w:multiLevelType w:val="hybridMultilevel"/>
    <w:tmpl w:val="D2EA10A0"/>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2D74"/>
    <w:multiLevelType w:val="hybridMultilevel"/>
    <w:tmpl w:val="789EC93C"/>
    <w:lvl w:ilvl="0" w:tplc="121E5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467B4"/>
    <w:multiLevelType w:val="hybridMultilevel"/>
    <w:tmpl w:val="67E07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919B8"/>
    <w:multiLevelType w:val="hybridMultilevel"/>
    <w:tmpl w:val="9B9A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47533"/>
    <w:multiLevelType w:val="hybridMultilevel"/>
    <w:tmpl w:val="803608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300C6E"/>
    <w:multiLevelType w:val="hybridMultilevel"/>
    <w:tmpl w:val="4E14C36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4E2CC4"/>
    <w:multiLevelType w:val="multilevel"/>
    <w:tmpl w:val="C25A7C0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i w:val="0"/>
        <w:color w:val="auto"/>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9683D98"/>
    <w:multiLevelType w:val="hybridMultilevel"/>
    <w:tmpl w:val="500A0230"/>
    <w:lvl w:ilvl="0" w:tplc="A94EA8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E61300"/>
    <w:multiLevelType w:val="multilevel"/>
    <w:tmpl w:val="C31CB900"/>
    <w:lvl w:ilvl="0">
      <w:start w:val="3"/>
      <w:numFmt w:val="decimal"/>
      <w:lvlText w:val="%1."/>
      <w:lvlJc w:val="left"/>
      <w:pPr>
        <w:ind w:left="9999"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B116EF2"/>
    <w:multiLevelType w:val="hybridMultilevel"/>
    <w:tmpl w:val="AA7625BE"/>
    <w:lvl w:ilvl="0" w:tplc="39D646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E2510"/>
    <w:multiLevelType w:val="hybridMultilevel"/>
    <w:tmpl w:val="E612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F537C"/>
    <w:multiLevelType w:val="hybridMultilevel"/>
    <w:tmpl w:val="B5724D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5386FD1"/>
    <w:multiLevelType w:val="hybridMultilevel"/>
    <w:tmpl w:val="F06015BE"/>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A8A0DE3"/>
    <w:multiLevelType w:val="hybridMultilevel"/>
    <w:tmpl w:val="FA983230"/>
    <w:lvl w:ilvl="0" w:tplc="0427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02F06FB"/>
    <w:multiLevelType w:val="multilevel"/>
    <w:tmpl w:val="F530CCF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410F2EEF"/>
    <w:multiLevelType w:val="hybridMultilevel"/>
    <w:tmpl w:val="7AB877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2CF1D72"/>
    <w:multiLevelType w:val="hybridMultilevel"/>
    <w:tmpl w:val="B5724D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76B6925"/>
    <w:multiLevelType w:val="hybridMultilevel"/>
    <w:tmpl w:val="ECD68248"/>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06C17"/>
    <w:multiLevelType w:val="multilevel"/>
    <w:tmpl w:val="0FEAE5C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628A178D"/>
    <w:multiLevelType w:val="hybridMultilevel"/>
    <w:tmpl w:val="A1EEB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B6196E"/>
    <w:multiLevelType w:val="hybridMultilevel"/>
    <w:tmpl w:val="8A603012"/>
    <w:lvl w:ilvl="0" w:tplc="04270017">
      <w:start w:val="1"/>
      <w:numFmt w:val="lowerLetter"/>
      <w:lvlText w:val="%1)"/>
      <w:lvlJc w:val="left"/>
      <w:pPr>
        <w:ind w:left="720" w:hanging="360"/>
      </w:pPr>
    </w:lvl>
    <w:lvl w:ilvl="1" w:tplc="04090011">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EB7540"/>
    <w:multiLevelType w:val="multilevel"/>
    <w:tmpl w:val="AB58F4C2"/>
    <w:lvl w:ilvl="0">
      <w:start w:val="1"/>
      <w:numFmt w:val="decimal"/>
      <w:lvlText w:val="%1."/>
      <w:lvlJc w:val="left"/>
      <w:pPr>
        <w:ind w:left="643" w:hanging="360"/>
      </w:pPr>
      <w:rPr>
        <w:rFonts w:hint="default"/>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7" w15:restartNumberingAfterBreak="0">
    <w:nsid w:val="7B62386E"/>
    <w:multiLevelType w:val="hybridMultilevel"/>
    <w:tmpl w:val="9662A324"/>
    <w:lvl w:ilvl="0" w:tplc="4C801F88">
      <w:start w:val="32"/>
      <w:numFmt w:val="decimal"/>
      <w:lvlText w:val="%1."/>
      <w:lvlJc w:val="left"/>
      <w:pPr>
        <w:ind w:left="643" w:hanging="360"/>
      </w:pPr>
      <w:rPr>
        <w:rFonts w:hint="default"/>
      </w:rPr>
    </w:lvl>
    <w:lvl w:ilvl="1" w:tplc="6D6C5E76">
      <w:start w:val="2"/>
      <w:numFmt w:val="bullet"/>
      <w:lvlText w:val="–"/>
      <w:lvlJc w:val="left"/>
      <w:pPr>
        <w:ind w:left="1440" w:hanging="360"/>
      </w:pPr>
      <w:rPr>
        <w:rFonts w:ascii="Times New Roman" w:eastAsia="Times New Roman" w:hAnsi="Times New Roman" w:cs="Times New Roman"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90AA54B0">
      <w:start w:val="1"/>
      <w:numFmt w:val="lowerRoman"/>
      <w:lvlText w:val="%5."/>
      <w:lvlJc w:val="left"/>
      <w:pPr>
        <w:ind w:left="3960" w:hanging="720"/>
      </w:pPr>
      <w:rPr>
        <w:rFonts w:ascii="Times New Roman" w:eastAsia="Times New Roman" w:hAnsi="Times New Roman" w:cs="Times New Roman"/>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86106C"/>
    <w:multiLevelType w:val="hybridMultilevel"/>
    <w:tmpl w:val="5A82A652"/>
    <w:lvl w:ilvl="0" w:tplc="6D6C5E76">
      <w:start w:val="2"/>
      <w:numFmt w:val="bullet"/>
      <w:lvlText w:val="–"/>
      <w:lvlJc w:val="left"/>
      <w:pPr>
        <w:ind w:left="720" w:hanging="360"/>
      </w:pPr>
      <w:rPr>
        <w:rFonts w:ascii="Times New Roman" w:eastAsia="Times New Roman"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6"/>
  </w:num>
  <w:num w:numId="7">
    <w:abstractNumId w:val="23"/>
  </w:num>
  <w:num w:numId="8">
    <w:abstractNumId w:val="17"/>
  </w:num>
  <w:num w:numId="9">
    <w:abstractNumId w:val="0"/>
  </w:num>
  <w:num w:numId="10">
    <w:abstractNumId w:val="9"/>
  </w:num>
  <w:num w:numId="11">
    <w:abstractNumId w:val="4"/>
  </w:num>
  <w:num w:numId="12">
    <w:abstractNumId w:val="8"/>
  </w:num>
  <w:num w:numId="13">
    <w:abstractNumId w:val="1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16"/>
  </w:num>
  <w:num w:numId="19">
    <w:abstractNumId w:val="3"/>
  </w:num>
  <w:num w:numId="20">
    <w:abstractNumId w:val="22"/>
  </w:num>
  <w:num w:numId="21">
    <w:abstractNumId w:val="25"/>
  </w:num>
  <w:num w:numId="22">
    <w:abstractNumId w:val="1"/>
  </w:num>
  <w:num w:numId="23">
    <w:abstractNumId w:val="28"/>
  </w:num>
  <w:num w:numId="24">
    <w:abstractNumId w:val="5"/>
  </w:num>
  <w:num w:numId="25">
    <w:abstractNumId w:val="24"/>
  </w:num>
  <w:num w:numId="26">
    <w:abstractNumId w:val="18"/>
  </w:num>
  <w:num w:numId="27">
    <w:abstractNumId w:val="2"/>
  </w:num>
  <w:num w:numId="28">
    <w:abstractNumId w:val="11"/>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83"/>
    <w:rsid w:val="000337E8"/>
    <w:rsid w:val="000338D7"/>
    <w:rsid w:val="000455B7"/>
    <w:rsid w:val="000519F2"/>
    <w:rsid w:val="00066942"/>
    <w:rsid w:val="00071154"/>
    <w:rsid w:val="00087B7E"/>
    <w:rsid w:val="000934E6"/>
    <w:rsid w:val="000A00E1"/>
    <w:rsid w:val="000A49A5"/>
    <w:rsid w:val="000B26A1"/>
    <w:rsid w:val="000B2D97"/>
    <w:rsid w:val="000B3FE3"/>
    <w:rsid w:val="000D0383"/>
    <w:rsid w:val="000D1891"/>
    <w:rsid w:val="000E5B3A"/>
    <w:rsid w:val="000F7E84"/>
    <w:rsid w:val="00100CB5"/>
    <w:rsid w:val="001346E7"/>
    <w:rsid w:val="001405FA"/>
    <w:rsid w:val="001645C1"/>
    <w:rsid w:val="00193F41"/>
    <w:rsid w:val="0019423A"/>
    <w:rsid w:val="001B2D83"/>
    <w:rsid w:val="001C20BF"/>
    <w:rsid w:val="001C2669"/>
    <w:rsid w:val="001C4077"/>
    <w:rsid w:val="001E35C4"/>
    <w:rsid w:val="001F7729"/>
    <w:rsid w:val="00203C89"/>
    <w:rsid w:val="00214AC9"/>
    <w:rsid w:val="00221F4B"/>
    <w:rsid w:val="0022384A"/>
    <w:rsid w:val="00274F28"/>
    <w:rsid w:val="00277478"/>
    <w:rsid w:val="002B57DC"/>
    <w:rsid w:val="002C39CE"/>
    <w:rsid w:val="002D7655"/>
    <w:rsid w:val="002F6DF9"/>
    <w:rsid w:val="0030769D"/>
    <w:rsid w:val="00323962"/>
    <w:rsid w:val="00341B13"/>
    <w:rsid w:val="00343BCD"/>
    <w:rsid w:val="00346C64"/>
    <w:rsid w:val="00367F21"/>
    <w:rsid w:val="0037320A"/>
    <w:rsid w:val="00387806"/>
    <w:rsid w:val="003B3266"/>
    <w:rsid w:val="003B48FC"/>
    <w:rsid w:val="003B4C1D"/>
    <w:rsid w:val="003B4CE2"/>
    <w:rsid w:val="003D4C96"/>
    <w:rsid w:val="003D7EB0"/>
    <w:rsid w:val="003E10A0"/>
    <w:rsid w:val="0040127B"/>
    <w:rsid w:val="0040587C"/>
    <w:rsid w:val="0044689B"/>
    <w:rsid w:val="00464501"/>
    <w:rsid w:val="00473030"/>
    <w:rsid w:val="00476885"/>
    <w:rsid w:val="00495C93"/>
    <w:rsid w:val="004A165E"/>
    <w:rsid w:val="004B2BDD"/>
    <w:rsid w:val="004C3455"/>
    <w:rsid w:val="004D250F"/>
    <w:rsid w:val="004E09E3"/>
    <w:rsid w:val="004E1A6E"/>
    <w:rsid w:val="004E5D22"/>
    <w:rsid w:val="004E68F5"/>
    <w:rsid w:val="004F0E84"/>
    <w:rsid w:val="004F6E5C"/>
    <w:rsid w:val="00511BEC"/>
    <w:rsid w:val="00520B50"/>
    <w:rsid w:val="005451C9"/>
    <w:rsid w:val="005658F6"/>
    <w:rsid w:val="00580EE2"/>
    <w:rsid w:val="005E47F1"/>
    <w:rsid w:val="005F0293"/>
    <w:rsid w:val="00611E86"/>
    <w:rsid w:val="00617005"/>
    <w:rsid w:val="00623B96"/>
    <w:rsid w:val="00636952"/>
    <w:rsid w:val="0069299B"/>
    <w:rsid w:val="006A39BB"/>
    <w:rsid w:val="006A4A98"/>
    <w:rsid w:val="006C30A7"/>
    <w:rsid w:val="006C7726"/>
    <w:rsid w:val="006D6953"/>
    <w:rsid w:val="006F0083"/>
    <w:rsid w:val="006F395C"/>
    <w:rsid w:val="00701A25"/>
    <w:rsid w:val="00703BAC"/>
    <w:rsid w:val="00720EA3"/>
    <w:rsid w:val="007333DB"/>
    <w:rsid w:val="007402E0"/>
    <w:rsid w:val="0074033E"/>
    <w:rsid w:val="00771528"/>
    <w:rsid w:val="00790254"/>
    <w:rsid w:val="00795C86"/>
    <w:rsid w:val="007A7675"/>
    <w:rsid w:val="007C6A6E"/>
    <w:rsid w:val="007D412B"/>
    <w:rsid w:val="007E117C"/>
    <w:rsid w:val="00821A3D"/>
    <w:rsid w:val="0083236E"/>
    <w:rsid w:val="008335CD"/>
    <w:rsid w:val="00861F37"/>
    <w:rsid w:val="008765A4"/>
    <w:rsid w:val="00892E02"/>
    <w:rsid w:val="008973F8"/>
    <w:rsid w:val="008E48D9"/>
    <w:rsid w:val="009137A6"/>
    <w:rsid w:val="0092180E"/>
    <w:rsid w:val="009270D0"/>
    <w:rsid w:val="009366A9"/>
    <w:rsid w:val="0097241D"/>
    <w:rsid w:val="00985853"/>
    <w:rsid w:val="009A2E2B"/>
    <w:rsid w:val="009A4C3A"/>
    <w:rsid w:val="009B36D4"/>
    <w:rsid w:val="009B69D7"/>
    <w:rsid w:val="009C0CF2"/>
    <w:rsid w:val="009D67D9"/>
    <w:rsid w:val="009E1795"/>
    <w:rsid w:val="00A03CEA"/>
    <w:rsid w:val="00A04B59"/>
    <w:rsid w:val="00A16D46"/>
    <w:rsid w:val="00A31FC7"/>
    <w:rsid w:val="00A35120"/>
    <w:rsid w:val="00A84E3E"/>
    <w:rsid w:val="00AA0739"/>
    <w:rsid w:val="00AC501C"/>
    <w:rsid w:val="00AC79A9"/>
    <w:rsid w:val="00AE18D3"/>
    <w:rsid w:val="00AE7692"/>
    <w:rsid w:val="00AF780A"/>
    <w:rsid w:val="00B16BDF"/>
    <w:rsid w:val="00B25AA4"/>
    <w:rsid w:val="00B3012C"/>
    <w:rsid w:val="00B52E2B"/>
    <w:rsid w:val="00B67B7E"/>
    <w:rsid w:val="00B74F1A"/>
    <w:rsid w:val="00BA0A14"/>
    <w:rsid w:val="00BB408E"/>
    <w:rsid w:val="00BB6143"/>
    <w:rsid w:val="00BF272E"/>
    <w:rsid w:val="00BF7BEE"/>
    <w:rsid w:val="00C058BB"/>
    <w:rsid w:val="00C26CA9"/>
    <w:rsid w:val="00C3037F"/>
    <w:rsid w:val="00C36216"/>
    <w:rsid w:val="00C64385"/>
    <w:rsid w:val="00C75719"/>
    <w:rsid w:val="00C80F58"/>
    <w:rsid w:val="00C917BC"/>
    <w:rsid w:val="00CB5358"/>
    <w:rsid w:val="00CC58CF"/>
    <w:rsid w:val="00CE3D79"/>
    <w:rsid w:val="00D3435E"/>
    <w:rsid w:val="00D513A2"/>
    <w:rsid w:val="00D66DA4"/>
    <w:rsid w:val="00D71AB9"/>
    <w:rsid w:val="00D977B4"/>
    <w:rsid w:val="00DA3314"/>
    <w:rsid w:val="00DA78B1"/>
    <w:rsid w:val="00DB46E9"/>
    <w:rsid w:val="00DB4AB2"/>
    <w:rsid w:val="00DD5EEE"/>
    <w:rsid w:val="00DE4FE3"/>
    <w:rsid w:val="00E065D5"/>
    <w:rsid w:val="00E4107F"/>
    <w:rsid w:val="00E44E79"/>
    <w:rsid w:val="00E636C5"/>
    <w:rsid w:val="00E7591C"/>
    <w:rsid w:val="00E75BEA"/>
    <w:rsid w:val="00EA6AAA"/>
    <w:rsid w:val="00EB1BC1"/>
    <w:rsid w:val="00ED78D5"/>
    <w:rsid w:val="00EE16FE"/>
    <w:rsid w:val="00EF5453"/>
    <w:rsid w:val="00EF7CD4"/>
    <w:rsid w:val="00F0519B"/>
    <w:rsid w:val="00F171E2"/>
    <w:rsid w:val="00F37270"/>
    <w:rsid w:val="00F53A0C"/>
    <w:rsid w:val="00F579D8"/>
    <w:rsid w:val="00F74099"/>
    <w:rsid w:val="00FD38D5"/>
    <w:rsid w:val="00FF0D3A"/>
    <w:rsid w:val="1E5707A2"/>
    <w:rsid w:val="2FC979E3"/>
    <w:rsid w:val="37401C23"/>
    <w:rsid w:val="71A168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6510"/>
  <w15:chartTrackingRefBased/>
  <w15:docId w15:val="{85EE0F91-80FC-44DA-A1BE-4135B28E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83"/>
    <w:pPr>
      <w:spacing w:after="160" w:line="259" w:lineRule="auto"/>
    </w:pPr>
    <w:rPr>
      <w:sz w:val="22"/>
      <w:szCs w:val="22"/>
      <w:lang w:val="en-US" w:eastAsia="en-US"/>
    </w:rPr>
  </w:style>
  <w:style w:type="paragraph" w:styleId="Heading4">
    <w:name w:val="heading 4"/>
    <w:basedOn w:val="Normal"/>
    <w:next w:val="Normal"/>
    <w:link w:val="Heading4Char"/>
    <w:uiPriority w:val="9"/>
    <w:unhideWhenUsed/>
    <w:qFormat/>
    <w:rsid w:val="000B26A1"/>
    <w:pPr>
      <w:keepNext/>
      <w:spacing w:before="240" w:after="60" w:line="240" w:lineRule="auto"/>
      <w:outlineLvl w:val="3"/>
    </w:pPr>
    <w:rPr>
      <w:rFonts w:eastAsia="Times New Roman"/>
      <w:b/>
      <w:bCs/>
      <w:sz w:val="28"/>
      <w:szCs w:val="2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6F0083"/>
    <w:rPr>
      <w:rFonts w:cs="Times New Roman"/>
      <w:color w:val="0000FF"/>
      <w:u w:val="single"/>
    </w:rPr>
  </w:style>
  <w:style w:type="paragraph" w:styleId="ListParagraph">
    <w:name w:val="List Paragraph"/>
    <w:aliases w:val="List Paragraph Red,Bullet EY"/>
    <w:basedOn w:val="Normal"/>
    <w:link w:val="ListParagraphChar"/>
    <w:uiPriority w:val="34"/>
    <w:qFormat/>
    <w:rsid w:val="006F0083"/>
    <w:pPr>
      <w:spacing w:after="0" w:line="240" w:lineRule="auto"/>
      <w:ind w:left="720"/>
      <w:contextualSpacing/>
    </w:pPr>
    <w:rPr>
      <w:rFonts w:ascii="Times New Roman" w:eastAsia="Times New Roman" w:hAnsi="Times New Roman"/>
      <w:sz w:val="24"/>
      <w:szCs w:val="24"/>
      <w:lang w:val="en-GB" w:eastAsia="x-none"/>
    </w:rPr>
  </w:style>
  <w:style w:type="character" w:customStyle="1" w:styleId="ListParagraphChar">
    <w:name w:val="List Paragraph Char"/>
    <w:aliases w:val="List Paragraph Red Char,Bullet EY Char"/>
    <w:link w:val="ListParagraph"/>
    <w:uiPriority w:val="99"/>
    <w:locked/>
    <w:rsid w:val="006F0083"/>
    <w:rPr>
      <w:rFonts w:ascii="Times New Roman" w:eastAsia="Times New Roman" w:hAnsi="Times New Roman"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
    <w:basedOn w:val="Normal"/>
    <w:link w:val="BodyTextChar"/>
    <w:uiPriority w:val="99"/>
    <w:rsid w:val="006F0083"/>
    <w:pPr>
      <w:spacing w:before="120" w:after="120" w:line="240" w:lineRule="auto"/>
    </w:pPr>
    <w:rPr>
      <w:rFonts w:ascii="Arial" w:eastAsia="Times New Roman" w:hAnsi="Arial"/>
      <w:sz w:val="20"/>
      <w:szCs w:val="20"/>
      <w:lang w:val="sv-S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uiPriority w:val="99"/>
    <w:rsid w:val="006F0083"/>
    <w:rPr>
      <w:rFonts w:ascii="Arial" w:eastAsia="Times New Roman" w:hAnsi="Arial" w:cs="Times New Roman"/>
      <w:sz w:val="20"/>
      <w:szCs w:val="20"/>
      <w:lang w:val="sv-SE"/>
    </w:rPr>
  </w:style>
  <w:style w:type="paragraph" w:styleId="Header">
    <w:name w:val="header"/>
    <w:basedOn w:val="Normal"/>
    <w:link w:val="HeaderChar"/>
    <w:uiPriority w:val="99"/>
    <w:unhideWhenUsed/>
    <w:rsid w:val="009B69D7"/>
    <w:pPr>
      <w:tabs>
        <w:tab w:val="center" w:pos="4986"/>
        <w:tab w:val="right" w:pos="9972"/>
      </w:tabs>
    </w:pPr>
    <w:rPr>
      <w:lang w:val="x-none" w:eastAsia="x-none"/>
    </w:rPr>
  </w:style>
  <w:style w:type="character" w:customStyle="1" w:styleId="HeaderChar">
    <w:name w:val="Header Char"/>
    <w:link w:val="Header"/>
    <w:uiPriority w:val="99"/>
    <w:rsid w:val="009B69D7"/>
    <w:rPr>
      <w:sz w:val="22"/>
      <w:szCs w:val="22"/>
    </w:rPr>
  </w:style>
  <w:style w:type="paragraph" w:styleId="Footer">
    <w:name w:val="footer"/>
    <w:basedOn w:val="Normal"/>
    <w:link w:val="FooterChar"/>
    <w:uiPriority w:val="99"/>
    <w:unhideWhenUsed/>
    <w:rsid w:val="009B69D7"/>
    <w:pPr>
      <w:tabs>
        <w:tab w:val="center" w:pos="4986"/>
        <w:tab w:val="right" w:pos="9972"/>
      </w:tabs>
    </w:pPr>
    <w:rPr>
      <w:lang w:val="x-none" w:eastAsia="x-none"/>
    </w:rPr>
  </w:style>
  <w:style w:type="character" w:customStyle="1" w:styleId="FooterChar">
    <w:name w:val="Footer Char"/>
    <w:link w:val="Footer"/>
    <w:uiPriority w:val="99"/>
    <w:rsid w:val="009B69D7"/>
    <w:rPr>
      <w:sz w:val="22"/>
      <w:szCs w:val="22"/>
    </w:rPr>
  </w:style>
  <w:style w:type="paragraph" w:styleId="BalloonText">
    <w:name w:val="Balloon Text"/>
    <w:basedOn w:val="Normal"/>
    <w:link w:val="BalloonTextChar"/>
    <w:uiPriority w:val="99"/>
    <w:semiHidden/>
    <w:unhideWhenUsed/>
    <w:rsid w:val="003D4C9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3D4C96"/>
    <w:rPr>
      <w:rFonts w:ascii="Segoe UI" w:hAnsi="Segoe UI" w:cs="Segoe UI"/>
      <w:sz w:val="18"/>
      <w:szCs w:val="18"/>
    </w:rPr>
  </w:style>
  <w:style w:type="character" w:styleId="CommentReference">
    <w:name w:val="annotation reference"/>
    <w:uiPriority w:val="99"/>
    <w:unhideWhenUsed/>
    <w:rsid w:val="007402E0"/>
    <w:rPr>
      <w:sz w:val="16"/>
      <w:szCs w:val="16"/>
    </w:rPr>
  </w:style>
  <w:style w:type="paragraph" w:styleId="CommentText">
    <w:name w:val="annotation text"/>
    <w:aliases w:val=" Diagrama Diagrama Diagrama, Diagrama Diagrama"/>
    <w:basedOn w:val="Normal"/>
    <w:link w:val="CommentTextChar"/>
    <w:uiPriority w:val="99"/>
    <w:unhideWhenUsed/>
    <w:rsid w:val="007402E0"/>
    <w:rPr>
      <w:sz w:val="20"/>
      <w:szCs w:val="20"/>
    </w:rPr>
  </w:style>
  <w:style w:type="character" w:customStyle="1" w:styleId="CommentTextChar">
    <w:name w:val="Comment Text Char"/>
    <w:aliases w:val=" Diagrama Diagrama Diagrama Char, Diagrama Diagrama Char"/>
    <w:link w:val="CommentText"/>
    <w:uiPriority w:val="99"/>
    <w:rsid w:val="007402E0"/>
    <w:rPr>
      <w:lang w:val="en-US" w:eastAsia="en-US"/>
    </w:rPr>
  </w:style>
  <w:style w:type="paragraph" w:styleId="CommentSubject">
    <w:name w:val="annotation subject"/>
    <w:basedOn w:val="CommentText"/>
    <w:next w:val="CommentText"/>
    <w:link w:val="CommentSubjectChar"/>
    <w:uiPriority w:val="99"/>
    <w:semiHidden/>
    <w:unhideWhenUsed/>
    <w:rsid w:val="007402E0"/>
    <w:rPr>
      <w:b/>
      <w:bCs/>
    </w:rPr>
  </w:style>
  <w:style w:type="character" w:customStyle="1" w:styleId="CommentSubjectChar">
    <w:name w:val="Comment Subject Char"/>
    <w:link w:val="CommentSubject"/>
    <w:uiPriority w:val="99"/>
    <w:semiHidden/>
    <w:rsid w:val="007402E0"/>
    <w:rPr>
      <w:b/>
      <w:bCs/>
      <w:lang w:val="en-US" w:eastAsia="en-US"/>
    </w:rPr>
  </w:style>
  <w:style w:type="character" w:customStyle="1" w:styleId="Heading4Char">
    <w:name w:val="Heading 4 Char"/>
    <w:basedOn w:val="DefaultParagraphFont"/>
    <w:link w:val="Heading4"/>
    <w:uiPriority w:val="9"/>
    <w:rsid w:val="000B26A1"/>
    <w:rPr>
      <w:rFonts w:eastAsia="Times New Roman"/>
      <w:b/>
      <w:bCs/>
      <w:sz w:val="28"/>
      <w:szCs w:val="28"/>
    </w:rPr>
  </w:style>
  <w:style w:type="paragraph" w:styleId="Revision">
    <w:name w:val="Revision"/>
    <w:hidden/>
    <w:uiPriority w:val="99"/>
    <w:semiHidden/>
    <w:rsid w:val="00A84E3E"/>
    <w:rPr>
      <w:sz w:val="22"/>
      <w:szCs w:val="22"/>
      <w:lang w:val="en-US" w:eastAsia="en-US"/>
    </w:rPr>
  </w:style>
  <w:style w:type="character" w:styleId="FollowedHyperlink">
    <w:name w:val="FollowedHyperlink"/>
    <w:basedOn w:val="DefaultParagraphFont"/>
    <w:uiPriority w:val="99"/>
    <w:semiHidden/>
    <w:unhideWhenUsed/>
    <w:rsid w:val="00E44E79"/>
    <w:rPr>
      <w:color w:val="954F72" w:themeColor="followedHyperlink"/>
      <w:u w:val="single"/>
    </w:rPr>
  </w:style>
  <w:style w:type="character" w:customStyle="1" w:styleId="cf01">
    <w:name w:val="cf01"/>
    <w:basedOn w:val="DefaultParagraphFont"/>
    <w:rsid w:val="0074033E"/>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701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9385">
      <w:bodyDiv w:val="1"/>
      <w:marLeft w:val="0"/>
      <w:marRight w:val="0"/>
      <w:marTop w:val="0"/>
      <w:marBottom w:val="0"/>
      <w:divBdr>
        <w:top w:val="none" w:sz="0" w:space="0" w:color="auto"/>
        <w:left w:val="none" w:sz="0" w:space="0" w:color="auto"/>
        <w:bottom w:val="none" w:sz="0" w:space="0" w:color="auto"/>
        <w:right w:val="none" w:sz="0" w:space="0" w:color="auto"/>
      </w:divBdr>
    </w:div>
    <w:div w:id="3723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PBR9TOKaoX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vark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rtvark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43ECF-871E-48A6-A483-894054D19A77}">
  <ds:schemaRefs>
    <ds:schemaRef ds:uri="http://schemas.microsoft.com/sharepoint/v3/contenttype/forms"/>
  </ds:schemaRefs>
</ds:datastoreItem>
</file>

<file path=customXml/itemProps2.xml><?xml version="1.0" encoding="utf-8"?>
<ds:datastoreItem xmlns:ds="http://schemas.openxmlformats.org/officeDocument/2006/customXml" ds:itemID="{797436C8-D80E-4C1E-91D5-1A0D68D4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D7DF4-46FB-431C-A7F3-66D1507333C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E0AD302-4FE8-4933-A9E9-1A340D1A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6061</Words>
  <Characters>3455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1 priedas Techninė specifikacija_Globa_0314</vt:lpstr>
    </vt:vector>
  </TitlesOfParts>
  <Company/>
  <LinksUpToDate>false</LinksUpToDate>
  <CharactersWithSpaces>9498</CharactersWithSpaces>
  <SharedDoc>false</SharedDoc>
  <HLinks>
    <vt:vector size="18" baseType="variant">
      <vt:variant>
        <vt:i4>4587535</vt:i4>
      </vt:variant>
      <vt:variant>
        <vt:i4>6</vt:i4>
      </vt:variant>
      <vt:variant>
        <vt:i4>0</vt:i4>
      </vt:variant>
      <vt:variant>
        <vt:i4>5</vt:i4>
      </vt:variant>
      <vt:variant>
        <vt:lpwstr>https://www.cpva.lt/naujienos/8/cpva-kampanija-as-tavo-kaimynas.-nerusiuok-manes-europos-komisijos-pripazinta-geriausia-es-saliu-2018-2019-m.-komunikacijos-kampanija:217</vt:lpwstr>
      </vt:variant>
      <vt:variant>
        <vt:lpwstr/>
      </vt:variant>
      <vt:variant>
        <vt:i4>3866743</vt:i4>
      </vt:variant>
      <vt:variant>
        <vt:i4>3</vt:i4>
      </vt:variant>
      <vt:variant>
        <vt:i4>0</vt:i4>
      </vt:variant>
      <vt:variant>
        <vt:i4>5</vt:i4>
      </vt:variant>
      <vt:variant>
        <vt:lpwstr>https://www.cpva.lt/naujienos/8/eksperimentas-daugiabuciuose-ar-esame-pakantus-socialinio-busto-kaimynystei:117</vt:lpwstr>
      </vt:variant>
      <vt:variant>
        <vt:lpwstr/>
      </vt:variant>
      <vt:variant>
        <vt:i4>8192104</vt:i4>
      </vt:variant>
      <vt:variant>
        <vt:i4>0</vt:i4>
      </vt:variant>
      <vt:variant>
        <vt:i4>0</vt:i4>
      </vt:variant>
      <vt:variant>
        <vt:i4>5</vt:i4>
      </vt:variant>
      <vt:variant>
        <vt:lpwstr>https://www.cpva.lt/naujienos/8/socialinis-eksperimentas-ar-esame-isrankus-rinkdamiesi-kaimynus:114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Techninė specifikacija_Globa_0314</dc:title>
  <dc:subject/>
  <dc:creator>Rūta Trainytė</dc:creator>
  <cp:keywords/>
  <cp:lastModifiedBy>Mantas Kazakevičius</cp:lastModifiedBy>
  <cp:revision>38</cp:revision>
  <cp:lastPrinted>2019-11-11T07:06:00Z</cp:lastPrinted>
  <dcterms:created xsi:type="dcterms:W3CDTF">2022-02-22T13:17:00Z</dcterms:created>
  <dcterms:modified xsi:type="dcterms:W3CDTF">2022-03-24T13:20:00Z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677;#Mantas Kazakevičius;#1116;#Remigijus Šivickis;#1070;#Žilvinas Kačiuška;#751;#Aušra Pocienė;#123;#Vaida Lisauskienė;#120;#Ričardas Šokaitis</vt:lpwstr>
  </property>
  <property fmtid="{D5CDD505-2E9C-101B-9397-08002B2CF9AE}" pid="5" name="DmsPermissionsDivisions">
    <vt:lpwstr/>
  </property>
  <property fmtid="{D5CDD505-2E9C-101B-9397-08002B2CF9AE}" pid="6" name="TaxCatchAll">
    <vt:lpwstr/>
  </property>
</Properties>
</file>