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719C" w14:textId="77777777" w:rsidR="00BB0293" w:rsidRDefault="00A7301C" w:rsidP="00CC3196">
      <w:pPr>
        <w:pStyle w:val="Antrat1"/>
        <w:tabs>
          <w:tab w:val="left" w:pos="9630"/>
        </w:tabs>
        <w:spacing w:line="276" w:lineRule="auto"/>
        <w:ind w:right="8"/>
        <w:jc w:val="center"/>
        <w:rPr>
          <w:rFonts w:ascii="Times New Roman" w:hAnsi="Times New Roman" w:cs="Times New Roman"/>
          <w:i/>
          <w:iCs/>
          <w:color w:val="auto"/>
          <w:sz w:val="24"/>
          <w:szCs w:val="24"/>
          <w:lang w:val="lt-LT" w:eastAsia="lt-LT"/>
        </w:rPr>
      </w:pPr>
      <w:r w:rsidRPr="00BB0293">
        <w:rPr>
          <w:rFonts w:ascii="Times New Roman" w:hAnsi="Times New Roman" w:cs="Times New Roman"/>
          <w:i/>
          <w:iCs/>
          <w:color w:val="auto"/>
          <w:sz w:val="24"/>
          <w:szCs w:val="24"/>
          <w:lang w:val="lt-LT" w:eastAsia="lt-LT"/>
        </w:rPr>
        <w:t>PIRKIMAS FINANSUOJAMAS PROJEKTO ,,BAUDŽIAMOJO PROCESO SKAITMENIZAVIMAS SIEKIANT DIDINTI TEIKIAMŲ PASLAUGŲ PRIEINAMUMĄ BAUDŽIAMOJO PROCESO DALYVIAMS“ NR. 02-087-P-0005 LĖŠOMIS</w:t>
      </w:r>
    </w:p>
    <w:p w14:paraId="244D895B" w14:textId="77777777" w:rsidR="001C1E4E" w:rsidRPr="000D5409" w:rsidRDefault="001C1E4E" w:rsidP="001C1E4E">
      <w:pPr>
        <w:tabs>
          <w:tab w:val="left" w:pos="9630"/>
        </w:tabs>
        <w:ind w:right="8"/>
        <w:jc w:val="center"/>
        <w:rPr>
          <w:lang w:val="lt-LT"/>
        </w:rPr>
      </w:pPr>
    </w:p>
    <w:p w14:paraId="476E9E2F" w14:textId="77777777" w:rsidR="00196679" w:rsidRPr="000D5409" w:rsidRDefault="00196679" w:rsidP="00196679">
      <w:pPr>
        <w:tabs>
          <w:tab w:val="left" w:pos="9630"/>
        </w:tabs>
        <w:ind w:right="8"/>
        <w:jc w:val="center"/>
        <w:rPr>
          <w:lang w:val="lt-LT"/>
        </w:rPr>
      </w:pPr>
    </w:p>
    <w:p w14:paraId="79B758EC" w14:textId="77777777" w:rsidR="00196679" w:rsidRPr="00723721" w:rsidRDefault="00196679" w:rsidP="00196679">
      <w:pPr>
        <w:tabs>
          <w:tab w:val="left" w:pos="9630"/>
          <w:tab w:val="left" w:pos="9720"/>
        </w:tabs>
        <w:ind w:right="8" w:firstLine="360"/>
        <w:jc w:val="center"/>
        <w:rPr>
          <w:b/>
          <w:bCs/>
          <w:spacing w:val="-2"/>
          <w:lang w:val="lt-LT"/>
        </w:rPr>
      </w:pPr>
      <w:r w:rsidRPr="00723721">
        <w:rPr>
          <w:b/>
          <w:bCs/>
          <w:noProof/>
          <w:spacing w:val="-2"/>
          <w:lang w:val="lt-LT" w:eastAsia="lt-LT"/>
        </w:rPr>
        <w:drawing>
          <wp:inline distT="0" distB="0" distL="0" distR="0" wp14:anchorId="09DB4C80" wp14:editId="3D127A3B">
            <wp:extent cx="2351466" cy="573431"/>
            <wp:effectExtent l="0" t="0" r="0" b="0"/>
            <wp:docPr id="1" name="Paveikslėlis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background with blu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8155" cy="599448"/>
                    </a:xfrm>
                    <a:prstGeom prst="rect">
                      <a:avLst/>
                    </a:prstGeom>
                    <a:noFill/>
                  </pic:spPr>
                </pic:pic>
              </a:graphicData>
            </a:graphic>
          </wp:inline>
        </w:drawing>
      </w:r>
      <w:r w:rsidRPr="00723721">
        <w:rPr>
          <w:b/>
          <w:bCs/>
          <w:noProof/>
          <w:spacing w:val="-2"/>
          <w:lang w:val="lt-LT" w:eastAsia="lt-LT"/>
        </w:rPr>
        <w:drawing>
          <wp:inline distT="0" distB="0" distL="0" distR="0" wp14:anchorId="08E7F7F6" wp14:editId="462059A1">
            <wp:extent cx="1696609" cy="669701"/>
            <wp:effectExtent l="0" t="0" r="0" b="0"/>
            <wp:docPr id="2" name="Paveikslėlis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logo with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490" cy="682680"/>
                    </a:xfrm>
                    <a:prstGeom prst="rect">
                      <a:avLst/>
                    </a:prstGeom>
                    <a:noFill/>
                  </pic:spPr>
                </pic:pic>
              </a:graphicData>
            </a:graphic>
          </wp:inline>
        </w:drawing>
      </w:r>
    </w:p>
    <w:p w14:paraId="0518CA90" w14:textId="77777777" w:rsidR="001C1E4E" w:rsidRPr="00441322" w:rsidRDefault="001C1E4E" w:rsidP="00441322">
      <w:pPr>
        <w:rPr>
          <w:lang w:val="lt-LT" w:eastAsia="lt-LT"/>
        </w:rPr>
      </w:pPr>
    </w:p>
    <w:p w14:paraId="4AD33A36" w14:textId="4DCC7F0A" w:rsidR="00CC3196" w:rsidRPr="00CC3196" w:rsidRDefault="00CC3196" w:rsidP="00CC3196">
      <w:pPr>
        <w:pStyle w:val="Antrat1"/>
        <w:tabs>
          <w:tab w:val="left" w:pos="9630"/>
        </w:tabs>
        <w:spacing w:line="276" w:lineRule="auto"/>
        <w:ind w:right="8"/>
        <w:jc w:val="center"/>
        <w:rPr>
          <w:rFonts w:ascii="Times New Roman" w:hAnsi="Times New Roman" w:cs="Times New Roman"/>
          <w:b/>
          <w:bCs/>
          <w:color w:val="auto"/>
          <w:sz w:val="24"/>
          <w:szCs w:val="24"/>
        </w:rPr>
      </w:pPr>
      <w:r w:rsidRPr="00BB0293">
        <w:rPr>
          <w:rFonts w:ascii="Times New Roman" w:hAnsi="Times New Roman" w:cs="Times New Roman"/>
          <w:b/>
          <w:bCs/>
          <w:color w:val="auto"/>
          <w:sz w:val="24"/>
          <w:szCs w:val="24"/>
        </w:rPr>
        <w:t xml:space="preserve">PASLAUGŲ </w:t>
      </w:r>
      <w:r w:rsidRPr="00CC3196">
        <w:rPr>
          <w:rFonts w:ascii="Times New Roman" w:hAnsi="Times New Roman" w:cs="Times New Roman"/>
          <w:b/>
          <w:bCs/>
          <w:color w:val="auto"/>
          <w:sz w:val="24"/>
          <w:szCs w:val="24"/>
        </w:rPr>
        <w:t>VIEŠOJO PIRKIMO–PARDAVIMO SUTARTIS</w:t>
      </w:r>
    </w:p>
    <w:p w14:paraId="246D190A" w14:textId="77777777" w:rsidR="00CC3196" w:rsidRPr="00DC390A" w:rsidRDefault="00CC3196" w:rsidP="00CC3196">
      <w:pPr>
        <w:tabs>
          <w:tab w:val="left" w:pos="9630"/>
        </w:tabs>
        <w:ind w:right="8"/>
        <w:rPr>
          <w:sz w:val="16"/>
          <w:szCs w:val="16"/>
          <w:lang w:val="lt-LT"/>
        </w:rPr>
      </w:pPr>
    </w:p>
    <w:p w14:paraId="086662F0" w14:textId="1084DCAD" w:rsidR="00CC3196" w:rsidRPr="00CC3196" w:rsidRDefault="00353467" w:rsidP="00CC3196">
      <w:pPr>
        <w:pStyle w:val="Antrat5"/>
        <w:tabs>
          <w:tab w:val="left" w:pos="9630"/>
        </w:tabs>
        <w:spacing w:line="276" w:lineRule="auto"/>
        <w:ind w:right="8"/>
        <w:jc w:val="center"/>
        <w:rPr>
          <w:rFonts w:cs="Times New Roman"/>
          <w:color w:val="auto"/>
        </w:rPr>
      </w:pPr>
      <w:r>
        <w:rPr>
          <w:rFonts w:cs="Times New Roman"/>
          <w:color w:val="auto"/>
        </w:rPr>
        <w:t xml:space="preserve">2025-02-07 </w:t>
      </w:r>
      <w:r w:rsidR="00CC3196" w:rsidRPr="00CC3196">
        <w:rPr>
          <w:rFonts w:cs="Times New Roman"/>
          <w:color w:val="auto"/>
        </w:rPr>
        <w:t>Nr.</w:t>
      </w:r>
      <w:r>
        <w:rPr>
          <w:rFonts w:cs="Times New Roman"/>
          <w:color w:val="auto"/>
        </w:rPr>
        <w:t xml:space="preserve"> 15R-65</w:t>
      </w:r>
    </w:p>
    <w:p w14:paraId="5AEE3D8B" w14:textId="77777777" w:rsidR="00CC3196" w:rsidRPr="00DC390A" w:rsidRDefault="00CC3196" w:rsidP="00CC3196">
      <w:pPr>
        <w:tabs>
          <w:tab w:val="left" w:pos="9630"/>
        </w:tabs>
        <w:spacing w:line="276" w:lineRule="auto"/>
        <w:ind w:right="8"/>
        <w:jc w:val="center"/>
        <w:rPr>
          <w:lang w:val="lt-LT"/>
        </w:rPr>
      </w:pPr>
      <w:r w:rsidRPr="00DC390A">
        <w:rPr>
          <w:lang w:val="lt-LT"/>
        </w:rPr>
        <w:t>Vilnius</w:t>
      </w:r>
    </w:p>
    <w:p w14:paraId="00BBEBB8" w14:textId="77777777" w:rsidR="00CC3196" w:rsidRPr="00811A7E" w:rsidRDefault="00CC3196" w:rsidP="00CC3196">
      <w:pPr>
        <w:tabs>
          <w:tab w:val="left" w:pos="9630"/>
          <w:tab w:val="left" w:pos="9720"/>
        </w:tabs>
        <w:spacing w:line="276" w:lineRule="auto"/>
        <w:ind w:right="8" w:firstLine="360"/>
        <w:jc w:val="both"/>
        <w:rPr>
          <w:b/>
          <w:bCs/>
          <w:spacing w:val="-2"/>
          <w:sz w:val="16"/>
          <w:szCs w:val="16"/>
          <w:highlight w:val="lightGray"/>
          <w:lang w:val="lt-LT"/>
        </w:rPr>
      </w:pPr>
    </w:p>
    <w:p w14:paraId="444EACBD" w14:textId="4D578733" w:rsidR="00CC3196" w:rsidRPr="00497472" w:rsidRDefault="00CC3196" w:rsidP="00CC3196">
      <w:pPr>
        <w:ind w:firstLine="709"/>
        <w:jc w:val="both"/>
        <w:rPr>
          <w:lang w:val="lt-LT"/>
        </w:rPr>
      </w:pPr>
      <w:r w:rsidRPr="00946F76">
        <w:rPr>
          <w:b/>
          <w:lang w:val="lt-LT"/>
        </w:rPr>
        <w:t>Informatikos ir ryšių departamentas prie Lietuvos Respublikos vidaus reikalų ministerijos</w:t>
      </w:r>
      <w:r w:rsidRPr="00946F76">
        <w:rPr>
          <w:lang w:val="lt-LT"/>
        </w:rPr>
        <w:t xml:space="preserve"> (toliau –</w:t>
      </w:r>
      <w:r w:rsidRPr="00946F76">
        <w:rPr>
          <w:b/>
          <w:lang w:val="lt-LT"/>
        </w:rPr>
        <w:t xml:space="preserve"> Klientas</w:t>
      </w:r>
      <w:r w:rsidRPr="00946F76">
        <w:rPr>
          <w:lang w:val="lt-LT"/>
        </w:rPr>
        <w:t xml:space="preserve">), atstovaujamas direktorės Viktorijos </w:t>
      </w:r>
      <w:proofErr w:type="spellStart"/>
      <w:r w:rsidRPr="00946F76">
        <w:rPr>
          <w:lang w:val="lt-LT"/>
        </w:rPr>
        <w:t>Rūkštelės</w:t>
      </w:r>
      <w:proofErr w:type="spellEnd"/>
      <w:r w:rsidRPr="00946F76">
        <w:rPr>
          <w:lang w:val="lt-LT"/>
        </w:rPr>
        <w:t xml:space="preserve">, ir </w:t>
      </w:r>
      <w:r w:rsidRPr="00946F76">
        <w:rPr>
          <w:b/>
          <w:lang w:val="lt-LT"/>
        </w:rPr>
        <w:t>ūkio subjektų grupė, sudaryta iš UAB</w:t>
      </w:r>
      <w:r w:rsidRPr="00946F76">
        <w:rPr>
          <w:b/>
          <w:i/>
          <w:lang w:val="lt-LT"/>
        </w:rPr>
        <w:t xml:space="preserve"> </w:t>
      </w:r>
      <w:r w:rsidRPr="00946F76">
        <w:rPr>
          <w:b/>
          <w:lang w:val="lt-LT"/>
        </w:rPr>
        <w:t>„</w:t>
      </w:r>
      <w:proofErr w:type="spellStart"/>
      <w:r w:rsidRPr="00946F76">
        <w:rPr>
          <w:b/>
          <w:lang w:val="lt-LT"/>
        </w:rPr>
        <w:t>Asseco</w:t>
      </w:r>
      <w:proofErr w:type="spellEnd"/>
      <w:r w:rsidRPr="00946F76">
        <w:rPr>
          <w:b/>
          <w:lang w:val="lt-LT"/>
        </w:rPr>
        <w:t xml:space="preserve"> Lietuva“ ir UAB ,,Insoft“</w:t>
      </w:r>
      <w:r w:rsidRPr="00946F76">
        <w:rPr>
          <w:b/>
          <w:bCs/>
          <w:lang w:val="lt-LT"/>
        </w:rPr>
        <w:t>,</w:t>
      </w:r>
      <w:r w:rsidRPr="00946F76">
        <w:rPr>
          <w:lang w:val="lt-LT"/>
        </w:rPr>
        <w:t xml:space="preserve"> veikianti 2024 m. gruodžio 6 d. tarpusavyje pasirašytos jungtinės veiklos sutarties Nr. JVS-2024/12-IBPS</w:t>
      </w:r>
      <w:r w:rsidRPr="00946F76">
        <w:rPr>
          <w:szCs w:val="26"/>
          <w:lang w:val="lt-LT"/>
        </w:rPr>
        <w:t>_VKALT</w:t>
      </w:r>
      <w:r w:rsidRPr="00946F76">
        <w:rPr>
          <w:lang w:val="lt-LT"/>
        </w:rPr>
        <w:t xml:space="preserve"> pagrindu, atstovaujama atsakingojo partnerio</w:t>
      </w:r>
      <w:r w:rsidRPr="00946F76">
        <w:rPr>
          <w:b/>
          <w:lang w:val="lt-LT"/>
        </w:rPr>
        <w:t xml:space="preserve"> UAB</w:t>
      </w:r>
      <w:r w:rsidRPr="00946F76">
        <w:rPr>
          <w:b/>
          <w:i/>
          <w:lang w:val="lt-LT"/>
        </w:rPr>
        <w:t xml:space="preserve"> </w:t>
      </w:r>
      <w:r w:rsidRPr="00946F76">
        <w:rPr>
          <w:b/>
          <w:lang w:val="lt-LT"/>
        </w:rPr>
        <w:t>„</w:t>
      </w:r>
      <w:proofErr w:type="spellStart"/>
      <w:r w:rsidRPr="00946F76">
        <w:rPr>
          <w:b/>
          <w:lang w:val="lt-LT"/>
        </w:rPr>
        <w:t>Asseco</w:t>
      </w:r>
      <w:proofErr w:type="spellEnd"/>
      <w:r w:rsidRPr="00946F76">
        <w:rPr>
          <w:b/>
          <w:lang w:val="lt-LT"/>
        </w:rPr>
        <w:t xml:space="preserve"> Lietuva“</w:t>
      </w:r>
      <w:r w:rsidRPr="00946F76">
        <w:rPr>
          <w:lang w:val="lt-LT"/>
        </w:rPr>
        <w:t xml:space="preserve"> (toliau – </w:t>
      </w:r>
      <w:r w:rsidRPr="00946F76">
        <w:rPr>
          <w:b/>
          <w:bCs/>
          <w:lang w:val="lt-LT"/>
        </w:rPr>
        <w:t>Paslaugų teikėjas</w:t>
      </w:r>
      <w:r w:rsidRPr="00946F76">
        <w:rPr>
          <w:lang w:val="lt-LT"/>
        </w:rPr>
        <w:t xml:space="preserve">), atstovaujama generalinio direktoriaus Alberto </w:t>
      </w:r>
      <w:proofErr w:type="spellStart"/>
      <w:r w:rsidRPr="00946F76">
        <w:rPr>
          <w:lang w:val="lt-LT"/>
        </w:rPr>
        <w:t>Šermoko</w:t>
      </w:r>
      <w:proofErr w:type="spellEnd"/>
      <w:r w:rsidRPr="00946F76">
        <w:rPr>
          <w:lang w:val="lt-LT"/>
        </w:rPr>
        <w:t>, toliau kartu ar atskirai vadinamos Šalimis, vadovaudamiesi Išteklių agentūros prie Lietuvos Respublikos</w:t>
      </w:r>
      <w:r w:rsidRPr="00B57E5A">
        <w:rPr>
          <w:lang w:val="lt-LT"/>
        </w:rPr>
        <w:t xml:space="preserve"> vidaus reikalų ministerijos viešojo pirkimo komisijos 202</w:t>
      </w:r>
      <w:r>
        <w:rPr>
          <w:lang w:val="lt-LT"/>
        </w:rPr>
        <w:t>5</w:t>
      </w:r>
      <w:r w:rsidRPr="00B57E5A">
        <w:rPr>
          <w:lang w:val="lt-LT"/>
        </w:rPr>
        <w:t xml:space="preserve"> m. </w:t>
      </w:r>
      <w:r>
        <w:rPr>
          <w:lang w:val="lt-LT"/>
        </w:rPr>
        <w:t>sausio</w:t>
      </w:r>
      <w:r w:rsidRPr="00B57E5A">
        <w:rPr>
          <w:lang w:val="lt-LT"/>
        </w:rPr>
        <w:t xml:space="preserve"> 23 d. posėdžio protokolu Nr. P-</w:t>
      </w:r>
      <w:r>
        <w:rPr>
          <w:lang w:val="lt-LT"/>
        </w:rPr>
        <w:t>22</w:t>
      </w:r>
      <w:r w:rsidRPr="00B57E5A">
        <w:rPr>
          <w:lang w:val="lt-LT"/>
        </w:rPr>
        <w:t>, sudarė</w:t>
      </w:r>
      <w:r w:rsidRPr="00DC1049">
        <w:rPr>
          <w:lang w:val="lt-LT"/>
        </w:rPr>
        <w:t xml:space="preserve"> šią paslaugų</w:t>
      </w:r>
      <w:r w:rsidRPr="00497472">
        <w:rPr>
          <w:lang w:val="lt-LT"/>
        </w:rPr>
        <w:t xml:space="preserve"> viešojo pirkimo–pardavimo (paslaugų teikimo) sutartį (toliau – Sutartis).</w:t>
      </w:r>
    </w:p>
    <w:p w14:paraId="19459FA9" w14:textId="77777777" w:rsidR="00CC3196" w:rsidRPr="00497472" w:rsidRDefault="00CC3196" w:rsidP="00CC3196">
      <w:pPr>
        <w:tabs>
          <w:tab w:val="left" w:pos="9630"/>
          <w:tab w:val="left" w:pos="9720"/>
        </w:tabs>
        <w:ind w:right="8" w:firstLine="567"/>
        <w:jc w:val="both"/>
        <w:rPr>
          <w:color w:val="FF0000"/>
          <w:sz w:val="16"/>
          <w:szCs w:val="16"/>
          <w:lang w:val="lt-LT"/>
        </w:rPr>
      </w:pPr>
    </w:p>
    <w:p w14:paraId="1F0AE2E6" w14:textId="77777777" w:rsidR="00CC3196" w:rsidRPr="00497472" w:rsidRDefault="00CC3196" w:rsidP="00CC3196">
      <w:pPr>
        <w:tabs>
          <w:tab w:val="left" w:pos="9630"/>
        </w:tabs>
        <w:ind w:left="360" w:right="8"/>
        <w:jc w:val="center"/>
        <w:rPr>
          <w:b/>
          <w:lang w:val="lt-LT"/>
        </w:rPr>
      </w:pPr>
      <w:r w:rsidRPr="00497472">
        <w:rPr>
          <w:b/>
          <w:lang w:val="lt-LT"/>
        </w:rPr>
        <w:t>1. SUTARTIES DALYKAS</w:t>
      </w:r>
    </w:p>
    <w:p w14:paraId="7FAF567C" w14:textId="77777777" w:rsidR="00CC3196" w:rsidRPr="00D34C53" w:rsidRDefault="00CC3196" w:rsidP="00CC3196">
      <w:pPr>
        <w:pStyle w:val="Sraopastraipa"/>
        <w:tabs>
          <w:tab w:val="left" w:pos="9630"/>
        </w:tabs>
        <w:ind w:right="8"/>
        <w:rPr>
          <w:b/>
          <w:sz w:val="16"/>
          <w:szCs w:val="16"/>
          <w:highlight w:val="lightGray"/>
          <w:lang w:val="lt-LT"/>
        </w:rPr>
      </w:pPr>
    </w:p>
    <w:p w14:paraId="0495D773" w14:textId="65C118A2" w:rsidR="00CC3196" w:rsidRPr="00175274" w:rsidRDefault="00CC3196" w:rsidP="006B27F6">
      <w:pPr>
        <w:spacing w:before="60" w:after="60"/>
        <w:ind w:firstLine="567"/>
        <w:jc w:val="both"/>
        <w:rPr>
          <w:rFonts w:ascii="Calibri Light" w:hAnsi="Calibri Light" w:cs="Calibri Light"/>
          <w:lang w:val="lt-LT"/>
        </w:rPr>
      </w:pPr>
      <w:r w:rsidRPr="00946F76">
        <w:rPr>
          <w:lang w:val="lt-LT"/>
        </w:rPr>
        <w:t xml:space="preserve">1.1. Paslaugų teikėjas įsipareigoja Sutartyje nustatyta tvarka ir sąlygomis teikti Integruotos baudžiamojo proceso informacinės sistemos (toliau – </w:t>
      </w:r>
      <w:r w:rsidRPr="00946F76">
        <w:rPr>
          <w:bCs/>
          <w:lang w:val="lt-LT"/>
        </w:rPr>
        <w:t xml:space="preserve">IBPS) </w:t>
      </w:r>
      <w:r w:rsidRPr="00946F76">
        <w:rPr>
          <w:lang w:val="lt-LT"/>
        </w:rPr>
        <w:t xml:space="preserve">programinės įrangos </w:t>
      </w:r>
      <w:r w:rsidRPr="00946F76">
        <w:rPr>
          <w:bCs/>
          <w:lang w:val="lt-LT"/>
        </w:rPr>
        <w:t>kūrimo, modernizavimo bei jos įdiegimo</w:t>
      </w:r>
      <w:r w:rsidRPr="00946F76">
        <w:rPr>
          <w:lang w:val="lt-LT"/>
        </w:rPr>
        <w:t>, pagal Techninės specifikacijos (toliau – Sutarties 1 priedas) 6 skyriuje „Funkcinių reikalavimų aprašymas“ ir 7 skyriuje „Nefunkciniai reikalavimai“ nurodytus funkcinius ir nefunkcinius reikalavimus</w:t>
      </w:r>
      <w:r w:rsidR="00175274" w:rsidRPr="00946F76">
        <w:rPr>
          <w:lang w:val="lt-LT"/>
        </w:rPr>
        <w:t>, bei</w:t>
      </w:r>
      <w:r w:rsidR="00175274" w:rsidRPr="00946F76">
        <w:rPr>
          <w:rFonts w:ascii="Calibri Light" w:hAnsi="Calibri Light" w:cs="Calibri Light"/>
          <w:lang w:val="lt-LT"/>
        </w:rPr>
        <w:t xml:space="preserve"> </w:t>
      </w:r>
      <w:r w:rsidR="00175274" w:rsidRPr="00946F76">
        <w:rPr>
          <w:lang w:val="lt-LT"/>
        </w:rPr>
        <w:t xml:space="preserve">suteikti garantinę priežiūrą modernizuotai ir įdiegtai IBPS programinei įrangai nuo šios įrangos perdavimo-priėmimo akto pasirašymo dienos Sutarties galiojimo laikotarpiu ir 24 (dvidešimt keturis) </w:t>
      </w:r>
      <w:bookmarkStart w:id="0" w:name="_Hlk161132928"/>
      <w:r w:rsidR="00175274" w:rsidRPr="00946F76">
        <w:rPr>
          <w:lang w:val="lt-LT"/>
        </w:rPr>
        <w:t xml:space="preserve">mėnesius nuo paskutinio pagal </w:t>
      </w:r>
      <w:r w:rsidR="00050490" w:rsidRPr="00946F76">
        <w:rPr>
          <w:lang w:val="lt-LT"/>
        </w:rPr>
        <w:t>S</w:t>
      </w:r>
      <w:r w:rsidR="00175274" w:rsidRPr="00946F76">
        <w:rPr>
          <w:lang w:val="lt-LT"/>
        </w:rPr>
        <w:t>utartį paslaugų perdavimo-priėmimo akto pasirašymo dienos</w:t>
      </w:r>
      <w:bookmarkEnd w:id="0"/>
      <w:r w:rsidRPr="00946F76">
        <w:rPr>
          <w:lang w:val="lt-LT"/>
        </w:rPr>
        <w:t xml:space="preserve"> (toliau – paslaugos), o Klientas Sutartyje nustatyta tvarka ir sąlygomis įsipareigoja priimti tinkamai ir faktiškai suteiktas paslaugas ir sumokėti Paslaugų teikėjui už jas.</w:t>
      </w:r>
      <w:r w:rsidR="006B27F6" w:rsidRPr="00946F76">
        <w:rPr>
          <w:lang w:val="lt-LT"/>
        </w:rPr>
        <w:t xml:space="preserve"> Paslaugų savybės ir kita informacija apie </w:t>
      </w:r>
      <w:r w:rsidR="00A7301C" w:rsidRPr="00946F76">
        <w:rPr>
          <w:lang w:val="lt-LT"/>
        </w:rPr>
        <w:t>p</w:t>
      </w:r>
      <w:r w:rsidR="006B27F6" w:rsidRPr="00946F76">
        <w:rPr>
          <w:lang w:val="lt-LT"/>
        </w:rPr>
        <w:t>aslaugas detalizuojama Sutarties 1 priede, kuris yra neatskiriama Sutarties dalis. Paslaugų teikėjas, vykdydamas Sutartį, privalo vadovautis Sutarties 1 priedo sąlygomis, įvykdyti visus</w:t>
      </w:r>
      <w:r w:rsidR="006B27F6" w:rsidRPr="006B27F6">
        <w:rPr>
          <w:lang w:val="lt-LT"/>
        </w:rPr>
        <w:t xml:space="preserve"> joje nurodytus reikalavimus.</w:t>
      </w:r>
    </w:p>
    <w:p w14:paraId="037708C2" w14:textId="77777777" w:rsidR="00CC3196" w:rsidRPr="00D34C53" w:rsidRDefault="00CC3196" w:rsidP="00CC3196">
      <w:pPr>
        <w:tabs>
          <w:tab w:val="left" w:pos="9630"/>
        </w:tabs>
        <w:ind w:right="8"/>
        <w:jc w:val="both"/>
        <w:rPr>
          <w:highlight w:val="lightGray"/>
          <w:lang w:val="lt-LT"/>
        </w:rPr>
      </w:pPr>
    </w:p>
    <w:p w14:paraId="0897B3E0" w14:textId="77777777" w:rsidR="00CC3196" w:rsidRPr="00497472" w:rsidRDefault="00CC3196" w:rsidP="00CC3196">
      <w:pPr>
        <w:tabs>
          <w:tab w:val="left" w:pos="9630"/>
        </w:tabs>
        <w:ind w:left="360" w:right="8"/>
        <w:jc w:val="center"/>
        <w:rPr>
          <w:b/>
          <w:lang w:val="lt-LT"/>
        </w:rPr>
      </w:pPr>
      <w:r w:rsidRPr="00497472">
        <w:rPr>
          <w:b/>
          <w:lang w:val="lt-LT"/>
        </w:rPr>
        <w:t>2. SUTARTIES KAINA IR ATSISKAITYMO TVARKA</w:t>
      </w:r>
    </w:p>
    <w:p w14:paraId="3EDC5119" w14:textId="77777777" w:rsidR="00CC3196" w:rsidRPr="00497472" w:rsidRDefault="00CC3196" w:rsidP="00CC3196">
      <w:pPr>
        <w:pStyle w:val="Pagrindinistekstas"/>
        <w:tabs>
          <w:tab w:val="left" w:pos="9630"/>
          <w:tab w:val="left" w:pos="9720"/>
        </w:tabs>
        <w:ind w:right="8" w:firstLine="360"/>
      </w:pPr>
    </w:p>
    <w:p w14:paraId="251FF2D1" w14:textId="6E29641B" w:rsidR="00CC3196" w:rsidRPr="00A079DA" w:rsidRDefault="00CC3196" w:rsidP="00CC3196">
      <w:pPr>
        <w:tabs>
          <w:tab w:val="left" w:pos="1134"/>
          <w:tab w:val="left" w:pos="9630"/>
          <w:tab w:val="left" w:pos="9720"/>
        </w:tabs>
        <w:ind w:right="8" w:firstLine="709"/>
        <w:jc w:val="both"/>
        <w:rPr>
          <w:lang w:val="lt-LT"/>
        </w:rPr>
      </w:pPr>
      <w:r w:rsidRPr="00497472">
        <w:rPr>
          <w:lang w:val="lt-LT"/>
        </w:rPr>
        <w:t xml:space="preserve">2.1. </w:t>
      </w:r>
      <w:r w:rsidRPr="00946F76">
        <w:rPr>
          <w:lang w:val="lt-LT"/>
        </w:rPr>
        <w:t xml:space="preserve">Sutarties kaina – </w:t>
      </w:r>
      <w:r w:rsidR="00571434" w:rsidRPr="00946F76">
        <w:rPr>
          <w:b/>
          <w:bCs/>
          <w:lang w:val="lt-LT"/>
        </w:rPr>
        <w:t>2 883 780,90</w:t>
      </w:r>
      <w:r w:rsidRPr="00946F76">
        <w:rPr>
          <w:lang w:val="lt-LT"/>
        </w:rPr>
        <w:t xml:space="preserve"> </w:t>
      </w:r>
      <w:r w:rsidRPr="00946F76">
        <w:rPr>
          <w:b/>
          <w:lang w:val="lt-LT"/>
        </w:rPr>
        <w:t>Eur</w:t>
      </w:r>
      <w:r w:rsidRPr="00946F76">
        <w:rPr>
          <w:b/>
          <w:i/>
          <w:lang w:val="lt-LT"/>
        </w:rPr>
        <w:t xml:space="preserve"> </w:t>
      </w:r>
      <w:r w:rsidRPr="00946F76">
        <w:rPr>
          <w:b/>
          <w:lang w:val="lt-LT"/>
        </w:rPr>
        <w:t>(</w:t>
      </w:r>
      <w:r w:rsidR="00571434" w:rsidRPr="00946F76">
        <w:rPr>
          <w:b/>
          <w:lang w:val="lt-LT"/>
        </w:rPr>
        <w:t>du milijonai aštuoni šimtai aštuoniasdešimt trys tūkstančiai septyni šimtai aštuoniasdešimt eurų devyniasdešimt centų</w:t>
      </w:r>
      <w:r w:rsidRPr="00946F76">
        <w:rPr>
          <w:b/>
          <w:lang w:val="lt-LT"/>
        </w:rPr>
        <w:t>)</w:t>
      </w:r>
      <w:r w:rsidRPr="00946F76">
        <w:rPr>
          <w:lang w:val="lt-LT"/>
        </w:rPr>
        <w:t xml:space="preserve">, įskaitant pridėtinės vertės mokestį (toliau – PVM). Pradinės Sutarties vertė – </w:t>
      </w:r>
      <w:r w:rsidR="00E514F2" w:rsidRPr="00946F76">
        <w:rPr>
          <w:lang w:val="lt-LT"/>
        </w:rPr>
        <w:t>2 383 290,00</w:t>
      </w:r>
      <w:r w:rsidRPr="00946F76">
        <w:rPr>
          <w:lang w:val="lt-LT"/>
        </w:rPr>
        <w:t xml:space="preserve"> Eur (</w:t>
      </w:r>
      <w:r w:rsidR="00E514F2" w:rsidRPr="00946F76">
        <w:rPr>
          <w:lang w:val="lt-LT"/>
        </w:rPr>
        <w:t>du milijonai trys šimtai aštuoniasdešimt trys tūkstančiai du šimtai devyniasdešimt</w:t>
      </w:r>
      <w:r w:rsidR="00E514F2">
        <w:rPr>
          <w:lang w:val="lt-LT"/>
        </w:rPr>
        <w:t xml:space="preserve"> eurų</w:t>
      </w:r>
      <w:r w:rsidRPr="00A079DA">
        <w:rPr>
          <w:lang w:val="lt-LT"/>
        </w:rPr>
        <w:t>) be PVM. Detalios paslaugų kainos:</w:t>
      </w:r>
    </w:p>
    <w:tbl>
      <w:tblPr>
        <w:tblStyle w:val="Lentelstinklelis"/>
        <w:tblW w:w="9641" w:type="dxa"/>
        <w:tblLook w:val="04A0" w:firstRow="1" w:lastRow="0" w:firstColumn="1" w:lastColumn="0" w:noHBand="0" w:noVBand="1"/>
      </w:tblPr>
      <w:tblGrid>
        <w:gridCol w:w="726"/>
        <w:gridCol w:w="3799"/>
        <w:gridCol w:w="763"/>
        <w:gridCol w:w="1395"/>
        <w:gridCol w:w="1476"/>
        <w:gridCol w:w="1476"/>
        <w:gridCol w:w="6"/>
      </w:tblGrid>
      <w:tr w:rsidR="00571434" w:rsidRPr="00571434" w14:paraId="1AD171A8" w14:textId="77777777" w:rsidTr="008305DA">
        <w:trPr>
          <w:gridAfter w:val="1"/>
          <w:wAfter w:w="6" w:type="dxa"/>
        </w:trPr>
        <w:tc>
          <w:tcPr>
            <w:tcW w:w="746" w:type="dxa"/>
            <w:vAlign w:val="center"/>
          </w:tcPr>
          <w:p w14:paraId="3097DB95" w14:textId="77777777" w:rsidR="00571434" w:rsidRPr="00571434" w:rsidRDefault="00571434" w:rsidP="008305DA">
            <w:pPr>
              <w:jc w:val="center"/>
              <w:rPr>
                <w:b/>
                <w:sz w:val="24"/>
                <w:szCs w:val="24"/>
                <w:lang w:val="af-ZA"/>
              </w:rPr>
            </w:pPr>
            <w:r w:rsidRPr="00571434">
              <w:rPr>
                <w:b/>
                <w:sz w:val="24"/>
                <w:szCs w:val="24"/>
                <w:lang w:val="lt-LT"/>
              </w:rPr>
              <w:t>Eil. Nr.</w:t>
            </w:r>
          </w:p>
        </w:tc>
        <w:tc>
          <w:tcPr>
            <w:tcW w:w="4069" w:type="dxa"/>
            <w:vAlign w:val="center"/>
          </w:tcPr>
          <w:p w14:paraId="4CCFB7B9" w14:textId="77777777" w:rsidR="00571434" w:rsidRPr="00571434" w:rsidRDefault="00571434" w:rsidP="008305DA">
            <w:pPr>
              <w:jc w:val="center"/>
              <w:rPr>
                <w:b/>
                <w:sz w:val="24"/>
                <w:szCs w:val="24"/>
                <w:lang w:val="af-ZA"/>
              </w:rPr>
            </w:pPr>
            <w:r w:rsidRPr="00571434">
              <w:rPr>
                <w:b/>
                <w:bCs/>
                <w:sz w:val="24"/>
                <w:szCs w:val="24"/>
                <w:lang w:val="lt-LT"/>
              </w:rPr>
              <w:t>Paslaugos pavadinimas</w:t>
            </w:r>
          </w:p>
        </w:tc>
        <w:tc>
          <w:tcPr>
            <w:tcW w:w="756" w:type="dxa"/>
            <w:vAlign w:val="center"/>
          </w:tcPr>
          <w:p w14:paraId="57C810D1" w14:textId="77777777" w:rsidR="00571434" w:rsidRPr="00571434" w:rsidRDefault="00571434" w:rsidP="008305DA">
            <w:pPr>
              <w:jc w:val="center"/>
              <w:rPr>
                <w:b/>
                <w:bCs/>
                <w:sz w:val="24"/>
                <w:szCs w:val="24"/>
                <w:lang w:val="af-ZA"/>
              </w:rPr>
            </w:pPr>
            <w:r w:rsidRPr="00571434">
              <w:rPr>
                <w:b/>
                <w:bCs/>
                <w:sz w:val="24"/>
                <w:szCs w:val="24"/>
                <w:lang w:val="af-ZA"/>
              </w:rPr>
              <w:t>Mato vnt.</w:t>
            </w:r>
          </w:p>
        </w:tc>
        <w:tc>
          <w:tcPr>
            <w:tcW w:w="1464" w:type="dxa"/>
            <w:vAlign w:val="center"/>
          </w:tcPr>
          <w:p w14:paraId="313A0F3F" w14:textId="77777777" w:rsidR="00571434" w:rsidRPr="00571434" w:rsidRDefault="00571434" w:rsidP="008305DA">
            <w:pPr>
              <w:jc w:val="center"/>
              <w:rPr>
                <w:b/>
                <w:sz w:val="24"/>
                <w:szCs w:val="24"/>
                <w:lang w:val="lt-LT"/>
              </w:rPr>
            </w:pPr>
            <w:r w:rsidRPr="00571434">
              <w:rPr>
                <w:b/>
                <w:sz w:val="24"/>
                <w:szCs w:val="24"/>
                <w:lang w:val="lt-LT"/>
              </w:rPr>
              <w:t>Kiekis</w:t>
            </w:r>
          </w:p>
          <w:p w14:paraId="1B67BE41" w14:textId="77777777" w:rsidR="00571434" w:rsidRPr="00571434" w:rsidRDefault="00571434" w:rsidP="008305DA">
            <w:pPr>
              <w:ind w:firstLine="142"/>
              <w:jc w:val="center"/>
              <w:rPr>
                <w:b/>
                <w:sz w:val="24"/>
                <w:szCs w:val="24"/>
                <w:lang w:val="lt-LT"/>
              </w:rPr>
            </w:pPr>
          </w:p>
        </w:tc>
        <w:tc>
          <w:tcPr>
            <w:tcW w:w="1412" w:type="dxa"/>
            <w:vAlign w:val="center"/>
          </w:tcPr>
          <w:p w14:paraId="75FA7955" w14:textId="77777777" w:rsidR="00571434" w:rsidRPr="00571434" w:rsidRDefault="00571434" w:rsidP="008305DA">
            <w:pPr>
              <w:jc w:val="center"/>
              <w:rPr>
                <w:b/>
                <w:sz w:val="24"/>
                <w:szCs w:val="24"/>
                <w:lang w:val="af-ZA"/>
              </w:rPr>
            </w:pPr>
            <w:r w:rsidRPr="00571434">
              <w:rPr>
                <w:b/>
                <w:sz w:val="24"/>
                <w:szCs w:val="24"/>
                <w:lang w:val="lt-LT"/>
              </w:rPr>
              <w:t>Kaina Eur be PVM</w:t>
            </w:r>
          </w:p>
        </w:tc>
        <w:tc>
          <w:tcPr>
            <w:tcW w:w="1188" w:type="dxa"/>
            <w:vAlign w:val="center"/>
          </w:tcPr>
          <w:p w14:paraId="250DBB26" w14:textId="77777777" w:rsidR="00571434" w:rsidRPr="00571434" w:rsidRDefault="00571434" w:rsidP="008305DA">
            <w:pPr>
              <w:ind w:firstLine="5"/>
              <w:jc w:val="center"/>
              <w:rPr>
                <w:b/>
                <w:sz w:val="24"/>
                <w:szCs w:val="24"/>
                <w:lang w:val="af-ZA"/>
              </w:rPr>
            </w:pPr>
            <w:r w:rsidRPr="00571434">
              <w:rPr>
                <w:b/>
                <w:sz w:val="24"/>
                <w:szCs w:val="24"/>
                <w:lang w:val="lt-LT"/>
              </w:rPr>
              <w:t>Kaina Eur su PVM*</w:t>
            </w:r>
          </w:p>
        </w:tc>
      </w:tr>
      <w:tr w:rsidR="00571434" w:rsidRPr="00571434" w14:paraId="48BFF08A" w14:textId="77777777" w:rsidTr="008305DA">
        <w:trPr>
          <w:gridAfter w:val="1"/>
          <w:wAfter w:w="6" w:type="dxa"/>
        </w:trPr>
        <w:tc>
          <w:tcPr>
            <w:tcW w:w="746" w:type="dxa"/>
          </w:tcPr>
          <w:p w14:paraId="7001ED21" w14:textId="77777777" w:rsidR="00571434" w:rsidRPr="00571434" w:rsidRDefault="00571434" w:rsidP="008305DA">
            <w:pPr>
              <w:ind w:left="-142" w:firstLine="142"/>
              <w:jc w:val="center"/>
              <w:rPr>
                <w:bCs/>
                <w:i/>
                <w:iCs/>
                <w:sz w:val="24"/>
                <w:szCs w:val="24"/>
                <w:lang w:val="af-ZA"/>
              </w:rPr>
            </w:pPr>
            <w:r w:rsidRPr="00571434">
              <w:rPr>
                <w:bCs/>
                <w:i/>
                <w:iCs/>
                <w:sz w:val="24"/>
                <w:szCs w:val="24"/>
                <w:lang w:val="af-ZA"/>
              </w:rPr>
              <w:t>1</w:t>
            </w:r>
          </w:p>
        </w:tc>
        <w:tc>
          <w:tcPr>
            <w:tcW w:w="4069" w:type="dxa"/>
          </w:tcPr>
          <w:p w14:paraId="14F3068C" w14:textId="77777777" w:rsidR="00571434" w:rsidRPr="00571434" w:rsidRDefault="00571434" w:rsidP="008305DA">
            <w:pPr>
              <w:ind w:left="-142" w:firstLine="142"/>
              <w:jc w:val="center"/>
              <w:rPr>
                <w:bCs/>
                <w:i/>
                <w:iCs/>
                <w:sz w:val="24"/>
                <w:szCs w:val="24"/>
                <w:lang w:val="af-ZA"/>
              </w:rPr>
            </w:pPr>
            <w:r w:rsidRPr="00571434">
              <w:rPr>
                <w:bCs/>
                <w:i/>
                <w:iCs/>
                <w:sz w:val="24"/>
                <w:szCs w:val="24"/>
                <w:lang w:val="af-ZA"/>
              </w:rPr>
              <w:t>2</w:t>
            </w:r>
          </w:p>
        </w:tc>
        <w:tc>
          <w:tcPr>
            <w:tcW w:w="756" w:type="dxa"/>
          </w:tcPr>
          <w:p w14:paraId="4A4EF091" w14:textId="77777777" w:rsidR="00571434" w:rsidRPr="00571434" w:rsidRDefault="00571434" w:rsidP="008305DA">
            <w:pPr>
              <w:ind w:left="-142" w:firstLine="142"/>
              <w:jc w:val="center"/>
              <w:rPr>
                <w:bCs/>
                <w:i/>
                <w:iCs/>
                <w:sz w:val="24"/>
                <w:szCs w:val="24"/>
                <w:lang w:val="af-ZA"/>
              </w:rPr>
            </w:pPr>
            <w:r w:rsidRPr="00571434">
              <w:rPr>
                <w:bCs/>
                <w:i/>
                <w:iCs/>
                <w:sz w:val="24"/>
                <w:szCs w:val="24"/>
                <w:lang w:val="af-ZA"/>
              </w:rPr>
              <w:t>3</w:t>
            </w:r>
          </w:p>
        </w:tc>
        <w:tc>
          <w:tcPr>
            <w:tcW w:w="1464" w:type="dxa"/>
          </w:tcPr>
          <w:p w14:paraId="516FBDFF" w14:textId="77777777" w:rsidR="00571434" w:rsidRPr="00571434" w:rsidRDefault="00571434" w:rsidP="008305DA">
            <w:pPr>
              <w:ind w:left="-142" w:firstLine="142"/>
              <w:jc w:val="center"/>
              <w:rPr>
                <w:bCs/>
                <w:i/>
                <w:iCs/>
                <w:sz w:val="24"/>
                <w:szCs w:val="24"/>
                <w:lang w:val="af-ZA"/>
              </w:rPr>
            </w:pPr>
            <w:r w:rsidRPr="00571434">
              <w:rPr>
                <w:bCs/>
                <w:i/>
                <w:iCs/>
                <w:sz w:val="24"/>
                <w:szCs w:val="24"/>
                <w:lang w:val="af-ZA"/>
              </w:rPr>
              <w:t>4</w:t>
            </w:r>
          </w:p>
        </w:tc>
        <w:tc>
          <w:tcPr>
            <w:tcW w:w="1412" w:type="dxa"/>
          </w:tcPr>
          <w:p w14:paraId="46D8B8E0" w14:textId="77777777" w:rsidR="00571434" w:rsidRPr="00571434" w:rsidRDefault="00571434" w:rsidP="008305DA">
            <w:pPr>
              <w:ind w:left="-142" w:firstLine="142"/>
              <w:jc w:val="center"/>
              <w:rPr>
                <w:bCs/>
                <w:i/>
                <w:iCs/>
                <w:sz w:val="24"/>
                <w:szCs w:val="24"/>
                <w:lang w:val="af-ZA"/>
              </w:rPr>
            </w:pPr>
            <w:r w:rsidRPr="00571434">
              <w:rPr>
                <w:bCs/>
                <w:i/>
                <w:iCs/>
                <w:sz w:val="24"/>
                <w:szCs w:val="24"/>
                <w:lang w:val="af-ZA"/>
              </w:rPr>
              <w:t>5</w:t>
            </w:r>
          </w:p>
        </w:tc>
        <w:tc>
          <w:tcPr>
            <w:tcW w:w="1188" w:type="dxa"/>
          </w:tcPr>
          <w:p w14:paraId="03395008" w14:textId="77777777" w:rsidR="00571434" w:rsidRPr="00571434" w:rsidRDefault="00571434" w:rsidP="008305DA">
            <w:pPr>
              <w:ind w:left="-142" w:firstLine="142"/>
              <w:jc w:val="center"/>
              <w:rPr>
                <w:bCs/>
                <w:i/>
                <w:iCs/>
                <w:sz w:val="24"/>
                <w:szCs w:val="24"/>
                <w:lang w:val="af-ZA"/>
              </w:rPr>
            </w:pPr>
            <w:r w:rsidRPr="00571434">
              <w:rPr>
                <w:bCs/>
                <w:i/>
                <w:iCs/>
                <w:sz w:val="24"/>
                <w:szCs w:val="24"/>
                <w:lang w:val="af-ZA"/>
              </w:rPr>
              <w:t>6</w:t>
            </w:r>
          </w:p>
        </w:tc>
      </w:tr>
      <w:tr w:rsidR="00571434" w:rsidRPr="00571434" w14:paraId="511D2D5A" w14:textId="77777777" w:rsidTr="008305DA">
        <w:tc>
          <w:tcPr>
            <w:tcW w:w="9641" w:type="dxa"/>
            <w:gridSpan w:val="7"/>
            <w:shd w:val="clear" w:color="auto" w:fill="F2F2F2" w:themeFill="background1" w:themeFillShade="F2"/>
          </w:tcPr>
          <w:p w14:paraId="067BA95E" w14:textId="0CFADC5A" w:rsidR="00571434" w:rsidRPr="00571434" w:rsidRDefault="00571434" w:rsidP="008305DA">
            <w:pPr>
              <w:rPr>
                <w:bCs/>
                <w:sz w:val="24"/>
                <w:szCs w:val="24"/>
                <w:lang w:val="af-ZA"/>
              </w:rPr>
            </w:pPr>
            <w:r w:rsidRPr="00571434">
              <w:rPr>
                <w:bCs/>
                <w:i/>
                <w:iCs/>
                <w:sz w:val="24"/>
                <w:szCs w:val="24"/>
                <w:lang w:val="lt-LT"/>
              </w:rPr>
              <w:lastRenderedPageBreak/>
              <w:t xml:space="preserve">Integruotos baudžiamojo proceso informacinės sistemos (IBPS) modernizavimas ir diegimas (pagal reikalavimus, nurodytus </w:t>
            </w:r>
            <w:r>
              <w:rPr>
                <w:bCs/>
                <w:i/>
                <w:iCs/>
                <w:sz w:val="24"/>
                <w:szCs w:val="24"/>
                <w:lang w:val="lt-LT"/>
              </w:rPr>
              <w:t xml:space="preserve">Sutarties 1 priedo </w:t>
            </w:r>
            <w:r w:rsidRPr="00571434">
              <w:rPr>
                <w:bCs/>
                <w:i/>
                <w:iCs/>
                <w:sz w:val="24"/>
                <w:szCs w:val="24"/>
                <w:lang w:val="lt-LT"/>
              </w:rPr>
              <w:t>6 skyriuje „Funkcinių reikalavimų aprašymas“ ir 7 skyriuje „Nefunkciniai reikalavimai“)</w:t>
            </w:r>
          </w:p>
        </w:tc>
      </w:tr>
      <w:tr w:rsidR="00571434" w:rsidRPr="00571434" w14:paraId="533AB89E" w14:textId="77777777" w:rsidTr="008305DA">
        <w:trPr>
          <w:gridAfter w:val="1"/>
          <w:wAfter w:w="6" w:type="dxa"/>
        </w:trPr>
        <w:tc>
          <w:tcPr>
            <w:tcW w:w="746" w:type="dxa"/>
          </w:tcPr>
          <w:p w14:paraId="6761A3FE" w14:textId="77777777" w:rsidR="00571434" w:rsidRPr="00571434" w:rsidRDefault="00571434" w:rsidP="008305DA">
            <w:pPr>
              <w:ind w:left="-142" w:firstLine="142"/>
              <w:rPr>
                <w:b/>
                <w:sz w:val="24"/>
                <w:szCs w:val="24"/>
                <w:lang w:val="af-ZA"/>
              </w:rPr>
            </w:pPr>
            <w:r w:rsidRPr="00571434">
              <w:rPr>
                <w:b/>
                <w:sz w:val="24"/>
                <w:szCs w:val="24"/>
                <w:lang w:val="af-ZA"/>
              </w:rPr>
              <w:t>1.</w:t>
            </w:r>
          </w:p>
        </w:tc>
        <w:tc>
          <w:tcPr>
            <w:tcW w:w="4069" w:type="dxa"/>
          </w:tcPr>
          <w:p w14:paraId="27DD405C" w14:textId="77777777" w:rsidR="00571434" w:rsidRPr="00571434" w:rsidRDefault="00571434" w:rsidP="008305DA">
            <w:pPr>
              <w:rPr>
                <w:b/>
                <w:sz w:val="24"/>
                <w:szCs w:val="24"/>
                <w:lang w:val="af-ZA"/>
              </w:rPr>
            </w:pPr>
            <w:r w:rsidRPr="00571434">
              <w:rPr>
                <w:b/>
                <w:bCs/>
                <w:i/>
                <w:iCs/>
                <w:sz w:val="24"/>
                <w:szCs w:val="24"/>
                <w:lang w:val="lt-LT"/>
              </w:rPr>
              <w:t>Integruotos baudžiamojo proceso informacinės sistemos (IBPS) modernizavimo ir diegimo paslaugos</w:t>
            </w:r>
          </w:p>
        </w:tc>
        <w:tc>
          <w:tcPr>
            <w:tcW w:w="756" w:type="dxa"/>
          </w:tcPr>
          <w:p w14:paraId="6DFAD147" w14:textId="77777777" w:rsidR="00571434" w:rsidRPr="00571434" w:rsidRDefault="00571434" w:rsidP="008305DA">
            <w:pPr>
              <w:ind w:left="-142" w:firstLine="142"/>
              <w:jc w:val="center"/>
              <w:rPr>
                <w:b/>
                <w:sz w:val="24"/>
                <w:szCs w:val="24"/>
                <w:lang w:val="af-ZA"/>
              </w:rPr>
            </w:pPr>
            <w:r w:rsidRPr="00571434">
              <w:rPr>
                <w:b/>
                <w:sz w:val="24"/>
                <w:szCs w:val="24"/>
                <w:lang w:val="af-ZA"/>
              </w:rPr>
              <w:t>Vnt.</w:t>
            </w:r>
          </w:p>
        </w:tc>
        <w:tc>
          <w:tcPr>
            <w:tcW w:w="1464" w:type="dxa"/>
          </w:tcPr>
          <w:p w14:paraId="4A3B720D" w14:textId="77777777" w:rsidR="00571434" w:rsidRPr="00571434" w:rsidRDefault="00571434" w:rsidP="008305DA">
            <w:pPr>
              <w:ind w:left="-142" w:firstLine="142"/>
              <w:jc w:val="center"/>
              <w:rPr>
                <w:b/>
                <w:sz w:val="24"/>
                <w:szCs w:val="24"/>
                <w:lang w:val="af-ZA"/>
              </w:rPr>
            </w:pPr>
            <w:r w:rsidRPr="00571434">
              <w:rPr>
                <w:b/>
                <w:sz w:val="24"/>
                <w:szCs w:val="24"/>
                <w:lang w:val="af-ZA"/>
              </w:rPr>
              <w:t>1</w:t>
            </w:r>
          </w:p>
        </w:tc>
        <w:tc>
          <w:tcPr>
            <w:tcW w:w="1412" w:type="dxa"/>
          </w:tcPr>
          <w:p w14:paraId="65932DDE" w14:textId="334CBB6F" w:rsidR="00571434" w:rsidRPr="00571434" w:rsidRDefault="00E514F2" w:rsidP="008305DA">
            <w:pPr>
              <w:jc w:val="center"/>
              <w:rPr>
                <w:b/>
                <w:sz w:val="24"/>
                <w:szCs w:val="24"/>
                <w:lang w:val="af-ZA"/>
              </w:rPr>
            </w:pPr>
            <w:r>
              <w:rPr>
                <w:b/>
                <w:sz w:val="24"/>
                <w:szCs w:val="24"/>
                <w:lang w:val="af-ZA"/>
              </w:rPr>
              <w:t>2 383 290,00</w:t>
            </w:r>
          </w:p>
        </w:tc>
        <w:tc>
          <w:tcPr>
            <w:tcW w:w="1188" w:type="dxa"/>
          </w:tcPr>
          <w:p w14:paraId="5A5392FC" w14:textId="6C428C84" w:rsidR="00571434" w:rsidRPr="00571434" w:rsidRDefault="00E514F2" w:rsidP="008305DA">
            <w:pPr>
              <w:jc w:val="center"/>
              <w:rPr>
                <w:b/>
                <w:sz w:val="24"/>
                <w:szCs w:val="24"/>
                <w:lang w:val="af-ZA"/>
              </w:rPr>
            </w:pPr>
            <w:r>
              <w:rPr>
                <w:b/>
                <w:sz w:val="24"/>
                <w:szCs w:val="24"/>
                <w:lang w:val="af-ZA"/>
              </w:rPr>
              <w:t>2 883 780,90</w:t>
            </w:r>
          </w:p>
        </w:tc>
      </w:tr>
    </w:tbl>
    <w:p w14:paraId="349252BB" w14:textId="77777777" w:rsidR="00CC3196" w:rsidRPr="00D34C53" w:rsidRDefault="00CC3196" w:rsidP="00CC3196">
      <w:pPr>
        <w:tabs>
          <w:tab w:val="left" w:pos="1134"/>
          <w:tab w:val="left" w:pos="9630"/>
          <w:tab w:val="left" w:pos="9720"/>
        </w:tabs>
        <w:ind w:right="8"/>
        <w:jc w:val="both"/>
        <w:rPr>
          <w:highlight w:val="lightGray"/>
          <w:lang w:val="lt-LT"/>
        </w:rPr>
      </w:pPr>
    </w:p>
    <w:p w14:paraId="6C7CAAE5" w14:textId="77777777" w:rsidR="00CC3196" w:rsidRPr="00D670E8" w:rsidRDefault="00CC3196" w:rsidP="00CC3196">
      <w:pPr>
        <w:tabs>
          <w:tab w:val="left" w:pos="1134"/>
          <w:tab w:val="left" w:pos="9630"/>
          <w:tab w:val="left" w:pos="9720"/>
        </w:tabs>
        <w:ind w:right="8" w:firstLine="709"/>
        <w:jc w:val="both"/>
        <w:rPr>
          <w:lang w:val="lt-LT"/>
        </w:rPr>
      </w:pPr>
      <w:r w:rsidRPr="00D670E8">
        <w:rPr>
          <w:lang w:val="lt-LT"/>
        </w:rPr>
        <w:t>2.2. Į Sutarties kainą įskaitomi visi mokesčiai, garantinės priežiūros kaina ir rinkliavos bei kitos išlaidos (</w:t>
      </w:r>
      <w:r>
        <w:rPr>
          <w:lang w:val="lt-LT"/>
        </w:rPr>
        <w:t xml:space="preserve">vertimo, </w:t>
      </w:r>
      <w:r w:rsidRPr="00D670E8">
        <w:rPr>
          <w:lang w:val="lt-LT"/>
        </w:rPr>
        <w:t>taip pat ir PVM sąskaitų faktūrų / sąskaitų faktūrų teikimo elektroniniu būdu išlaidos), susijusios su Sutarties vykdymu.</w:t>
      </w:r>
    </w:p>
    <w:p w14:paraId="05B500AA" w14:textId="415AA507" w:rsidR="00CC3196" w:rsidRPr="0038525C" w:rsidRDefault="00CC3196" w:rsidP="00CC3196">
      <w:pPr>
        <w:tabs>
          <w:tab w:val="left" w:pos="1134"/>
          <w:tab w:val="left" w:pos="9630"/>
          <w:tab w:val="left" w:pos="9720"/>
        </w:tabs>
        <w:ind w:right="8" w:firstLine="709"/>
        <w:jc w:val="both"/>
        <w:rPr>
          <w:lang w:val="lt-LT"/>
        </w:rPr>
      </w:pPr>
      <w:r w:rsidRPr="0038525C">
        <w:rPr>
          <w:lang w:val="lt-LT"/>
        </w:rPr>
        <w:t>2.3.</w:t>
      </w:r>
      <w:r w:rsidRPr="0038525C">
        <w:rPr>
          <w:i/>
          <w:lang w:val="lt-LT"/>
        </w:rPr>
        <w:t xml:space="preserve"> </w:t>
      </w:r>
      <w:r w:rsidRPr="0038525C">
        <w:rPr>
          <w:lang w:val="lt-LT"/>
        </w:rPr>
        <w:t>Sutarties kaina negali būti keičiama per visą Sutarties galiojimo laiką, išskyrus Sutartyje numatytus atvejus.</w:t>
      </w:r>
    </w:p>
    <w:p w14:paraId="0BE73BC6" w14:textId="6FF68DB6" w:rsidR="00CC3196" w:rsidRPr="0038525C" w:rsidRDefault="00CC3196" w:rsidP="00CC3196">
      <w:pPr>
        <w:tabs>
          <w:tab w:val="left" w:pos="1134"/>
          <w:tab w:val="left" w:pos="9630"/>
          <w:tab w:val="left" w:pos="9720"/>
        </w:tabs>
        <w:ind w:right="8" w:firstLine="709"/>
        <w:jc w:val="both"/>
        <w:rPr>
          <w:lang w:val="lt-LT"/>
        </w:rPr>
      </w:pPr>
      <w:r w:rsidRPr="0038525C">
        <w:rPr>
          <w:lang w:val="lt-LT"/>
        </w:rPr>
        <w:t xml:space="preserve">2.4. </w:t>
      </w:r>
      <w:r w:rsidR="00175274" w:rsidRPr="00175274">
        <w:rPr>
          <w:lang w:val="lt-LT"/>
        </w:rPr>
        <w:t xml:space="preserve">paslaugos priimamos  atskiromis iteracijomis, aprašytomis </w:t>
      </w:r>
      <w:r w:rsidR="00175274">
        <w:rPr>
          <w:lang w:val="lt-LT"/>
        </w:rPr>
        <w:t>Sutarties 1 priede</w:t>
      </w:r>
      <w:r w:rsidR="00175274" w:rsidRPr="00175274">
        <w:rPr>
          <w:lang w:val="lt-LT"/>
        </w:rPr>
        <w:t>: paslaugų teikėjui suteikus visas iteracijose nurodytas paslaugas,</w:t>
      </w:r>
      <w:r w:rsidR="00175274">
        <w:rPr>
          <w:lang w:val="lt-LT"/>
        </w:rPr>
        <w:t xml:space="preserve"> </w:t>
      </w:r>
      <w:r w:rsidR="00175274" w:rsidRPr="00175274">
        <w:rPr>
          <w:lang w:val="lt-LT"/>
        </w:rPr>
        <w:t xml:space="preserve">paslaugų teikėjas pateikia </w:t>
      </w:r>
      <w:r w:rsidR="00E95716">
        <w:rPr>
          <w:lang w:val="lt-LT"/>
        </w:rPr>
        <w:t>Klientui</w:t>
      </w:r>
      <w:r w:rsidR="00E95716" w:rsidRPr="00175274">
        <w:rPr>
          <w:lang w:val="lt-LT"/>
        </w:rPr>
        <w:t xml:space="preserve"> </w:t>
      </w:r>
      <w:r w:rsidR="00175274" w:rsidRPr="00175274">
        <w:rPr>
          <w:lang w:val="lt-LT"/>
        </w:rPr>
        <w:t xml:space="preserve">paslaugų perdavimo-priėmimo aktus (akto forma pridedama, Sutarties </w:t>
      </w:r>
      <w:r w:rsidR="00175274">
        <w:rPr>
          <w:lang w:val="lt-LT"/>
        </w:rPr>
        <w:t>2</w:t>
      </w:r>
      <w:r w:rsidR="00175274" w:rsidRPr="00175274">
        <w:rPr>
          <w:lang w:val="lt-LT"/>
        </w:rPr>
        <w:t xml:space="preserve"> priedas) pagal kiekvieną iteraciją atskirai;</w:t>
      </w:r>
    </w:p>
    <w:p w14:paraId="57DC9BC5" w14:textId="48EDFD0B" w:rsidR="00CC3196" w:rsidRPr="0038525C" w:rsidRDefault="00CC3196" w:rsidP="00CC3196">
      <w:pPr>
        <w:ind w:firstLine="709"/>
        <w:jc w:val="both"/>
        <w:rPr>
          <w:lang w:val="lt-LT"/>
        </w:rPr>
      </w:pPr>
      <w:r w:rsidRPr="0038525C">
        <w:rPr>
          <w:lang w:val="lt-LT"/>
        </w:rPr>
        <w:t>2.</w:t>
      </w:r>
      <w:r w:rsidR="00175274">
        <w:rPr>
          <w:lang w:val="lt-LT"/>
        </w:rPr>
        <w:t>5</w:t>
      </w:r>
      <w:r w:rsidRPr="0038525C">
        <w:rPr>
          <w:lang w:val="lt-LT"/>
        </w:rPr>
        <w:t>. Klientas per 10 (dešimt) darbo dienų nuo Paslaugų teikėjo pasirašyto priėmimo–perdavimo akto gavimo dienos priims tinkamas paslaugas, pasirašydamas perdavimo–priėmimo aktą, arba raštu informuos Paslaugų teikėją apie atsisakymą priimti paslaugas, nurodydamas pašalinti trūkumus per Kliento nustatytą terminą nuo raštiškų pastabų gavimo dienos;</w:t>
      </w:r>
    </w:p>
    <w:p w14:paraId="4550C51C" w14:textId="1CF375B0" w:rsidR="00CC3196" w:rsidRPr="0038525C" w:rsidRDefault="00CC3196" w:rsidP="00CC3196">
      <w:pPr>
        <w:ind w:firstLine="709"/>
        <w:jc w:val="both"/>
        <w:rPr>
          <w:lang w:val="lt-LT"/>
        </w:rPr>
      </w:pPr>
      <w:r w:rsidRPr="0038525C">
        <w:rPr>
          <w:lang w:val="lt-LT"/>
        </w:rPr>
        <w:t>2.</w:t>
      </w:r>
      <w:r w:rsidR="00175274">
        <w:rPr>
          <w:lang w:val="lt-LT"/>
        </w:rPr>
        <w:t>6</w:t>
      </w:r>
      <w:r w:rsidRPr="0038525C">
        <w:rPr>
          <w:lang w:val="lt-LT"/>
        </w:rPr>
        <w:t xml:space="preserve">. Nuo perdavimo–priėmimo aktų pasirašymo dienos suteiktų paslaugų nuosavybės teisė pereina Klientui. </w:t>
      </w:r>
    </w:p>
    <w:p w14:paraId="1E8E59CD" w14:textId="5E7F6853" w:rsidR="00175274" w:rsidRPr="00927AC6" w:rsidRDefault="00CC3196" w:rsidP="00175274">
      <w:pPr>
        <w:spacing w:before="60" w:after="60"/>
        <w:ind w:firstLine="709"/>
        <w:jc w:val="both"/>
        <w:rPr>
          <w:rFonts w:ascii="Calibri Light" w:hAnsi="Calibri Light" w:cs="Calibri Light"/>
          <w:lang w:val="lt-LT"/>
        </w:rPr>
      </w:pPr>
      <w:r w:rsidRPr="0038525C">
        <w:rPr>
          <w:lang w:val="lt-LT"/>
        </w:rPr>
        <w:t>2.</w:t>
      </w:r>
      <w:r w:rsidR="00175274">
        <w:rPr>
          <w:lang w:val="lt-LT"/>
        </w:rPr>
        <w:t>7</w:t>
      </w:r>
      <w:r w:rsidRPr="0038525C">
        <w:rPr>
          <w:lang w:val="lt-LT"/>
        </w:rPr>
        <w:t xml:space="preserve">. </w:t>
      </w:r>
      <w:r w:rsidRPr="00175274">
        <w:rPr>
          <w:lang w:val="lt-LT"/>
        </w:rPr>
        <w:t>Klientas</w:t>
      </w:r>
      <w:r w:rsidR="00175274" w:rsidRPr="00175274">
        <w:rPr>
          <w:lang w:val="lt-LT"/>
        </w:rPr>
        <w:t xml:space="preserve">, su </w:t>
      </w:r>
      <w:r w:rsidR="00175274">
        <w:rPr>
          <w:lang w:val="lt-LT"/>
        </w:rPr>
        <w:t xml:space="preserve">Paslaugų </w:t>
      </w:r>
      <w:r w:rsidR="00175274" w:rsidRPr="00175274">
        <w:rPr>
          <w:lang w:val="lt-LT"/>
        </w:rPr>
        <w:t>t</w:t>
      </w:r>
      <w:r w:rsidR="00175274">
        <w:rPr>
          <w:lang w:val="lt-LT"/>
        </w:rPr>
        <w:t>ei</w:t>
      </w:r>
      <w:r w:rsidR="00175274" w:rsidRPr="00175274">
        <w:rPr>
          <w:lang w:val="lt-LT"/>
        </w:rPr>
        <w:t>kėju atsiskaitys mokėjimo pavedimu, už kiekvieną iteraciją atskirai sumokėdama</w:t>
      </w:r>
      <w:r w:rsidR="00175274">
        <w:rPr>
          <w:lang w:val="lt-LT"/>
        </w:rPr>
        <w:t>s</w:t>
      </w:r>
      <w:r w:rsidR="00175274" w:rsidRPr="00175274">
        <w:rPr>
          <w:lang w:val="lt-LT"/>
        </w:rPr>
        <w:t xml:space="preserve"> po 50 (penkiasdešimt) procentų</w:t>
      </w:r>
      <w:r w:rsidR="00175274">
        <w:rPr>
          <w:lang w:val="lt-LT"/>
        </w:rPr>
        <w:t xml:space="preserve"> S</w:t>
      </w:r>
      <w:r w:rsidR="00175274" w:rsidRPr="00175274">
        <w:rPr>
          <w:lang w:val="lt-LT"/>
        </w:rPr>
        <w:t>utarties kainos su PVM pinigus pervesdama</w:t>
      </w:r>
      <w:r w:rsidR="00175274">
        <w:rPr>
          <w:lang w:val="lt-LT"/>
        </w:rPr>
        <w:t>s</w:t>
      </w:r>
      <w:r w:rsidR="00175274" w:rsidRPr="00175274">
        <w:rPr>
          <w:lang w:val="lt-LT"/>
        </w:rPr>
        <w:t xml:space="preserve"> į </w:t>
      </w:r>
      <w:r w:rsidR="00175274">
        <w:rPr>
          <w:lang w:val="lt-LT"/>
        </w:rPr>
        <w:t>Paslaugų tei</w:t>
      </w:r>
      <w:r w:rsidR="00175274" w:rsidRPr="00175274">
        <w:rPr>
          <w:lang w:val="lt-LT"/>
        </w:rPr>
        <w:t xml:space="preserve">kėjo atsiskaitomąją sąskaitą ne vėliau kaip per 5 (penkias) darbo dienas nuo projekto „Baudžiamojo proceso skaitmenizavimas siekiant didinti teikiamų paslaugų prieinamumą baudžiamojo proceso dalyviams“ Nr. 02-087-P-0005, finansuojamo </w:t>
      </w:r>
      <w:bookmarkStart w:id="1" w:name="_Hlk160529639"/>
      <w:r w:rsidR="00175274" w:rsidRPr="00175274">
        <w:rPr>
          <w:lang w:val="lt-LT"/>
        </w:rPr>
        <w:t>Ekonomikos gaivinimo ir atsparumo didinimo priemonės lėšomis ir Lietuvos Respublikos valstybės biudžeto lėšomis</w:t>
      </w:r>
      <w:bookmarkEnd w:id="1"/>
      <w:r w:rsidR="00175274" w:rsidRPr="00175274">
        <w:rPr>
          <w:lang w:val="lt-LT"/>
        </w:rPr>
        <w:t xml:space="preserve">, finansinės paramos lėšų gavimo į </w:t>
      </w:r>
      <w:r w:rsidR="00175274">
        <w:rPr>
          <w:lang w:val="lt-LT"/>
        </w:rPr>
        <w:t>Kliento</w:t>
      </w:r>
      <w:r w:rsidR="00175274" w:rsidRPr="00175274">
        <w:rPr>
          <w:lang w:val="lt-LT"/>
        </w:rPr>
        <w:t xml:space="preserve"> sąskaitą, bet ne vėliau kaip per 30 (trisdešimt) dienų nuo paslaugų priėmimo–perdavimo akto pasirašymo ir teisingos PVM sąskaitos-faktūros gavimo dienos. </w:t>
      </w:r>
      <w:r w:rsidR="00175274">
        <w:rPr>
          <w:lang w:val="lt-LT"/>
        </w:rPr>
        <w:t>Paslaugų tei</w:t>
      </w:r>
      <w:r w:rsidR="00175274" w:rsidRPr="00175274">
        <w:rPr>
          <w:lang w:val="lt-LT"/>
        </w:rPr>
        <w:t xml:space="preserve">kėjas PVM sąskaitas faktūras turi pateikti elektroniniu būdu, kaip numatyta Lietuvos Respublikos viešųjų pirkimų įstatymo 22 straipsnio 3 dalyje. </w:t>
      </w:r>
      <w:r w:rsidR="00175274">
        <w:rPr>
          <w:lang w:val="lt-LT"/>
        </w:rPr>
        <w:t>Paslaugų tei</w:t>
      </w:r>
      <w:r w:rsidR="00175274" w:rsidRPr="00175274">
        <w:rPr>
          <w:lang w:val="lt-LT"/>
        </w:rPr>
        <w:t xml:space="preserve">kėjui nepateikus sąskaitos faktūros elektroniniu būdu, </w:t>
      </w:r>
      <w:r w:rsidR="00175274">
        <w:rPr>
          <w:lang w:val="lt-LT"/>
        </w:rPr>
        <w:t>Klientas</w:t>
      </w:r>
      <w:r w:rsidR="00175274" w:rsidRPr="00175274">
        <w:rPr>
          <w:lang w:val="lt-LT"/>
        </w:rPr>
        <w:t xml:space="preserve"> turi teisę nevykdyti mokėjimo.</w:t>
      </w:r>
    </w:p>
    <w:p w14:paraId="7FDF9966" w14:textId="6C269838" w:rsidR="00CC3196" w:rsidRPr="00946F76" w:rsidRDefault="00CC3196" w:rsidP="00CC3196">
      <w:pPr>
        <w:ind w:firstLine="709"/>
        <w:jc w:val="both"/>
        <w:rPr>
          <w:lang w:val="lt-LT"/>
        </w:rPr>
      </w:pPr>
      <w:r w:rsidRPr="0038525C">
        <w:rPr>
          <w:lang w:val="lt-LT"/>
        </w:rPr>
        <w:t>2.</w:t>
      </w:r>
      <w:r w:rsidR="00175274">
        <w:rPr>
          <w:lang w:val="lt-LT"/>
        </w:rPr>
        <w:t>8</w:t>
      </w:r>
      <w:r w:rsidRPr="00175274">
        <w:rPr>
          <w:lang w:val="lt-LT"/>
        </w:rPr>
        <w:t xml:space="preserve">. </w:t>
      </w:r>
      <w:r w:rsidR="00175274" w:rsidRPr="00175274">
        <w:rPr>
          <w:lang w:val="lt-LT"/>
        </w:rPr>
        <w:t xml:space="preserve">Paslaugų teikėjas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sidR="00175274" w:rsidRPr="00946F76">
        <w:rPr>
          <w:lang w:val="lt-LT"/>
        </w:rPr>
        <w:t>paskelbimo pagal Europos Parlamento ir Tarybos direktyvą 2014/55/ES (toliau – Europos elektroninių sąskaitų faktūrų standartas), gali pateikti pasirinktomis priemonėmis. Europos elektroninių sąskaitų faktūrų standarto neatitinkančią elektroninę sąskaitą faktūrą  Paslaugų teikėjas privalo pateikti, naudodamasis informacinės sistemos SABIS priemonėmis.</w:t>
      </w:r>
    </w:p>
    <w:p w14:paraId="57BFA882" w14:textId="2D64DB6D" w:rsidR="00175274" w:rsidRPr="0038525C" w:rsidRDefault="00175274" w:rsidP="00CC3196">
      <w:pPr>
        <w:ind w:firstLine="709"/>
        <w:jc w:val="both"/>
        <w:rPr>
          <w:lang w:val="lt-LT"/>
        </w:rPr>
      </w:pPr>
      <w:r w:rsidRPr="00946F76">
        <w:rPr>
          <w:lang w:val="lt-LT"/>
        </w:rPr>
        <w:t>2.9. Klientas elektronines sąskaitas faktūras priima ir apdoroja naudodamasis informacinės sistemos SABIS priemonėmis, išskyrus jeigu mobilizacijos, karo ar nepaprastosios padėties atveju yra informacinės sistemos SABIS pažeidimų, dėl kurių negalimas Kliento ir Paslaugų teikėjo bendravimas ir keitimasis informacija naudojantis SABIS. Paslaugų teikėjui nepateikus sąskaitos faktūros elektroniniu būdu</w:t>
      </w:r>
      <w:r w:rsidRPr="00175274">
        <w:rPr>
          <w:lang w:val="lt-LT"/>
        </w:rPr>
        <w:t xml:space="preserve"> </w:t>
      </w:r>
      <w:r>
        <w:rPr>
          <w:lang w:val="lt-LT"/>
        </w:rPr>
        <w:t>Klientas</w:t>
      </w:r>
      <w:r w:rsidRPr="00175274">
        <w:rPr>
          <w:lang w:val="lt-LT"/>
        </w:rPr>
        <w:t xml:space="preserve"> turi teisę nevykdyti mokėjimo.</w:t>
      </w:r>
    </w:p>
    <w:p w14:paraId="400CD112" w14:textId="6B2122D2" w:rsidR="00CC3196" w:rsidRPr="0038525C" w:rsidRDefault="00CC3196" w:rsidP="00CC3196">
      <w:pPr>
        <w:tabs>
          <w:tab w:val="left" w:pos="284"/>
          <w:tab w:val="left" w:pos="993"/>
        </w:tabs>
        <w:ind w:firstLine="709"/>
        <w:jc w:val="both"/>
        <w:rPr>
          <w:lang w:val="lt-LT"/>
        </w:rPr>
      </w:pPr>
      <w:r w:rsidRPr="0038525C">
        <w:rPr>
          <w:lang w:val="lt-LT"/>
        </w:rPr>
        <w:t xml:space="preserve">2.10. Sutarties kaina jos galiojimo laikotarpiu perskaičiuojama (didinama ar mažinama) pasikeitus (padidėjus ar sumažėjus) PVM, kuris turėjo tiesioginės įtakos Sutarties kainai/įkainiams. Raštiškai susitarus Paslaugų teikėjui ir Klientui ne vėliau kaip iki paskutinio paslaugų perdavimo–priėmimo akto pasirašymo dienos, perskaičiuojama tik ta Sutarties kainos / įkainio dalis, kuriai turėjo įtakos pasikeitęs PVM ir tik pasikeitusio mokesčio dydžiu. Sutarties kainos/įkainio perskaičiavimą dėl pasikeitusio (padidėjusio ar sumažėjusio) PVM inicijuoja Paslaugų teikėjas, kreipdamasis į Klientą raštu, pateikdamas konkrečius skaičiavimus dėl pasikeitusio mokesčio įtakos </w:t>
      </w:r>
      <w:r w:rsidRPr="0038525C">
        <w:rPr>
          <w:lang w:val="lt-LT"/>
        </w:rPr>
        <w:lastRenderedPageBreak/>
        <w:t>Sutarties kainai/įkainiui. Klientas taip pat turi teisę inicijuoti Sutarties kainos / įkainio perskaičiavimą dėl pasikeitusio (padidėjusio ar sumažėjusio) PVM. Sutarties kainos / įkainio perskaičiavimas įforminamas Sutarties Šalių pasirašomu susitarimu, kuriame užfiksuojama perskaičiuota Sutarties kaina/įkainis bei šio perskaičiavimo įsigaliojimo sąlygos. Nauji įkainiai taikomi paslaugoms, suteiktoms po susitarimo įsigaliojimo dienos. Sutarties kainos / įkainio perskaičiavimas dėl kitų mokesčių pasikeitimo nebus atliekamas.</w:t>
      </w:r>
    </w:p>
    <w:p w14:paraId="46BD727C" w14:textId="39A3AEFB" w:rsidR="00CC3196" w:rsidRPr="0038525C" w:rsidRDefault="00CC3196" w:rsidP="00CC3196">
      <w:pPr>
        <w:tabs>
          <w:tab w:val="left" w:pos="1276"/>
          <w:tab w:val="left" w:pos="1560"/>
          <w:tab w:val="left" w:pos="2127"/>
        </w:tabs>
        <w:ind w:firstLine="709"/>
        <w:jc w:val="both"/>
        <w:rPr>
          <w:lang w:val="lt-LT"/>
        </w:rPr>
      </w:pPr>
      <w:r w:rsidRPr="0038525C">
        <w:rPr>
          <w:lang w:val="lt-LT"/>
        </w:rPr>
        <w:t>2.11. Sutartyje numatyt</w:t>
      </w:r>
      <w:r w:rsidR="006B27F6">
        <w:rPr>
          <w:lang w:val="lt-LT"/>
        </w:rPr>
        <w:t>a</w:t>
      </w:r>
      <w:r w:rsidRPr="0038525C">
        <w:rPr>
          <w:lang w:val="lt-LT"/>
        </w:rPr>
        <w:t xml:space="preserve"> paslaugų teikimo kain</w:t>
      </w:r>
      <w:r w:rsidR="006B27F6">
        <w:rPr>
          <w:lang w:val="lt-LT"/>
        </w:rPr>
        <w:t>a</w:t>
      </w:r>
      <w:r w:rsidRPr="0038525C">
        <w:rPr>
          <w:lang w:val="lt-LT"/>
        </w:rPr>
        <w:t xml:space="preserve"> gali būti perskaičiuojam</w:t>
      </w:r>
      <w:r w:rsidR="006B27F6">
        <w:rPr>
          <w:lang w:val="lt-LT"/>
        </w:rPr>
        <w:t>a</w:t>
      </w:r>
      <w:r w:rsidRPr="0038525C">
        <w:rPr>
          <w:lang w:val="lt-LT"/>
        </w:rPr>
        <w:t xml:space="preserve">, jeigu Valstybės duomenų agentūros (www.vda.lrv.lt ) kas ketvirtį skelbiamo Ūkio subjektams suteiktų paslaugų kainų indekso J62. Kompiuterių programavimo, konsultacinė ir susijusi veikla pokytis (k), apskaičiuotas kaip nustatyta </w:t>
      </w:r>
      <w:r w:rsidRPr="00E56795">
        <w:rPr>
          <w:lang w:val="lt-LT"/>
        </w:rPr>
        <w:t>Sutarties 2.13 papunktyje, yra</w:t>
      </w:r>
      <w:r w:rsidRPr="0038525C">
        <w:rPr>
          <w:lang w:val="lt-LT"/>
        </w:rPr>
        <w:t xml:space="preserve">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CDDDBCE" w14:textId="105D7F74" w:rsidR="00CC3196" w:rsidRPr="0038525C" w:rsidRDefault="00CC3196" w:rsidP="00CC3196">
      <w:pPr>
        <w:tabs>
          <w:tab w:val="left" w:pos="284"/>
          <w:tab w:val="left" w:pos="709"/>
        </w:tabs>
        <w:ind w:firstLine="709"/>
        <w:jc w:val="both"/>
        <w:rPr>
          <w:lang w:val="lt-LT"/>
        </w:rPr>
      </w:pPr>
      <w:r w:rsidRPr="0038525C">
        <w:rPr>
          <w:lang w:val="lt-LT"/>
        </w:rPr>
        <w:t>2.12. Perskaičiuotos kainos taikomos paslaugoms, kurios pagal Sutarties Šalių pasirašytą Paslaugų teikimo grafiką suteikiamos po to, kai Šalys sudaro susitarimą dėl kainų perskaičiavimo.</w:t>
      </w:r>
    </w:p>
    <w:p w14:paraId="16466919" w14:textId="77777777" w:rsidR="00CC3196" w:rsidRPr="006B27F6" w:rsidRDefault="00CC3196" w:rsidP="006B27F6">
      <w:pPr>
        <w:tabs>
          <w:tab w:val="left" w:pos="1276"/>
          <w:tab w:val="left" w:pos="1560"/>
          <w:tab w:val="left" w:pos="2127"/>
        </w:tabs>
        <w:ind w:firstLine="709"/>
        <w:jc w:val="both"/>
        <w:rPr>
          <w:highlight w:val="lightGray"/>
          <w:lang w:val="lt-LT"/>
        </w:rPr>
      </w:pPr>
      <w:r w:rsidRPr="006B27F6">
        <w:rPr>
          <w:lang w:val="lt-LT"/>
        </w:rPr>
        <w:t>2.13. Naujos kainos apskaičiuojamos pagal formulę:</w:t>
      </w:r>
    </w:p>
    <w:p w14:paraId="24105145" w14:textId="77777777" w:rsidR="006B27F6" w:rsidRPr="006B27F6" w:rsidRDefault="006B27F6" w:rsidP="006B27F6">
      <w:pPr>
        <w:spacing w:before="60" w:after="60"/>
        <w:ind w:firstLine="567"/>
        <w:jc w:val="both"/>
        <w:rPr>
          <w:lang w:val="lt-LT"/>
        </w:rPr>
      </w:pPr>
      <w:r w:rsidRPr="006B27F6">
        <w:rPr>
          <w:lang w:val="lt-LT"/>
        </w:rPr>
        <w:t>a_1=a+(k/100×a), kur</w:t>
      </w:r>
    </w:p>
    <w:p w14:paraId="210A9C69" w14:textId="77777777" w:rsidR="006B27F6" w:rsidRPr="006B27F6" w:rsidRDefault="006B27F6" w:rsidP="006B27F6">
      <w:pPr>
        <w:spacing w:before="60" w:after="60"/>
        <w:ind w:firstLine="567"/>
        <w:jc w:val="both"/>
        <w:rPr>
          <w:lang w:val="lt-LT"/>
        </w:rPr>
      </w:pPr>
      <w:r w:rsidRPr="006B27F6">
        <w:rPr>
          <w:lang w:val="lt-LT"/>
        </w:rPr>
        <w:t>a – vieneto kaina (Eur be PVM)) (jei ji jau buvo perskaičiuota, tai po paskutinio perskaičiavimo).</w:t>
      </w:r>
    </w:p>
    <w:p w14:paraId="2F1F218A" w14:textId="77777777" w:rsidR="006B27F6" w:rsidRPr="006B27F6" w:rsidRDefault="006B27F6" w:rsidP="006B27F6">
      <w:pPr>
        <w:spacing w:before="60" w:after="60"/>
        <w:ind w:firstLine="567"/>
        <w:jc w:val="both"/>
        <w:rPr>
          <w:lang w:val="lt-LT"/>
        </w:rPr>
      </w:pPr>
      <w:r w:rsidRPr="006B27F6">
        <w:rPr>
          <w:lang w:val="lt-LT"/>
        </w:rPr>
        <w:t>a1 – perskaičiuota (pakeista) vieneto kaina (Eur be PVM)</w:t>
      </w:r>
    </w:p>
    <w:p w14:paraId="58568A37" w14:textId="77777777" w:rsidR="006B27F6" w:rsidRPr="006B27F6" w:rsidRDefault="006B27F6" w:rsidP="006B27F6">
      <w:pPr>
        <w:spacing w:before="60" w:after="60"/>
        <w:ind w:firstLine="567"/>
        <w:jc w:val="both"/>
        <w:rPr>
          <w:lang w:val="lt-LT"/>
        </w:rPr>
      </w:pPr>
      <w:r w:rsidRPr="006B27F6">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0B014D14" w14:textId="77777777" w:rsidR="006B27F6" w:rsidRPr="006B27F6" w:rsidRDefault="006B27F6" w:rsidP="006B27F6">
      <w:pPr>
        <w:spacing w:before="60" w:after="60"/>
        <w:ind w:firstLine="567"/>
        <w:jc w:val="both"/>
        <w:rPr>
          <w:lang w:val="lt-LT"/>
        </w:rPr>
      </w:pPr>
      <w:r w:rsidRPr="006B27F6">
        <w:rPr>
          <w:lang w:val="lt-LT"/>
        </w:rPr>
        <w:t>k =</w:t>
      </w:r>
      <w:r w:rsidRPr="006B27F6">
        <w:rPr>
          <w:rFonts w:eastAsia="Cambria Math"/>
          <w:lang w:val="lt-LT"/>
        </w:rPr>
        <w:t>〖</w:t>
      </w:r>
      <w:proofErr w:type="spellStart"/>
      <w:r w:rsidRPr="006B27F6">
        <w:rPr>
          <w:lang w:val="lt-LT"/>
        </w:rPr>
        <w:t>Ind</w:t>
      </w:r>
      <w:proofErr w:type="spellEnd"/>
      <w:r w:rsidRPr="006B27F6">
        <w:rPr>
          <w:rFonts w:eastAsia="Cambria Math"/>
          <w:lang w:val="lt-LT"/>
        </w:rPr>
        <w:t>〗</w:t>
      </w:r>
      <w:r w:rsidRPr="006B27F6">
        <w:rPr>
          <w:lang w:val="lt-LT"/>
        </w:rPr>
        <w:t>_naujausias/</w:t>
      </w:r>
      <w:r w:rsidRPr="006B27F6">
        <w:rPr>
          <w:rFonts w:eastAsia="Cambria Math"/>
          <w:lang w:val="lt-LT"/>
        </w:rPr>
        <w:t>〖</w:t>
      </w:r>
      <w:proofErr w:type="spellStart"/>
      <w:r w:rsidRPr="006B27F6">
        <w:rPr>
          <w:lang w:val="lt-LT"/>
        </w:rPr>
        <w:t>Ind</w:t>
      </w:r>
      <w:proofErr w:type="spellEnd"/>
      <w:r w:rsidRPr="006B27F6">
        <w:rPr>
          <w:rFonts w:eastAsia="Cambria Math"/>
          <w:lang w:val="lt-LT"/>
        </w:rPr>
        <w:t>〗</w:t>
      </w:r>
      <w:r w:rsidRPr="006B27F6">
        <w:rPr>
          <w:lang w:val="lt-LT"/>
        </w:rPr>
        <w:t>_pradžia ×100-100, (proc.), kur</w:t>
      </w:r>
    </w:p>
    <w:p w14:paraId="4BF6BDB9" w14:textId="357DC5C5" w:rsidR="006B27F6" w:rsidRPr="006B27F6" w:rsidRDefault="00E95716" w:rsidP="006B27F6">
      <w:pPr>
        <w:spacing w:before="60" w:after="60"/>
        <w:ind w:firstLine="567"/>
        <w:jc w:val="both"/>
        <w:rPr>
          <w:lang w:val="lt-LT"/>
        </w:rPr>
      </w:pPr>
      <w:r w:rsidRPr="006B27F6">
        <w:rPr>
          <w:rFonts w:eastAsia="Cambria Math"/>
          <w:lang w:val="lt-LT"/>
        </w:rPr>
        <w:t>〖</w:t>
      </w:r>
      <w:proofErr w:type="spellStart"/>
      <w:r w:rsidRPr="006B27F6">
        <w:rPr>
          <w:lang w:val="lt-LT"/>
        </w:rPr>
        <w:t>Ind</w:t>
      </w:r>
      <w:proofErr w:type="spellEnd"/>
      <w:r w:rsidRPr="006B27F6">
        <w:rPr>
          <w:rFonts w:eastAsia="Cambria Math"/>
          <w:lang w:val="lt-LT"/>
        </w:rPr>
        <w:t>〗</w:t>
      </w:r>
      <w:r w:rsidRPr="006B27F6">
        <w:rPr>
          <w:lang w:val="lt-LT"/>
        </w:rPr>
        <w:t>_naujausias</w:t>
      </w:r>
      <w:r w:rsidRPr="006B27F6" w:rsidDel="00E95716">
        <w:rPr>
          <w:lang w:val="lt-LT"/>
        </w:rPr>
        <w:t xml:space="preserve"> </w:t>
      </w:r>
      <w:r w:rsidR="006B27F6" w:rsidRPr="006B27F6">
        <w:rPr>
          <w:lang w:val="lt-LT"/>
        </w:rPr>
        <w:t>– kreipimosi dėl kainos perskaičiavimo išsiuntimo kitai šaliai datą naujausias paskelbtas Ūkio subjektams suteiktų paslaugų kainų J62. Kompiuterių programavimo, konsultacinė ir susijusi veikla indeksas.</w:t>
      </w:r>
    </w:p>
    <w:p w14:paraId="53D94AA8" w14:textId="16242884" w:rsidR="006B27F6" w:rsidRPr="006B27F6" w:rsidRDefault="00E95716" w:rsidP="006B27F6">
      <w:pPr>
        <w:spacing w:before="60" w:after="60"/>
        <w:ind w:firstLine="567"/>
        <w:jc w:val="both"/>
        <w:rPr>
          <w:lang w:val="lt-LT"/>
        </w:rPr>
      </w:pPr>
      <w:r w:rsidRPr="006B27F6">
        <w:rPr>
          <w:rFonts w:eastAsia="Cambria Math"/>
          <w:lang w:val="lt-LT"/>
        </w:rPr>
        <w:t>〖</w:t>
      </w:r>
      <w:proofErr w:type="spellStart"/>
      <w:r w:rsidRPr="006B27F6">
        <w:rPr>
          <w:lang w:val="lt-LT"/>
        </w:rPr>
        <w:t>Ind</w:t>
      </w:r>
      <w:proofErr w:type="spellEnd"/>
      <w:r w:rsidRPr="006B27F6">
        <w:rPr>
          <w:rFonts w:eastAsia="Cambria Math"/>
          <w:lang w:val="lt-LT"/>
        </w:rPr>
        <w:t>〗</w:t>
      </w:r>
      <w:r w:rsidRPr="006B27F6">
        <w:rPr>
          <w:lang w:val="lt-LT"/>
        </w:rPr>
        <w:t xml:space="preserve">_pradžia </w:t>
      </w:r>
      <w:r w:rsidR="006B27F6" w:rsidRPr="006B27F6">
        <w:rPr>
          <w:lang w:val="lt-LT"/>
        </w:rPr>
        <w:t>–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C4D6FB" w14:textId="77777777" w:rsidR="00CC3196" w:rsidRPr="0038525C" w:rsidRDefault="00CC3196" w:rsidP="00CC3196">
      <w:pPr>
        <w:tabs>
          <w:tab w:val="left" w:pos="1276"/>
          <w:tab w:val="left" w:pos="1560"/>
          <w:tab w:val="left" w:pos="2127"/>
        </w:tabs>
        <w:ind w:firstLine="709"/>
        <w:jc w:val="both"/>
        <w:rPr>
          <w:lang w:val="lt-LT"/>
        </w:rPr>
      </w:pPr>
      <w:r w:rsidRPr="0038525C">
        <w:rPr>
          <w:lang w:val="lt-LT"/>
        </w:rPr>
        <w:t xml:space="preserve">2.14.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 </w:t>
      </w:r>
    </w:p>
    <w:p w14:paraId="35782DFB" w14:textId="0B3420B6" w:rsidR="00CC3196" w:rsidRPr="0038525C" w:rsidRDefault="00CC3196" w:rsidP="00CC3196">
      <w:pPr>
        <w:tabs>
          <w:tab w:val="left" w:pos="1276"/>
          <w:tab w:val="left" w:pos="1560"/>
          <w:tab w:val="left" w:pos="2127"/>
        </w:tabs>
        <w:ind w:firstLine="709"/>
        <w:jc w:val="both"/>
        <w:rPr>
          <w:lang w:val="lt-LT"/>
        </w:rPr>
      </w:pPr>
      <w:r w:rsidRPr="0038525C">
        <w:rPr>
          <w:lang w:val="lt-LT"/>
        </w:rPr>
        <w:t>2.15. Vėlesnis kain</w:t>
      </w:r>
      <w:r w:rsidR="006B27F6">
        <w:rPr>
          <w:lang w:val="lt-LT"/>
        </w:rPr>
        <w:t xml:space="preserve">os </w:t>
      </w:r>
      <w:r w:rsidRPr="0038525C">
        <w:rPr>
          <w:lang w:val="lt-LT"/>
        </w:rPr>
        <w:t>perskaičiavimas negali apimti laikotarpio, už kurį jau buvo atliktas perskaičiavimas.</w:t>
      </w:r>
    </w:p>
    <w:p w14:paraId="5E88C502" w14:textId="77777777" w:rsidR="00CC3196" w:rsidRPr="0038525C" w:rsidRDefault="00CC3196" w:rsidP="00CC3196">
      <w:pPr>
        <w:tabs>
          <w:tab w:val="left" w:pos="1276"/>
          <w:tab w:val="left" w:pos="1560"/>
          <w:tab w:val="left" w:pos="2127"/>
        </w:tabs>
        <w:ind w:firstLine="709"/>
        <w:jc w:val="both"/>
        <w:rPr>
          <w:lang w:val="lt-LT"/>
        </w:rPr>
      </w:pPr>
      <w:r w:rsidRPr="0038525C">
        <w:rPr>
          <w:lang w:val="lt-LT"/>
        </w:rPr>
        <w:t>2.16. Pirmosios peržiūros terminas netaikomas ir peržiūros dažnumas nėra ribojamas.</w:t>
      </w:r>
    </w:p>
    <w:p w14:paraId="3FFABADD" w14:textId="213098EF" w:rsidR="00CC3196" w:rsidRPr="00E56795" w:rsidRDefault="00CC3196" w:rsidP="00CC3196">
      <w:pPr>
        <w:tabs>
          <w:tab w:val="left" w:pos="1276"/>
          <w:tab w:val="left" w:pos="1560"/>
          <w:tab w:val="left" w:pos="2127"/>
        </w:tabs>
        <w:ind w:firstLine="709"/>
        <w:jc w:val="both"/>
        <w:rPr>
          <w:lang w:val="lt-LT"/>
        </w:rPr>
      </w:pPr>
      <w:r w:rsidRPr="0038525C">
        <w:rPr>
          <w:lang w:val="lt-LT"/>
        </w:rPr>
        <w:t xml:space="preserve">2.17. Sutarties </w:t>
      </w:r>
      <w:r w:rsidRPr="00E56795">
        <w:rPr>
          <w:lang w:val="lt-LT"/>
        </w:rPr>
        <w:t>2.11-2.16 papunkčiuose numatytas Sutarties kainų perskaičiavimas įforminamas Sutarties Šalių pasirašomu susitarimu, kuriame užfiksuojam</w:t>
      </w:r>
      <w:r w:rsidR="00E95716">
        <w:rPr>
          <w:lang w:val="lt-LT"/>
        </w:rPr>
        <w:t>a</w:t>
      </w:r>
      <w:r w:rsidRPr="00E56795">
        <w:rPr>
          <w:lang w:val="lt-LT"/>
        </w:rPr>
        <w:t xml:space="preserve"> </w:t>
      </w:r>
      <w:r w:rsidR="00E95716" w:rsidRPr="00E56795">
        <w:rPr>
          <w:lang w:val="lt-LT"/>
        </w:rPr>
        <w:t>perskaičiuot</w:t>
      </w:r>
      <w:r w:rsidR="00E95716">
        <w:rPr>
          <w:lang w:val="lt-LT"/>
        </w:rPr>
        <w:t>a</w:t>
      </w:r>
      <w:r w:rsidR="00E95716" w:rsidRPr="00E56795">
        <w:rPr>
          <w:lang w:val="lt-LT"/>
        </w:rPr>
        <w:t xml:space="preserve"> </w:t>
      </w:r>
      <w:r w:rsidRPr="00E56795">
        <w:rPr>
          <w:lang w:val="lt-LT"/>
        </w:rPr>
        <w:t xml:space="preserve">Sutarties </w:t>
      </w:r>
      <w:r w:rsidR="00E95716">
        <w:rPr>
          <w:lang w:val="lt-LT"/>
        </w:rPr>
        <w:t>kaina</w:t>
      </w:r>
      <w:r w:rsidR="00E95716" w:rsidRPr="00E56795">
        <w:rPr>
          <w:lang w:val="lt-LT"/>
        </w:rPr>
        <w:t xml:space="preserve"> </w:t>
      </w:r>
      <w:r w:rsidRPr="00E56795">
        <w:rPr>
          <w:lang w:val="lt-LT"/>
        </w:rPr>
        <w:t>bei šio perskaičiavimo įsigaliojimo sąlygos, esant poreikiui ir perskaičiuota pradinės Sutarties vertė. Šalys taip pat privalo Susitarime nurodyti indekso reikšmę laikotarpio pradžioje ir jos nustatymo datą, indekso reikšmę laikotarpio pabaigoje ir jos nustatymo datą, kainų pokytį (k).</w:t>
      </w:r>
    </w:p>
    <w:p w14:paraId="10DF81A9" w14:textId="1660E4DF" w:rsidR="00CC3196" w:rsidRPr="00277D50" w:rsidRDefault="00CC3196" w:rsidP="00CC3196">
      <w:pPr>
        <w:tabs>
          <w:tab w:val="left" w:pos="1276"/>
          <w:tab w:val="left" w:pos="1560"/>
          <w:tab w:val="left" w:pos="2127"/>
        </w:tabs>
        <w:ind w:firstLine="709"/>
        <w:jc w:val="both"/>
        <w:rPr>
          <w:lang w:val="lt-LT"/>
        </w:rPr>
      </w:pPr>
      <w:r w:rsidRPr="00E56795">
        <w:rPr>
          <w:lang w:val="lt-LT"/>
        </w:rPr>
        <w:t>2.18.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w:t>
      </w:r>
      <w:r w:rsidRPr="00277D50">
        <w:rPr>
          <w:lang w:val="lt-LT"/>
        </w:rPr>
        <w:t xml:space="preserve"> dėl sutartinių įsipareigojimų nevykdymo.</w:t>
      </w:r>
    </w:p>
    <w:p w14:paraId="697DEDE9" w14:textId="77A6FE90" w:rsidR="00CC3196" w:rsidRPr="0038525C" w:rsidRDefault="00CC3196" w:rsidP="00CC3196">
      <w:pPr>
        <w:tabs>
          <w:tab w:val="left" w:pos="1134"/>
          <w:tab w:val="left" w:pos="9630"/>
          <w:tab w:val="left" w:pos="9720"/>
        </w:tabs>
        <w:ind w:right="8" w:firstLine="709"/>
        <w:jc w:val="both"/>
        <w:rPr>
          <w:lang w:val="lt-LT"/>
        </w:rPr>
      </w:pPr>
      <w:r w:rsidRPr="0038525C">
        <w:rPr>
          <w:lang w:val="lt-LT"/>
        </w:rPr>
        <w:t xml:space="preserve">2.19. Sutarties kainai apskaičiuoti taikoma </w:t>
      </w:r>
      <w:r w:rsidR="006B27F6">
        <w:rPr>
          <w:lang w:val="lt-LT"/>
        </w:rPr>
        <w:t>fiksuot</w:t>
      </w:r>
      <w:r w:rsidR="00624884">
        <w:rPr>
          <w:lang w:val="lt-LT"/>
        </w:rPr>
        <w:t>os</w:t>
      </w:r>
      <w:r w:rsidR="006B27F6">
        <w:rPr>
          <w:lang w:val="lt-LT"/>
        </w:rPr>
        <w:t xml:space="preserve"> kain</w:t>
      </w:r>
      <w:r w:rsidR="00624884">
        <w:rPr>
          <w:lang w:val="lt-LT"/>
        </w:rPr>
        <w:t>os kainodara.</w:t>
      </w:r>
    </w:p>
    <w:p w14:paraId="3E67E220" w14:textId="77777777" w:rsidR="00CC3196" w:rsidRPr="00D34C53" w:rsidRDefault="00CC3196" w:rsidP="00CC3196">
      <w:pPr>
        <w:tabs>
          <w:tab w:val="left" w:pos="9630"/>
        </w:tabs>
        <w:ind w:right="8"/>
        <w:rPr>
          <w:b/>
          <w:highlight w:val="lightGray"/>
          <w:lang w:val="lt-LT"/>
        </w:rPr>
      </w:pPr>
    </w:p>
    <w:p w14:paraId="325ACC34" w14:textId="77777777" w:rsidR="00CC3196" w:rsidRPr="00342063" w:rsidRDefault="00CC3196" w:rsidP="00CC3196">
      <w:pPr>
        <w:tabs>
          <w:tab w:val="left" w:pos="9630"/>
        </w:tabs>
        <w:ind w:left="360" w:right="8"/>
        <w:jc w:val="center"/>
        <w:rPr>
          <w:b/>
          <w:lang w:val="lt-LT"/>
        </w:rPr>
      </w:pPr>
      <w:r w:rsidRPr="00342063">
        <w:rPr>
          <w:b/>
          <w:lang w:val="lt-LT"/>
        </w:rPr>
        <w:t>3. ŠALIŲ ĮSIPAREIGOJIMAI</w:t>
      </w:r>
    </w:p>
    <w:p w14:paraId="6058B3EA" w14:textId="77777777" w:rsidR="00CC3196" w:rsidRPr="00342063" w:rsidRDefault="00CC3196" w:rsidP="00CC3196">
      <w:pPr>
        <w:tabs>
          <w:tab w:val="left" w:pos="9630"/>
        </w:tabs>
        <w:ind w:right="8" w:firstLine="360"/>
        <w:jc w:val="both"/>
        <w:rPr>
          <w:lang w:val="lt-LT"/>
        </w:rPr>
      </w:pPr>
    </w:p>
    <w:p w14:paraId="45FB0DB8" w14:textId="77777777" w:rsidR="00CC3196" w:rsidRPr="00342063" w:rsidRDefault="00CC3196" w:rsidP="00CC3196">
      <w:pPr>
        <w:tabs>
          <w:tab w:val="left" w:pos="1134"/>
          <w:tab w:val="left" w:pos="9630"/>
          <w:tab w:val="left" w:pos="9720"/>
        </w:tabs>
        <w:ind w:right="8" w:firstLine="709"/>
        <w:jc w:val="both"/>
        <w:rPr>
          <w:lang w:val="lt-LT"/>
        </w:rPr>
      </w:pPr>
      <w:r w:rsidRPr="00342063">
        <w:rPr>
          <w:lang w:val="lt-LT"/>
        </w:rPr>
        <w:t>3.1. Paslaugų teikėjas įsipareigoja:</w:t>
      </w:r>
    </w:p>
    <w:p w14:paraId="78A28494" w14:textId="6A9848B7" w:rsidR="00CC3196" w:rsidRPr="00B5327D" w:rsidRDefault="00CC3196" w:rsidP="00BD47E4">
      <w:pPr>
        <w:pStyle w:val="Pagrindinistekstas"/>
        <w:tabs>
          <w:tab w:val="left" w:pos="1044"/>
          <w:tab w:val="left" w:pos="1276"/>
          <w:tab w:val="left" w:pos="9630"/>
          <w:tab w:val="left" w:pos="9720"/>
        </w:tabs>
        <w:ind w:right="8" w:firstLine="709"/>
        <w:rPr>
          <w:rFonts w:ascii="Calibri Light" w:hAnsi="Calibri Light" w:cs="Calibri Light"/>
        </w:rPr>
      </w:pPr>
      <w:r w:rsidRPr="0038525C">
        <w:t>3.1.1. Sutartyje ir Sutarties 1 priede nustatyta tvarka ir sąlygomis</w:t>
      </w:r>
      <w:r w:rsidR="006B27F6">
        <w:t xml:space="preserve"> teikti</w:t>
      </w:r>
      <w:r w:rsidRPr="0038525C">
        <w:rPr>
          <w:iCs/>
        </w:rPr>
        <w:t xml:space="preserve"> </w:t>
      </w:r>
      <w:r w:rsidRPr="0038525C">
        <w:t xml:space="preserve">Sutarties ir Sutarties 1 priedo reikalavimus atitinkančias paslaugas </w:t>
      </w:r>
      <w:r w:rsidR="00E95716">
        <w:t xml:space="preserve">tokiu terminu: </w:t>
      </w:r>
      <w:r w:rsidR="00B5327D" w:rsidRPr="00B5327D">
        <w:t xml:space="preserve">funkciniai reikalavimai IBPS programinės įrangos modernizavimui ir jos įdiegimui pagal </w:t>
      </w:r>
      <w:r w:rsidR="00B5327D">
        <w:t>Sutarties 1 priedo</w:t>
      </w:r>
      <w:r w:rsidR="00B5327D" w:rsidRPr="00B5327D">
        <w:t xml:space="preserve"> 6 skyriuje „Funkcinių reikalavimų aprašymas“ ir 7 skyriuje „Nefunkciniai reikalavimai“ nurodytus reikalavimus, turi būti sukurti pagal suderintą su </w:t>
      </w:r>
      <w:r w:rsidR="00B5327D">
        <w:t>Klientu</w:t>
      </w:r>
      <w:r w:rsidR="00B5327D" w:rsidRPr="00B5327D">
        <w:t xml:space="preserve"> paslaugų teikimo grafiką iki 2026 m. kovo 30 d. Paslaugų teikimo grafikas (projekto veiklų tvarkaraštis) suderinamas su </w:t>
      </w:r>
      <w:r w:rsidR="00B5327D">
        <w:t>Klientu</w:t>
      </w:r>
      <w:r w:rsidR="00B5327D" w:rsidRPr="00B5327D">
        <w:t xml:space="preserve"> per 10 (dešimt) darbo dienų nuo </w:t>
      </w:r>
      <w:r w:rsidR="00B5327D">
        <w:t>S</w:t>
      </w:r>
      <w:r w:rsidR="00B5327D" w:rsidRPr="00B5327D">
        <w:t>utarties įsigaliojimo dienos</w:t>
      </w:r>
      <w:r w:rsidR="00E95716">
        <w:t>;</w:t>
      </w:r>
      <w:r w:rsidR="00E95716" w:rsidRPr="00927AC6">
        <w:rPr>
          <w:rFonts w:ascii="Calibri Light" w:hAnsi="Calibri Light" w:cs="Calibri Light"/>
        </w:rPr>
        <w:t xml:space="preserve"> </w:t>
      </w:r>
    </w:p>
    <w:p w14:paraId="1F607019" w14:textId="77777777" w:rsidR="00CC3196" w:rsidRPr="00274EBE" w:rsidRDefault="00CC3196" w:rsidP="00B5327D">
      <w:pPr>
        <w:pStyle w:val="Pagrindinistekstas"/>
        <w:tabs>
          <w:tab w:val="left" w:pos="1276"/>
          <w:tab w:val="left" w:pos="9630"/>
          <w:tab w:val="left" w:pos="9720"/>
        </w:tabs>
        <w:ind w:right="8" w:firstLine="709"/>
      </w:pPr>
      <w:r w:rsidRPr="00274EBE">
        <w:t xml:space="preserve">3.1.2. </w:t>
      </w:r>
      <w:r>
        <w:t>Sutartyje nustatyta tvarka</w:t>
      </w:r>
      <w:r w:rsidRPr="00274EBE">
        <w:t xml:space="preserve"> teikti Klientui pasirašytą </w:t>
      </w:r>
      <w:r>
        <w:t>(-</w:t>
      </w:r>
      <w:proofErr w:type="spellStart"/>
      <w:r>
        <w:t>us</w:t>
      </w:r>
      <w:proofErr w:type="spellEnd"/>
      <w:r>
        <w:t xml:space="preserve">) </w:t>
      </w:r>
      <w:r w:rsidRPr="00274EBE">
        <w:t xml:space="preserve">paslaugų perdavimo–priėmimo aktą </w:t>
      </w:r>
      <w:r>
        <w:t>(-</w:t>
      </w:r>
      <w:proofErr w:type="spellStart"/>
      <w:r>
        <w:t>us</w:t>
      </w:r>
      <w:proofErr w:type="spellEnd"/>
      <w:r>
        <w:t xml:space="preserve">) </w:t>
      </w:r>
      <w:r w:rsidRPr="00274EBE">
        <w:t xml:space="preserve">bei PVM sąskaitą </w:t>
      </w:r>
      <w:r>
        <w:t>(-</w:t>
      </w:r>
      <w:proofErr w:type="spellStart"/>
      <w:r>
        <w:t>as</w:t>
      </w:r>
      <w:proofErr w:type="spellEnd"/>
      <w:r>
        <w:t xml:space="preserve">) </w:t>
      </w:r>
      <w:r w:rsidRPr="00274EBE">
        <w:t>faktūrą</w:t>
      </w:r>
      <w:r>
        <w:t xml:space="preserve"> (-</w:t>
      </w:r>
      <w:proofErr w:type="spellStart"/>
      <w:r>
        <w:t>as</w:t>
      </w:r>
      <w:proofErr w:type="spellEnd"/>
      <w:r>
        <w:t>)</w:t>
      </w:r>
      <w:r w:rsidRPr="00274EBE">
        <w:t xml:space="preserve">; </w:t>
      </w:r>
    </w:p>
    <w:p w14:paraId="51B92FE5" w14:textId="2AFAF352" w:rsidR="00CC3196" w:rsidRPr="008F2B84" w:rsidRDefault="00CC3196" w:rsidP="00CC3196">
      <w:pPr>
        <w:pStyle w:val="Pagrindinistekstas"/>
        <w:tabs>
          <w:tab w:val="left" w:pos="1276"/>
          <w:tab w:val="left" w:pos="9630"/>
          <w:tab w:val="left" w:pos="9720"/>
        </w:tabs>
        <w:ind w:right="8" w:firstLine="709"/>
      </w:pPr>
      <w:r w:rsidRPr="008F2B84">
        <w:t>3.1.3. ne vėliau kaip per 3 (tris) darbo dienas nuo Sutarties įsigaliojimo dienos paskirti kompetentingą asmenį, kuris būtų atsakingas už ryšių su Kliento paskirtu atstovu palaikymą</w:t>
      </w:r>
      <w:r w:rsidR="00B5327D">
        <w:t>;</w:t>
      </w:r>
    </w:p>
    <w:p w14:paraId="486F429A" w14:textId="77777777" w:rsidR="00CC3196" w:rsidRPr="00AF537D" w:rsidRDefault="00CC3196" w:rsidP="00CC3196">
      <w:pPr>
        <w:pStyle w:val="Pagrindinistekstas"/>
        <w:tabs>
          <w:tab w:val="left" w:pos="1026"/>
          <w:tab w:val="left" w:pos="1276"/>
          <w:tab w:val="left" w:pos="9630"/>
          <w:tab w:val="left" w:pos="9720"/>
        </w:tabs>
        <w:ind w:right="8" w:firstLine="709"/>
      </w:pPr>
      <w:r w:rsidRPr="00AF537D">
        <w:t>3.1.4. nedelsdamas (ne vėliau kaip per 3 (tris) darbo dienas) raštu informuoti Klientą:</w:t>
      </w:r>
    </w:p>
    <w:p w14:paraId="6F5AE2B0" w14:textId="77777777" w:rsidR="00CC3196" w:rsidRPr="00AF537D" w:rsidRDefault="00CC3196" w:rsidP="00CC3196">
      <w:pPr>
        <w:pStyle w:val="Pagrindinistekstas"/>
        <w:tabs>
          <w:tab w:val="left" w:pos="1276"/>
          <w:tab w:val="left" w:pos="9630"/>
          <w:tab w:val="left" w:pos="9720"/>
        </w:tabs>
        <w:ind w:right="8" w:firstLine="709"/>
      </w:pPr>
      <w:r w:rsidRPr="00AF537D">
        <w:t>3.1.4.1. jei laiku negali suteikti paslaugų;</w:t>
      </w:r>
    </w:p>
    <w:p w14:paraId="0CB7647D" w14:textId="77777777" w:rsidR="00CC3196" w:rsidRPr="00AF537D" w:rsidRDefault="00CC3196" w:rsidP="00CC3196">
      <w:pPr>
        <w:pStyle w:val="Pagrindinistekstas"/>
        <w:tabs>
          <w:tab w:val="left" w:pos="1276"/>
          <w:tab w:val="left" w:pos="9630"/>
          <w:tab w:val="left" w:pos="9720"/>
        </w:tabs>
        <w:ind w:right="8" w:firstLine="709"/>
      </w:pPr>
      <w:r w:rsidRPr="00AF537D">
        <w:t xml:space="preserve">3.1.4.2. apie pasikeitusius savo rekvizitus, teisinį statusą, paskirtą atstovą. </w:t>
      </w:r>
    </w:p>
    <w:p w14:paraId="7296CE46" w14:textId="77777777" w:rsidR="00CC3196" w:rsidRPr="00C13465" w:rsidRDefault="00CC3196" w:rsidP="00CC3196">
      <w:pPr>
        <w:pStyle w:val="Pagrindinistekstas"/>
        <w:tabs>
          <w:tab w:val="left" w:pos="1276"/>
          <w:tab w:val="left" w:pos="9630"/>
          <w:tab w:val="left" w:pos="9720"/>
        </w:tabs>
        <w:ind w:right="8" w:firstLine="709"/>
      </w:pPr>
      <w:r w:rsidRPr="00C13465">
        <w:t>3.1.5. kilus Šalių ginčui dėl Sutarties, ne vėliau kaip per 3 (tris) darbo dienas nuo ginčo kilimo dienos, deleguoti atstovą spręsti ginčo;</w:t>
      </w:r>
    </w:p>
    <w:p w14:paraId="1E743C7B" w14:textId="77777777" w:rsidR="00CC3196" w:rsidRPr="00E56795" w:rsidRDefault="00CC3196" w:rsidP="00CC3196">
      <w:pPr>
        <w:pStyle w:val="Pagrindinistekstas"/>
        <w:tabs>
          <w:tab w:val="left" w:pos="1276"/>
          <w:tab w:val="left" w:pos="9630"/>
          <w:tab w:val="left" w:pos="9720"/>
        </w:tabs>
        <w:ind w:right="8" w:firstLine="709"/>
      </w:pPr>
      <w:r w:rsidRPr="007C7181">
        <w:t xml:space="preserve">3.1.6. gavęs </w:t>
      </w:r>
      <w:r w:rsidRPr="00E56795">
        <w:t>Sutarties 3.2.3 papunktyje numatytą Kliento raštišką atsisakymą priimti paslaugas, per Kliento nurodytą terminą įgyvendinti Kliento reikalavimą, nurodytą Sutarties 4.2.2 papunktyje;</w:t>
      </w:r>
    </w:p>
    <w:p w14:paraId="6C4107A2" w14:textId="77777777" w:rsidR="00CC3196" w:rsidRPr="00946F76" w:rsidRDefault="00CC3196" w:rsidP="00CC3196">
      <w:pPr>
        <w:pStyle w:val="Pagrindinistekstas"/>
        <w:tabs>
          <w:tab w:val="left" w:pos="9630"/>
          <w:tab w:val="left" w:pos="9720"/>
        </w:tabs>
        <w:ind w:right="8" w:firstLine="709"/>
      </w:pPr>
      <w:r w:rsidRPr="00946F76">
        <w:t>3.1.7. laikytis Lietuvos Respublikos civilinio kodekso (toliau – Kodeksas) bei kitų, su Paslaugų teikėjo sutartinių įsipareigojimų vykdymu susijusių, Lietuvos Respublikoje galiojančių teisės aktų nuostatų ir užtikrinti, kad Paslaugų teikėjo specialistai, darbuotojai bei atstovai jų laikytųsi. Paslaugų teikėjas garantuoja Klientui ir / ar tretiesiems asmenims nuostolių atlyginimą, jei Paslaugų teikėjas ar jo specialistai, darbuotojai, atstovai nesilaikytų Lietuvos Respublikoje galiojančių teisės aktų reikalavimų ir dėl to Klientui ir / ar tretiesiems asmenims būtų pateikti kokie nors reikalavimai ar pradėti procesiniai veiksmai;</w:t>
      </w:r>
    </w:p>
    <w:p w14:paraId="15CEC099" w14:textId="77777777" w:rsidR="00CC3196" w:rsidRPr="00946F76" w:rsidRDefault="00CC3196" w:rsidP="00CC3196">
      <w:pPr>
        <w:pStyle w:val="Pagrindinistekstas"/>
        <w:tabs>
          <w:tab w:val="left" w:pos="9630"/>
          <w:tab w:val="left" w:pos="9720"/>
        </w:tabs>
        <w:ind w:right="8" w:firstLine="709"/>
      </w:pPr>
      <w:r w:rsidRPr="00946F76">
        <w:t>3.1.8. teikdamas paslaugas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p>
    <w:p w14:paraId="37BF730B" w14:textId="5C8BB78C" w:rsidR="00CC3196" w:rsidRPr="0038525C" w:rsidRDefault="00CC3196" w:rsidP="00CC3196">
      <w:pPr>
        <w:pStyle w:val="Pagrindinistekstas"/>
        <w:tabs>
          <w:tab w:val="left" w:pos="9630"/>
          <w:tab w:val="left" w:pos="9720"/>
        </w:tabs>
        <w:ind w:right="8" w:firstLine="709"/>
      </w:pPr>
      <w:r w:rsidRPr="00946F76">
        <w:t xml:space="preserve">3.1.9. </w:t>
      </w:r>
      <w:r w:rsidR="00E95716" w:rsidRPr="00946F76">
        <w:t xml:space="preserve">teikti </w:t>
      </w:r>
      <w:r w:rsidR="00B5327D" w:rsidRPr="00946F76">
        <w:t xml:space="preserve">garantinę priežiūrą pagal Sutarties 1 priedo 7.10.8 skyriuje </w:t>
      </w:r>
      <w:r w:rsidR="00B5327D" w:rsidRPr="00946F76">
        <w:rPr>
          <w:bCs/>
        </w:rPr>
        <w:t>„Reikalavimai IBPS garantinei priežiūrai“</w:t>
      </w:r>
      <w:r w:rsidR="00B5327D" w:rsidRPr="00946F76">
        <w:t xml:space="preserve"> nustatytus reikalavimus modernizuotai ir įdiegtai IBPS programinei įrangai nuo konkrečios paslaugos rezultatų perdavimo–priėmimo akto pasirašymo dienos Sutarties galiojimo metu ir 24 (dvidešimt keturis) mėnesius nuo paskutinio pagal Sutartį paslaugų perdavimo-priėmimo akto pasirašymo</w:t>
      </w:r>
      <w:r w:rsidR="00B5327D" w:rsidRPr="00B5327D">
        <w:t xml:space="preserve"> dienos;</w:t>
      </w:r>
    </w:p>
    <w:p w14:paraId="46AD2F15" w14:textId="7B88C6CA" w:rsidR="00CC3196" w:rsidRPr="0038525C" w:rsidRDefault="00CC3196" w:rsidP="00BD47E4">
      <w:pPr>
        <w:pStyle w:val="Pagrindinistekstas"/>
        <w:tabs>
          <w:tab w:val="left" w:pos="9630"/>
          <w:tab w:val="left" w:pos="9720"/>
        </w:tabs>
        <w:ind w:right="8" w:firstLine="709"/>
      </w:pPr>
      <w:r w:rsidRPr="0038525C">
        <w:t xml:space="preserve">3.1.10. </w:t>
      </w:r>
      <w:r w:rsidR="00BD47E4" w:rsidRPr="00BD47E4">
        <w:t xml:space="preserve">neteikti jokios su </w:t>
      </w:r>
      <w:r w:rsidR="00BD47E4">
        <w:t>S</w:t>
      </w:r>
      <w:r w:rsidR="00BD47E4" w:rsidRPr="00BD47E4">
        <w:t xml:space="preserve">utartimi susijusios informacijos Rusijos Federacijos, Baltarusijos Respublikos ir Kinijos Liaudies Respublikos subjektams (ar jiems atstovaujantiems asmenims) ir užtikrinti, kad </w:t>
      </w:r>
      <w:r w:rsidR="00BD47E4">
        <w:t>S</w:t>
      </w:r>
      <w:r w:rsidR="00BD47E4" w:rsidRPr="00BD47E4">
        <w:t>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r w:rsidR="00BD47E4">
        <w:t>;</w:t>
      </w:r>
    </w:p>
    <w:p w14:paraId="7CF41A68" w14:textId="77777777" w:rsidR="00CC3196" w:rsidRPr="0038525C" w:rsidRDefault="00CC3196" w:rsidP="00CC3196">
      <w:pPr>
        <w:ind w:firstLine="709"/>
        <w:jc w:val="both"/>
        <w:rPr>
          <w:rFonts w:eastAsia="Calibri"/>
          <w:lang w:val="lt-LT"/>
        </w:rPr>
      </w:pPr>
      <w:r w:rsidRPr="00946F76">
        <w:t xml:space="preserve">3.1.11. </w:t>
      </w:r>
      <w:r w:rsidRPr="00946F76">
        <w:rPr>
          <w:rFonts w:eastAsia="Calibri"/>
          <w:lang w:val="lt-LT"/>
        </w:rPr>
        <w:t>vykdyti nuolatines vertimo žodžiu ir raštu paslaugas, jei Paslaugų teikėjo siūlomi specialistai nemoka lietuvių kalbos. Išlaidos vertimo paslaugoms turi būti įskaičiuotos į bendrą Sutarties kainą;</w:t>
      </w:r>
    </w:p>
    <w:p w14:paraId="3BA6098F" w14:textId="0240516B" w:rsidR="00CC3196" w:rsidRPr="00946F76" w:rsidRDefault="00CC3196" w:rsidP="00CC3196">
      <w:pPr>
        <w:ind w:firstLine="709"/>
        <w:jc w:val="both"/>
        <w:rPr>
          <w:rFonts w:eastAsia="Calibri"/>
          <w:lang w:val="lt-LT"/>
        </w:rPr>
      </w:pPr>
      <w:r w:rsidRPr="00E95716">
        <w:rPr>
          <w:rFonts w:eastAsia="Calibri"/>
          <w:lang w:val="lt-LT"/>
        </w:rPr>
        <w:t xml:space="preserve">3.1.12. užtikrinti, kad Sutartį visą Sutarties galiojimo laikotarpį vykdys pasiūlyme (Paslaugų teikėjo užpildytoje formoje kvalifikacijai (pridedama) nurodyti ir Sutarties reikalavimus atitinkantys specialistai. Sutarties galiojimo metu nurodyti specialistai gali būti pakeisti kitais (specialistui susirgus, patyrus </w:t>
      </w:r>
      <w:r w:rsidRPr="00946F76">
        <w:rPr>
          <w:rFonts w:eastAsia="Calibri"/>
          <w:lang w:val="lt-LT"/>
        </w:rPr>
        <w:t xml:space="preserve">traumą, pakeitus darbovietę, atsisakius vykdyti funkcijas) ar pasitelkiami papildomi specialistai tik gavus rašytinį Kliento sutikimą. Keičiami ar pasitelkiami papildomi </w:t>
      </w:r>
      <w:r w:rsidRPr="00946F76">
        <w:rPr>
          <w:rFonts w:eastAsia="Calibri"/>
          <w:lang w:val="lt-LT"/>
        </w:rPr>
        <w:lastRenderedPageBreak/>
        <w:t>specialistai turi atitikti Specialiųjų sąlygų (pridedama) 4 lentelėje (4.1.2 papunktyje) nurodytus reikalavimus (jei keičiami specialistai, kurių kvalifikacija buvo vertinama nustatant pirkimo laimėtoją, tai keičiamo specialisto kvalifikacija ir patirtis turi atitikti pasiūlyme nurodyto, keičiamo specialisto kvalifikaciją ir patirtį</w:t>
      </w:r>
      <w:r w:rsidR="00E95716" w:rsidRPr="00946F76">
        <w:rPr>
          <w:rFonts w:eastAsia="Calibri"/>
          <w:lang w:val="lt-LT"/>
        </w:rPr>
        <w:t>);</w:t>
      </w:r>
    </w:p>
    <w:p w14:paraId="6BC97D80" w14:textId="20EEE8DF" w:rsidR="00CC3196" w:rsidRPr="0038525C" w:rsidRDefault="00CC3196" w:rsidP="00CC3196">
      <w:pPr>
        <w:ind w:firstLine="709"/>
        <w:jc w:val="both"/>
        <w:rPr>
          <w:rFonts w:eastAsia="Calibri"/>
          <w:lang w:val="lt-LT"/>
        </w:rPr>
      </w:pPr>
      <w:r w:rsidRPr="00946F76">
        <w:rPr>
          <w:rFonts w:eastAsia="Calibri"/>
          <w:lang w:val="lt-LT"/>
        </w:rPr>
        <w:t xml:space="preserve">3.1.13.  turėti Sutarties vykdymo laikotarpiui palaikymo tarnybą (angl. </w:t>
      </w:r>
      <w:proofErr w:type="spellStart"/>
      <w:r w:rsidRPr="00946F76">
        <w:rPr>
          <w:rFonts w:eastAsia="Calibri"/>
          <w:lang w:val="lt-LT"/>
        </w:rPr>
        <w:t>HelpDesk</w:t>
      </w:r>
      <w:proofErr w:type="spellEnd"/>
      <w:r w:rsidRPr="00946F76">
        <w:rPr>
          <w:rFonts w:eastAsia="Calibri"/>
          <w:lang w:val="lt-LT"/>
        </w:rPr>
        <w:t>) ar įvykių registravimo sistemą, kuri turi suteikti galimybes</w:t>
      </w:r>
      <w:r w:rsidRPr="0038525C">
        <w:rPr>
          <w:rFonts w:eastAsia="Calibri"/>
          <w:lang w:val="lt-LT"/>
        </w:rPr>
        <w:t xml:space="preserve"> Klientui registruoti incidentus įvairiais klausimais</w:t>
      </w:r>
      <w:r w:rsidR="00D62C3C">
        <w:rPr>
          <w:rFonts w:eastAsia="Calibri"/>
          <w:lang w:val="lt-LT"/>
        </w:rPr>
        <w:t>.</w:t>
      </w:r>
    </w:p>
    <w:p w14:paraId="609ED7EE" w14:textId="77777777" w:rsidR="00CC3196" w:rsidRPr="00342063" w:rsidRDefault="00CC3196" w:rsidP="00CC3196">
      <w:pPr>
        <w:tabs>
          <w:tab w:val="left" w:pos="1134"/>
          <w:tab w:val="left" w:pos="9630"/>
          <w:tab w:val="left" w:pos="9720"/>
        </w:tabs>
        <w:ind w:right="8" w:firstLine="709"/>
        <w:jc w:val="both"/>
        <w:rPr>
          <w:lang w:val="lt-LT"/>
        </w:rPr>
      </w:pPr>
      <w:r w:rsidRPr="00342063">
        <w:rPr>
          <w:lang w:val="lt-LT"/>
        </w:rPr>
        <w:t>3.2. Klientas įsipareigoja:</w:t>
      </w:r>
    </w:p>
    <w:p w14:paraId="48CEA1EC" w14:textId="77777777" w:rsidR="00CC3196" w:rsidRPr="00D45621" w:rsidRDefault="00CC3196" w:rsidP="00CC3196">
      <w:pPr>
        <w:pStyle w:val="Pagrindinistekstas"/>
        <w:tabs>
          <w:tab w:val="left" w:pos="1276"/>
          <w:tab w:val="left" w:pos="9630"/>
          <w:tab w:val="left" w:pos="9720"/>
        </w:tabs>
        <w:ind w:right="8" w:firstLine="709"/>
      </w:pPr>
      <w:r w:rsidRPr="00D45621">
        <w:t>3.2.1. sumokėti Paslaugų teikėjui už tinkamai ir faktiškai suteiktas paslaugas Sutartyje numatyta tvarka ir sąlygomis;</w:t>
      </w:r>
    </w:p>
    <w:p w14:paraId="3A26BA1E" w14:textId="77777777" w:rsidR="00CC3196" w:rsidRPr="00D45621" w:rsidRDefault="00CC3196" w:rsidP="00CC3196">
      <w:pPr>
        <w:pStyle w:val="Pagrindinistekstas"/>
        <w:tabs>
          <w:tab w:val="left" w:pos="1276"/>
          <w:tab w:val="left" w:pos="9630"/>
          <w:tab w:val="left" w:pos="9720"/>
        </w:tabs>
        <w:ind w:right="8" w:firstLine="709"/>
      </w:pPr>
      <w:r w:rsidRPr="00D45621">
        <w:t>3.2.2. teikti Paslaugų teikėjui Sutarčiai vykdyti pagrįstai reikalingą turimą informaciją;</w:t>
      </w:r>
    </w:p>
    <w:p w14:paraId="7ABEF380" w14:textId="77777777" w:rsidR="00CC3196" w:rsidRPr="00A05D53" w:rsidRDefault="00CC3196" w:rsidP="00CC3196">
      <w:pPr>
        <w:pStyle w:val="Pagrindinistekstas"/>
        <w:tabs>
          <w:tab w:val="left" w:pos="1276"/>
          <w:tab w:val="left" w:pos="9630"/>
          <w:tab w:val="left" w:pos="9720"/>
        </w:tabs>
        <w:ind w:right="8" w:firstLine="709"/>
      </w:pPr>
      <w:r w:rsidRPr="00F670D5">
        <w:t xml:space="preserve">3.2.3. ne vėliau kaip per </w:t>
      </w:r>
      <w:r>
        <w:t xml:space="preserve">10 (dešimt) darbo dienų </w:t>
      </w:r>
      <w:r w:rsidRPr="00F670D5">
        <w:t xml:space="preserve">nuo pasirašyto paslaugų perdavimo–priėmimo dokumento gavimo dienos priimti faktiškai ir tinkamai suteiktas paslaugas, pasirašydamas paslaugų perdavimo–priėmimo dokumentą, arba raštu informuoti Paslaugų teikėją apie atsisakymą priimti paslaugas, nurodydamas suteiktų paslaugų trūkumus ir sprendimą, nurodytą </w:t>
      </w:r>
      <w:r w:rsidRPr="00E56795">
        <w:t>Sutarties 4.2.2 papunktyje;</w:t>
      </w:r>
      <w:r w:rsidRPr="00F670D5">
        <w:t>  </w:t>
      </w:r>
      <w:r w:rsidRPr="00A05D53">
        <w:t> </w:t>
      </w:r>
    </w:p>
    <w:p w14:paraId="0A907734" w14:textId="77777777" w:rsidR="00CC3196" w:rsidRPr="006412EA" w:rsidRDefault="00CC3196" w:rsidP="00CC3196">
      <w:pPr>
        <w:pStyle w:val="Pagrindinistekstas"/>
        <w:tabs>
          <w:tab w:val="left" w:pos="1276"/>
          <w:tab w:val="left" w:pos="9630"/>
          <w:tab w:val="left" w:pos="9720"/>
        </w:tabs>
        <w:ind w:right="8" w:firstLine="709"/>
      </w:pPr>
      <w:r w:rsidRPr="006412EA">
        <w:t>3.2.4. kilus Šalių ginčui dėl Sutarties, ne vėliau kaip per 3 (tris) darbo dienas nuo ginčo kilimo dienos deleguoti atstovą spręsti ginčo;</w:t>
      </w:r>
    </w:p>
    <w:p w14:paraId="6339C98D" w14:textId="77777777" w:rsidR="00CC3196" w:rsidRPr="006412EA" w:rsidRDefault="00CC3196" w:rsidP="00CC3196">
      <w:pPr>
        <w:pStyle w:val="Pagrindinistekstas"/>
        <w:tabs>
          <w:tab w:val="left" w:pos="1276"/>
          <w:tab w:val="left" w:pos="9630"/>
          <w:tab w:val="left" w:pos="9720"/>
        </w:tabs>
        <w:ind w:right="8" w:firstLine="709"/>
      </w:pPr>
      <w:r w:rsidRPr="006412EA">
        <w:t>3.2.5. nedelsdamas (ne vėliau kaip per 3 (tris) darbo dienas) raštu pranešti Paslaugų teikėjui apie savo pasikeitusius rekvizitus, teisinį statusą, paskirtą atstovą.</w:t>
      </w:r>
    </w:p>
    <w:p w14:paraId="3AF600E3" w14:textId="5EEC695E" w:rsidR="00CC3196" w:rsidRPr="00946F76" w:rsidRDefault="00CC3196" w:rsidP="00BD47E4">
      <w:pPr>
        <w:spacing w:before="60" w:after="60"/>
        <w:ind w:firstLine="709"/>
        <w:jc w:val="both"/>
        <w:rPr>
          <w:rFonts w:ascii="Calibri Light" w:hAnsi="Calibri Light" w:cs="Calibri Light"/>
          <w:lang w:val="lt-LT"/>
        </w:rPr>
      </w:pPr>
      <w:r w:rsidRPr="0038525C">
        <w:rPr>
          <w:lang w:val="lt-LT"/>
        </w:rPr>
        <w:t xml:space="preserve">3.3. Šalys įsipareigoja laikytis konfidencialumo įsipareigojimų. Konfidencialia informacija laikoma informacija, kuri Šalies pažymėta ar kitaip raštu nurodyta kaip privati ar konfidenciali arba informacija, kurią, </w:t>
      </w:r>
      <w:r w:rsidRPr="00946F76">
        <w:rPr>
          <w:lang w:val="lt-LT"/>
        </w:rPr>
        <w:t xml:space="preserve">remiantis aplinkybėmis, susijusiomis su informacijos atskleidimu, gaunanti Šalis pagrįstai turėtų pripažinti esant konfidencialia. Ji apima neviešą informaciją, susijusią su abiejų Šalių veikla bei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(atsakingų už Sutarties vykdymą asmenų), vykdysiančių Sutartį, pasirašytus konfidencialumo pasižadėjimus neatskleisti informacijos, kuri taps žinoma vykdant Sutartį, formas (Sutarties </w:t>
      </w:r>
      <w:r w:rsidR="00142074" w:rsidRPr="00946F76">
        <w:rPr>
          <w:lang w:val="lt-LT"/>
        </w:rPr>
        <w:t>3</w:t>
      </w:r>
      <w:r w:rsidRPr="00946F76">
        <w:rPr>
          <w:lang w:val="lt-LT"/>
        </w:rPr>
        <w:t xml:space="preserve"> priedas). Jei Paslaugų teikėjas keičia ar skiria papildomą specialistą Sutarčiai įgyvendinti, kartu su prašymu skirti (pakeisti) specialistą, turi būti pateiktas kiekvieno specialisto pasirašytas konfidencialumo pasižadėjimas</w:t>
      </w:r>
      <w:r w:rsidR="00D62C3C" w:rsidRPr="00946F76">
        <w:rPr>
          <w:lang w:val="lt-LT"/>
        </w:rPr>
        <w:t xml:space="preserve"> neatskleisti informacijos, kuri taps žinoma vykdant Sutartį.</w:t>
      </w:r>
    </w:p>
    <w:p w14:paraId="0A8CD611" w14:textId="77777777" w:rsidR="00CC3196" w:rsidRPr="00946F76" w:rsidRDefault="00CC3196" w:rsidP="00CC3196">
      <w:pPr>
        <w:pStyle w:val="Pagrindinistekstas"/>
        <w:tabs>
          <w:tab w:val="left" w:pos="9630"/>
          <w:tab w:val="left" w:pos="9720"/>
        </w:tabs>
        <w:ind w:right="8" w:firstLine="709"/>
      </w:pPr>
      <w:r w:rsidRPr="00946F76">
        <w:t>3.4. Šalys susitikimus (jei jų reikės) organizuoja nuotoliniu būdu, taip sumažinant aplinkos taršą (degalų išmetimą), išskyrus atvejus, kai fizinis susitikimas objektyviai būtinas.</w:t>
      </w:r>
    </w:p>
    <w:p w14:paraId="57FCF63C" w14:textId="5BCCBD41" w:rsidR="00CC3196" w:rsidRDefault="00CC3196" w:rsidP="00CC3196">
      <w:pPr>
        <w:pStyle w:val="Pagrindinistekstas"/>
        <w:tabs>
          <w:tab w:val="left" w:pos="9630"/>
          <w:tab w:val="left" w:pos="9720"/>
        </w:tabs>
        <w:ind w:right="8" w:firstLine="709"/>
      </w:pPr>
      <w:r w:rsidRPr="00946F76">
        <w:t xml:space="preserve">3.5. Klientas ir Paslaugų teikėjas ne vėliau kaip per 5 (penkias) darbo dienas nuo Sutarties įsigaliojimo dienos pasirašo Susitarimą dėl asmens duomenų tvarkymo (Sutarties </w:t>
      </w:r>
      <w:r w:rsidR="00142074" w:rsidRPr="00946F76">
        <w:t>4</w:t>
      </w:r>
      <w:r w:rsidRPr="00946F76">
        <w:t xml:space="preserve"> priedas</w:t>
      </w:r>
      <w:r w:rsidRPr="0035621A">
        <w:t>).</w:t>
      </w:r>
    </w:p>
    <w:p w14:paraId="1E7F2E25" w14:textId="22184CCA" w:rsidR="00CC3196" w:rsidRPr="000E0F68" w:rsidRDefault="00CC3196" w:rsidP="00CC3196">
      <w:pPr>
        <w:pStyle w:val="Pagrindinistekstas"/>
        <w:tabs>
          <w:tab w:val="left" w:pos="1170"/>
          <w:tab w:val="left" w:pos="9630"/>
          <w:tab w:val="left" w:pos="9720"/>
        </w:tabs>
        <w:ind w:right="8" w:firstLine="709"/>
      </w:pPr>
      <w:r w:rsidRPr="000E0F68">
        <w:t>3.</w:t>
      </w:r>
      <w:r w:rsidR="00BD47E4">
        <w:t>6</w:t>
      </w:r>
      <w:r w:rsidRPr="000E0F68">
        <w:t>. Kiti Šalių įsipareigojimai nurodyti Sutarties prieduose.</w:t>
      </w:r>
    </w:p>
    <w:p w14:paraId="101A0CD3" w14:textId="77777777" w:rsidR="00CC3196" w:rsidRPr="00D34C53" w:rsidRDefault="00CC3196" w:rsidP="00CC3196">
      <w:pPr>
        <w:tabs>
          <w:tab w:val="left" w:pos="9630"/>
          <w:tab w:val="left" w:pos="9720"/>
        </w:tabs>
        <w:ind w:right="8"/>
        <w:jc w:val="both"/>
        <w:rPr>
          <w:highlight w:val="lightGray"/>
          <w:lang w:val="lt-LT"/>
        </w:rPr>
      </w:pPr>
    </w:p>
    <w:p w14:paraId="526AA3CA" w14:textId="77777777" w:rsidR="00CC3196" w:rsidRPr="00342063" w:rsidRDefault="00CC3196" w:rsidP="00CC3196">
      <w:pPr>
        <w:pStyle w:val="Sraopastraipa"/>
        <w:tabs>
          <w:tab w:val="left" w:pos="9630"/>
        </w:tabs>
        <w:ind w:right="8"/>
        <w:jc w:val="center"/>
        <w:rPr>
          <w:b/>
          <w:lang w:val="lt-LT"/>
        </w:rPr>
      </w:pPr>
      <w:r w:rsidRPr="00342063">
        <w:rPr>
          <w:b/>
          <w:lang w:val="lt-LT"/>
        </w:rPr>
        <w:t>4. ŠALIŲ TEISĖS</w:t>
      </w:r>
    </w:p>
    <w:p w14:paraId="601A4B81" w14:textId="77777777" w:rsidR="00CC3196" w:rsidRPr="00342063" w:rsidRDefault="00CC3196" w:rsidP="00CC3196">
      <w:pPr>
        <w:pStyle w:val="Pagrindinistekstas"/>
        <w:tabs>
          <w:tab w:val="left" w:pos="9630"/>
          <w:tab w:val="left" w:pos="9720"/>
        </w:tabs>
        <w:ind w:right="8" w:firstLine="360"/>
        <w:rPr>
          <w:sz w:val="16"/>
          <w:szCs w:val="16"/>
          <w:lang w:eastAsia="lt-LT"/>
        </w:rPr>
      </w:pPr>
    </w:p>
    <w:p w14:paraId="6BCF8CDF" w14:textId="77777777" w:rsidR="00CC3196" w:rsidRPr="00342063" w:rsidRDefault="00CC3196" w:rsidP="00CC3196">
      <w:pPr>
        <w:tabs>
          <w:tab w:val="left" w:pos="1134"/>
          <w:tab w:val="left" w:pos="9630"/>
          <w:tab w:val="left" w:pos="9720"/>
        </w:tabs>
        <w:ind w:right="8" w:firstLine="567"/>
        <w:jc w:val="both"/>
        <w:rPr>
          <w:lang w:val="lt-LT"/>
        </w:rPr>
      </w:pPr>
      <w:r w:rsidRPr="00342063">
        <w:rPr>
          <w:lang w:val="lt-LT"/>
        </w:rPr>
        <w:t>4.1. Paslaugų teikėjas turi teisę:</w:t>
      </w:r>
    </w:p>
    <w:p w14:paraId="145C2E44" w14:textId="77777777" w:rsidR="00CC3196" w:rsidRPr="007C0CCF" w:rsidRDefault="00CC3196" w:rsidP="00CC3196">
      <w:pPr>
        <w:pStyle w:val="Pagrindinistekstas"/>
        <w:tabs>
          <w:tab w:val="left" w:pos="1276"/>
          <w:tab w:val="left" w:pos="9630"/>
          <w:tab w:val="left" w:pos="9720"/>
        </w:tabs>
        <w:ind w:right="8" w:firstLine="567"/>
      </w:pPr>
      <w:r w:rsidRPr="007C0CCF">
        <w:t>4.1.1. reikalauti, kad Klientas priimtų tinkamai ir faktiškai suteiktas paslaugas arba atsisakyti vykdyti Sutartį, jeigu Klientas, pažeisdamas savo įsipareigojimus, nepriima ar atsisako priimti tinkamai ir faktiškai suteiktas paslaugas;</w:t>
      </w:r>
    </w:p>
    <w:p w14:paraId="2F67A5DE" w14:textId="77777777" w:rsidR="00CC3196" w:rsidRPr="007C0CCF" w:rsidRDefault="00CC3196" w:rsidP="00CC3196">
      <w:pPr>
        <w:pStyle w:val="Pagrindinistekstas"/>
        <w:tabs>
          <w:tab w:val="left" w:pos="1276"/>
          <w:tab w:val="left" w:pos="9630"/>
          <w:tab w:val="left" w:pos="9720"/>
        </w:tabs>
        <w:ind w:right="8" w:firstLine="567"/>
      </w:pPr>
      <w:r w:rsidRPr="007C0CCF">
        <w:t>4.1.2. reikalauti iš Kliento sumokėti už tinkamai ir faktiškai suteiktas paslaugas Sutartyje nurodyta tvarka, sąlygomis ir terminais.</w:t>
      </w:r>
    </w:p>
    <w:p w14:paraId="36531435" w14:textId="77777777" w:rsidR="00CC3196" w:rsidRPr="007C0CCF" w:rsidRDefault="00CC3196" w:rsidP="00CC3196">
      <w:pPr>
        <w:tabs>
          <w:tab w:val="left" w:pos="1134"/>
          <w:tab w:val="left" w:pos="9630"/>
          <w:tab w:val="left" w:pos="9720"/>
        </w:tabs>
        <w:ind w:right="8" w:firstLine="567"/>
        <w:jc w:val="both"/>
        <w:rPr>
          <w:lang w:val="lt-LT"/>
        </w:rPr>
      </w:pPr>
      <w:r w:rsidRPr="007C0CCF">
        <w:rPr>
          <w:lang w:val="lt-LT"/>
        </w:rPr>
        <w:t>4.2. Klientas turi teisę:</w:t>
      </w:r>
    </w:p>
    <w:p w14:paraId="2C3B17F0" w14:textId="77777777" w:rsidR="00CC3196" w:rsidRPr="007C0CCF" w:rsidRDefault="00CC3196" w:rsidP="00CC3196">
      <w:pPr>
        <w:pStyle w:val="Pagrindinistekstas"/>
        <w:tabs>
          <w:tab w:val="left" w:pos="1276"/>
          <w:tab w:val="left" w:pos="9630"/>
          <w:tab w:val="left" w:pos="9720"/>
        </w:tabs>
        <w:ind w:right="8" w:firstLine="567"/>
      </w:pPr>
      <w:r w:rsidRPr="007C0CCF">
        <w:t xml:space="preserve">4.2.1. nemokėti už tinkamai ir faktiškai suteiktas paslaugas, jeigu pateikta neteisinga PVM sąskaita faktūra (kol bus išsiaiškinta su Paslaugų teikėju ir bus pateikta teisinga PVM sąskaita faktūra); </w:t>
      </w:r>
    </w:p>
    <w:p w14:paraId="72120E21" w14:textId="77777777" w:rsidR="00CC3196" w:rsidRPr="007C0CCF" w:rsidRDefault="00CC3196" w:rsidP="00CC3196">
      <w:pPr>
        <w:pStyle w:val="Pagrindinistekstas"/>
        <w:tabs>
          <w:tab w:val="left" w:pos="1276"/>
          <w:tab w:val="left" w:pos="9630"/>
          <w:tab w:val="left" w:pos="9720"/>
        </w:tabs>
        <w:ind w:right="8" w:firstLine="567"/>
      </w:pPr>
      <w:r w:rsidRPr="007C0CCF">
        <w:t>4.2.2. nustatęs paslaugų trūkumus, reikalauti, kad Paslaugų teikėjas neatlygintinai pašalintų paslaugų trūkumus per Kliento nustatytą terminą ir (arba) atlygintų nuostolius, susijusius su netinkamu Sutarties vykdymu;</w:t>
      </w:r>
    </w:p>
    <w:p w14:paraId="39B4EDD1" w14:textId="77777777" w:rsidR="00CC3196" w:rsidRPr="005E17FF" w:rsidRDefault="00CC3196" w:rsidP="00CC3196">
      <w:pPr>
        <w:pStyle w:val="Pagrindinistekstas"/>
        <w:tabs>
          <w:tab w:val="left" w:pos="1276"/>
          <w:tab w:val="left" w:pos="9630"/>
          <w:tab w:val="left" w:pos="9720"/>
        </w:tabs>
        <w:ind w:right="8" w:firstLine="567"/>
      </w:pPr>
      <w:r w:rsidRPr="007C0CCF">
        <w:lastRenderedPageBreak/>
        <w:t xml:space="preserve">4.2.3. Paslaugų teikėjui neįvykdžius Kliento reikalavimų, nurodytų Sutarties 4.2.2 papunktyje, ar Paslaugų teikėjui nevykdant Sutarties, vienašališkai nutraukti Sutartį ir reikalauti nuostolių </w:t>
      </w:r>
      <w:r w:rsidRPr="005E17FF">
        <w:t>atlyginimo.</w:t>
      </w:r>
    </w:p>
    <w:p w14:paraId="6D143F11" w14:textId="77777777" w:rsidR="00CC3196" w:rsidRPr="005E17FF" w:rsidRDefault="00CC3196" w:rsidP="00CC3196">
      <w:pPr>
        <w:pStyle w:val="Pagrindinistekstas"/>
        <w:tabs>
          <w:tab w:val="left" w:pos="1276"/>
          <w:tab w:val="left" w:pos="9630"/>
          <w:tab w:val="left" w:pos="9720"/>
        </w:tabs>
        <w:ind w:right="8" w:firstLine="567"/>
      </w:pPr>
      <w:r w:rsidRPr="005E17FF">
        <w:t>4.3.  priskaičiuotų netesybų sumos dydžiu mažinti savo piniginę prievolę Paslaugų teikėjui.</w:t>
      </w:r>
    </w:p>
    <w:p w14:paraId="3CC46EB4" w14:textId="77777777" w:rsidR="00CC3196" w:rsidRPr="00D34C53" w:rsidRDefault="00CC3196" w:rsidP="00CC3196">
      <w:pPr>
        <w:tabs>
          <w:tab w:val="left" w:pos="9630"/>
        </w:tabs>
        <w:ind w:right="8"/>
        <w:rPr>
          <w:b/>
          <w:highlight w:val="lightGray"/>
          <w:lang w:val="lt-LT"/>
        </w:rPr>
      </w:pPr>
    </w:p>
    <w:p w14:paraId="56D7CF39" w14:textId="77777777" w:rsidR="00CC3196" w:rsidRPr="00342063" w:rsidRDefault="00CC3196" w:rsidP="00CC3196">
      <w:pPr>
        <w:pStyle w:val="Sraopastraipa"/>
        <w:tabs>
          <w:tab w:val="left" w:pos="9630"/>
        </w:tabs>
        <w:ind w:right="8"/>
        <w:jc w:val="center"/>
        <w:rPr>
          <w:b/>
          <w:lang w:val="lt-LT"/>
        </w:rPr>
      </w:pPr>
      <w:r w:rsidRPr="00342063">
        <w:rPr>
          <w:b/>
          <w:lang w:val="lt-LT"/>
        </w:rPr>
        <w:t>5. ŠALIŲ ATSAKOMYBĖ</w:t>
      </w:r>
    </w:p>
    <w:p w14:paraId="3035A3C3" w14:textId="77777777" w:rsidR="00CC3196" w:rsidRPr="00342063" w:rsidRDefault="00CC3196" w:rsidP="00CC3196">
      <w:pPr>
        <w:shd w:val="clear" w:color="auto" w:fill="FFFFFF"/>
        <w:tabs>
          <w:tab w:val="left" w:pos="9630"/>
          <w:tab w:val="left" w:pos="9720"/>
        </w:tabs>
        <w:ind w:left="24" w:right="8" w:firstLine="336"/>
        <w:jc w:val="both"/>
        <w:rPr>
          <w:color w:val="000000"/>
          <w:lang w:val="lt-LT"/>
        </w:rPr>
      </w:pPr>
    </w:p>
    <w:p w14:paraId="14D83274" w14:textId="77777777" w:rsidR="00CC3196" w:rsidRPr="00342063" w:rsidRDefault="00CC3196" w:rsidP="00CC3196">
      <w:pPr>
        <w:tabs>
          <w:tab w:val="left" w:pos="1134"/>
          <w:tab w:val="left" w:pos="9630"/>
          <w:tab w:val="left" w:pos="9720"/>
        </w:tabs>
        <w:ind w:right="8" w:firstLine="567"/>
        <w:jc w:val="both"/>
        <w:rPr>
          <w:lang w:val="lt-LT"/>
        </w:rPr>
      </w:pPr>
      <w:r w:rsidRPr="00342063">
        <w:rPr>
          <w:lang w:val="lt-LT"/>
        </w:rPr>
        <w:t>5.1. Už įsipareigojimų, prisiimtų Sutartimi, nevykdymą arba netinkamą vykdymą Šalys atsako įstatymų nustatyta tvarka, atsižvelgdamos į Sutartyje nustatytus ypatumus.</w:t>
      </w:r>
    </w:p>
    <w:p w14:paraId="451451F9" w14:textId="77777777" w:rsidR="00CC3196" w:rsidRPr="00342063" w:rsidRDefault="00CC3196" w:rsidP="00CC3196">
      <w:pPr>
        <w:tabs>
          <w:tab w:val="left" w:pos="1134"/>
          <w:tab w:val="left" w:pos="9630"/>
          <w:tab w:val="left" w:pos="9720"/>
        </w:tabs>
        <w:ind w:right="8" w:firstLine="567"/>
        <w:jc w:val="both"/>
        <w:rPr>
          <w:lang w:val="lt-LT"/>
        </w:rPr>
      </w:pPr>
      <w:r w:rsidRPr="00342063">
        <w:rPr>
          <w:lang w:val="lt-LT"/>
        </w:rPr>
        <w:t>5.2. Paslaugų teikėjas atsako už visus pagal Sutartį prisiimtus įsipareigojimus, nepaisant to, ar jiems vykdyti bus pasitelkti tretieji asmenys.</w:t>
      </w:r>
    </w:p>
    <w:p w14:paraId="3799A263" w14:textId="77777777" w:rsidR="00CC3196" w:rsidRPr="00342063" w:rsidRDefault="00CC3196" w:rsidP="00CC3196">
      <w:pPr>
        <w:tabs>
          <w:tab w:val="left" w:pos="1134"/>
          <w:tab w:val="left" w:pos="9630"/>
          <w:tab w:val="left" w:pos="9720"/>
        </w:tabs>
        <w:ind w:right="8" w:firstLine="567"/>
        <w:jc w:val="both"/>
        <w:rPr>
          <w:lang w:val="lt-LT"/>
        </w:rPr>
      </w:pPr>
      <w:r w:rsidRPr="00342063">
        <w:rPr>
          <w:lang w:val="lt-LT"/>
        </w:rPr>
        <w:t>5.3. Nei viena iš Šalių nėra atsakinga už įsipareigojimų nevykdymą ar netinkamą vykdymą, jeigu juos vykdyti trukdė nenugalima jėga (</w:t>
      </w:r>
      <w:r w:rsidRPr="00342063">
        <w:rPr>
          <w:i/>
          <w:lang w:val="lt-LT"/>
        </w:rPr>
        <w:t>force majeure</w:t>
      </w:r>
      <w:r w:rsidRPr="00342063">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BF77D25" w14:textId="77777777" w:rsidR="00CC3196" w:rsidRPr="00342063" w:rsidRDefault="00CC3196" w:rsidP="00CC3196">
      <w:pPr>
        <w:tabs>
          <w:tab w:val="left" w:pos="1134"/>
          <w:tab w:val="left" w:pos="9630"/>
          <w:tab w:val="left" w:pos="9720"/>
        </w:tabs>
        <w:ind w:right="8" w:firstLine="567"/>
        <w:jc w:val="both"/>
        <w:rPr>
          <w:lang w:val="lt-LT"/>
        </w:rPr>
      </w:pPr>
      <w:r w:rsidRPr="00342063">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0088AB5E" w14:textId="77777777" w:rsidR="00CC3196" w:rsidRPr="00342063" w:rsidRDefault="00CC3196" w:rsidP="00CC3196">
      <w:pPr>
        <w:pStyle w:val="Pagrindinistekstas"/>
        <w:tabs>
          <w:tab w:val="left" w:pos="1170"/>
          <w:tab w:val="left" w:pos="9630"/>
          <w:tab w:val="left" w:pos="9720"/>
        </w:tabs>
        <w:ind w:right="8"/>
        <w:rPr>
          <w:i/>
        </w:rPr>
      </w:pPr>
    </w:p>
    <w:p w14:paraId="1622EE19" w14:textId="77777777" w:rsidR="00CC3196" w:rsidRPr="00342063" w:rsidRDefault="00CC3196" w:rsidP="00CC3196">
      <w:pPr>
        <w:pStyle w:val="Pagrindinistekstas"/>
        <w:tabs>
          <w:tab w:val="left" w:pos="1170"/>
          <w:tab w:val="left" w:pos="9630"/>
          <w:tab w:val="left" w:pos="9720"/>
        </w:tabs>
        <w:ind w:right="8"/>
        <w:jc w:val="center"/>
        <w:rPr>
          <w:b/>
        </w:rPr>
      </w:pPr>
      <w:r w:rsidRPr="00342063">
        <w:rPr>
          <w:b/>
        </w:rPr>
        <w:t xml:space="preserve">6. PASLAUGŲ TEIKĖJO TEISĖ PASITELKTI TREČIUOSIUS ASMENIS (SUBTEIKIMAS) </w:t>
      </w:r>
    </w:p>
    <w:p w14:paraId="5514EA5B" w14:textId="77777777" w:rsidR="00CC3196" w:rsidRDefault="00CC3196" w:rsidP="00CC3196">
      <w:pPr>
        <w:pStyle w:val="Pagrindinistekstas"/>
        <w:tabs>
          <w:tab w:val="left" w:pos="1170"/>
          <w:tab w:val="left" w:pos="9630"/>
          <w:tab w:val="left" w:pos="9720"/>
        </w:tabs>
        <w:ind w:right="8"/>
        <w:jc w:val="center"/>
        <w:rPr>
          <w:b/>
          <w:highlight w:val="lightGray"/>
        </w:rPr>
      </w:pPr>
    </w:p>
    <w:p w14:paraId="1E6F9005" w14:textId="77777777" w:rsidR="00CC3196" w:rsidRPr="00BF1BB9" w:rsidRDefault="00CC3196" w:rsidP="00CC3196">
      <w:pPr>
        <w:ind w:firstLine="709"/>
        <w:jc w:val="both"/>
        <w:rPr>
          <w:rFonts w:eastAsia="Calibri"/>
          <w:lang w:val="lt-LT"/>
        </w:rPr>
      </w:pPr>
      <w:r w:rsidRPr="00BF1BB9">
        <w:rPr>
          <w:rFonts w:eastAsia="Calibri"/>
          <w:lang w:val="lt-LT"/>
        </w:rPr>
        <w:t>6.1. Paslaugų teikėjas Sutarties vykdymui turi teisę pasitelkti:</w:t>
      </w:r>
    </w:p>
    <w:p w14:paraId="38F4E1A4" w14:textId="77777777" w:rsidR="00CC3196" w:rsidRPr="00BF1BB9" w:rsidRDefault="00CC3196" w:rsidP="00CC3196">
      <w:pPr>
        <w:ind w:firstLine="709"/>
        <w:jc w:val="both"/>
        <w:rPr>
          <w:rFonts w:eastAsia="Calibri"/>
          <w:lang w:val="lt-LT"/>
        </w:rPr>
      </w:pPr>
      <w:r w:rsidRPr="00BF1BB9">
        <w:rPr>
          <w:rFonts w:eastAsia="Calibri"/>
          <w:lang w:val="lt-LT"/>
        </w:rPr>
        <w:t>6.1.1. savo pasiūlyme nurodytus ūkio subjektus, kuriais grindžiama Paslaugų teikėjo kvalifikacija;</w:t>
      </w:r>
    </w:p>
    <w:p w14:paraId="2581118B" w14:textId="77777777" w:rsidR="00CC3196" w:rsidRPr="00BF1BB9" w:rsidRDefault="00CC3196" w:rsidP="00CC3196">
      <w:pPr>
        <w:ind w:firstLine="709"/>
        <w:jc w:val="both"/>
        <w:rPr>
          <w:rFonts w:eastAsia="Calibri"/>
          <w:lang w:val="lt-LT"/>
        </w:rPr>
      </w:pPr>
      <w:r w:rsidRPr="00BF1BB9">
        <w:rPr>
          <w:rFonts w:eastAsia="Calibri"/>
          <w:lang w:val="lt-LT"/>
        </w:rPr>
        <w:t xml:space="preserve">6.1.2. kitus subteikėjus, jeigu pasiūlymo pateikimo metu jie buvo žinomi. </w:t>
      </w:r>
      <w:r w:rsidRPr="00BF1BB9">
        <w:rPr>
          <w:lang w:val="lt-LT"/>
        </w:rPr>
        <w:t>Tuo atveju, jei pasiūlymo pateikimo metu Paslaugų teikėjui nebuvo žinomi subteikėjai, Paslaugų teikėjas sudarius Sutartį, tačiau ne vėliau negu Sutartis pradedama vykdyti, įsipareigoja Klientui pranešti tuo metu žinomų subteikėjų pavadinimus, kontaktinius duomenis ir jų atstovus.</w:t>
      </w:r>
      <w:r w:rsidRPr="00BF1BB9" w:rsidDel="001F05DA">
        <w:rPr>
          <w:rFonts w:eastAsia="Calibri"/>
          <w:lang w:val="lt-LT"/>
        </w:rPr>
        <w:t xml:space="preserve"> </w:t>
      </w:r>
      <w:r w:rsidRPr="00BF1BB9">
        <w:rPr>
          <w:rFonts w:eastAsia="Calibri"/>
          <w:lang w:val="lt-LT"/>
        </w:rPr>
        <w:t xml:space="preserve">Paslaugų teikėjas privalo informuoti Klientą apie minėtos informacijos pasikeitimus visu Sutarties vykdymo metu. </w:t>
      </w:r>
    </w:p>
    <w:p w14:paraId="638AC77A" w14:textId="77777777" w:rsidR="00CC3196" w:rsidRPr="00BF1BB9" w:rsidRDefault="00CC3196" w:rsidP="00CC3196">
      <w:pPr>
        <w:ind w:firstLine="709"/>
        <w:jc w:val="both"/>
        <w:rPr>
          <w:rFonts w:eastAsia="Calibri"/>
          <w:lang w:val="lt-LT"/>
        </w:rPr>
      </w:pPr>
      <w:r w:rsidRPr="00BF1BB9">
        <w:rPr>
          <w:rFonts w:eastAsia="Calibri"/>
          <w:lang w:val="lt-LT"/>
        </w:rPr>
        <w:t>6.2. Subteikėjo ar ūkio subjekto, kuriuo grindžiama Paslaugų teikėjo kvalifikacija, pasitelkimas nekeičia Paslaugų teikėjo atsakomybės dėl Sutarties įvykdymo.</w:t>
      </w:r>
    </w:p>
    <w:p w14:paraId="5E13862F" w14:textId="77777777" w:rsidR="00CC3196" w:rsidRPr="00BF1BB9" w:rsidRDefault="00CC3196" w:rsidP="00CC3196">
      <w:pPr>
        <w:ind w:firstLine="709"/>
        <w:jc w:val="both"/>
        <w:rPr>
          <w:rFonts w:eastAsia="Calibri"/>
          <w:lang w:val="lt-LT"/>
        </w:rPr>
      </w:pPr>
      <w:r w:rsidRPr="00BF1BB9">
        <w:rPr>
          <w:rFonts w:eastAsia="Calibri"/>
          <w:lang w:val="lt-LT"/>
        </w:rPr>
        <w:t>6.3. Paslaugų teikėjas gali pakeisti ūkio subjektus, kurių pajėgumais remiamasi (kuriais grindžiama Paslaugų teikėjo kvalifikacija) ir subteikėjus, jeigu Sutarties vykdymo metu jie:</w:t>
      </w:r>
    </w:p>
    <w:p w14:paraId="2E0FA45F" w14:textId="77777777" w:rsidR="00CC3196" w:rsidRPr="00BF1BB9" w:rsidRDefault="00CC3196" w:rsidP="00CC3196">
      <w:pPr>
        <w:ind w:firstLine="709"/>
        <w:jc w:val="both"/>
        <w:rPr>
          <w:rFonts w:eastAsia="Calibri"/>
          <w:lang w:val="lt-LT"/>
        </w:rPr>
      </w:pPr>
      <w:r w:rsidRPr="00BF1BB9">
        <w:rPr>
          <w:rFonts w:eastAsia="Calibri"/>
          <w:lang w:val="lt-LT"/>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921AE8C" w14:textId="77777777" w:rsidR="00CC3196" w:rsidRPr="00BF1BB9" w:rsidRDefault="00CC3196" w:rsidP="00CC3196">
      <w:pPr>
        <w:ind w:firstLine="709"/>
        <w:jc w:val="both"/>
        <w:rPr>
          <w:rFonts w:eastAsia="Calibri"/>
          <w:lang w:val="lt-LT"/>
        </w:rPr>
      </w:pPr>
      <w:r w:rsidRPr="00BF1BB9">
        <w:rPr>
          <w:rFonts w:eastAsia="Calibri"/>
          <w:lang w:val="lt-LT"/>
        </w:rPr>
        <w:t>6.3.2. Paslaugų teikėjo pasiūlyme nurodyto  ūkio subjekto, kuriuo grindžiama Paslaugų teikėjo kvalifikacija, padėtis atitinka bent vieną iš pirkimo dokumentuose vadovaujantis VPĮ 46 straipsniu nustatytų pašalinimo pagrindų.</w:t>
      </w:r>
    </w:p>
    <w:p w14:paraId="0C320921" w14:textId="505F7609" w:rsidR="00CC3196" w:rsidRDefault="00CC3196" w:rsidP="00CC3196">
      <w:pPr>
        <w:ind w:firstLine="709"/>
        <w:jc w:val="both"/>
        <w:rPr>
          <w:rFonts w:eastAsia="Calibri"/>
          <w:lang w:val="lt-LT"/>
        </w:rPr>
      </w:pPr>
      <w:r w:rsidRPr="00BF1BB9">
        <w:rPr>
          <w:rFonts w:eastAsia="Calibri"/>
          <w:lang w:val="lt-LT"/>
        </w:rPr>
        <w:t xml:space="preserve">6.4. Apie ūkio subjektų, kurių pajėgumais remiamasi (kuriais grindžiama Paslaugų teikėjo kvalifikacija), ir subteikėjų keitimą ar naujų papildomų subteikėjų pasitelkimą Paslaugų teikėjas iš anksto raštu turi informuoti Klientą, nurodydamas ūkio subjektų, kurių pajėgumais remiamasi (kuriais grindžiama Paslaugų teikėjo kvalifikacija), ir subteikėjų pakeitimo ar naujų papildomų subteikėjų pasitelkimo priežastis ir būsimus ūkio subjektus, kurių pajėgumais remiamasi (kuriais grindžiama Paslaugų teikėjo kvalifikacija), ir subteikėjus. Pasitelkdamas ir vėliau keisdamas ūkio subjektus, kurių pajėgumais remiamasi (kuriais grindžiama Paslaugų teikėjo kvalifikacija), ir </w:t>
      </w:r>
      <w:r w:rsidRPr="00BF1BB9">
        <w:rPr>
          <w:rFonts w:eastAsia="Calibri"/>
          <w:lang w:val="lt-LT"/>
        </w:rPr>
        <w:lastRenderedPageBreak/>
        <w:t>subteikėjus Paslaugų teikėjas turi užtikrinti, kad ūkio subjektai, kurių pajėgumais remiamasi (kuriais grindžiama Paslaugų teikėjo kvalifikacija), ir subteikėjai yra pajėgūs ir kompetentingi tinkamam jiems pavestų užduočių vykdymui. Ūkio subjektai, kurių pajėgumais remiamasi (kuriais grindžiama Paslaugų teikėjo kvalifikacija), ir subteikėjai gali būti keičiami ar pasitelkiami nauji papildomi subteikėjai tik gavus rašytinį Kliento sutikimą. Jeigu keičiami Paslaugų teikėjo pasiūlyme nurodyti ūkio subjektai, kurių pajėgumais remiamasi (kuriais grindžiama Paslaugų teikėjo kvalifikacija), Paslaugų teikėjas privalo pateikti jų pašalinimo pagrindų nebuvimą ir kvalifikaciją patvirtinančius dokumentus tai dienai, kai Paslaugų teikėjas kreipiasi į Klientą su prašymu juos pakeisti. Prieš duodama sutikimą keisti Paslaugų teikėjo pasiūlyme nurodytus ūkio subjektus, kurių pajėgumais remiamasi (kuriais grindžiama Paslaugų teikėjo kvalifikacija), Klientas privalo patikrinti naujų, Paslaugų teikėjo pasiūlyme nenurodytų, ūkio subjektų, kurių pajėgumais remiamasi (kuriais grindžiama Paslaugų teikėjo kvalifikacija), pašalinimo pagrindų nebuvimą ir kvalifikacijos atitiktį, taip pat atlikti patikrą Lietuvos Respublikos Nacionaliniam saugumui užtikrinti svarbių objektų apsaugos įstatyme nustatyta tvarka (</w:t>
      </w:r>
      <w:r>
        <w:rPr>
          <w:rFonts w:eastAsia="Calibri"/>
          <w:lang w:val="lt-LT"/>
        </w:rPr>
        <w:t>S</w:t>
      </w:r>
      <w:r w:rsidRPr="00A63220">
        <w:rPr>
          <w:rFonts w:eastAsia="Calibri"/>
          <w:lang w:val="lt-LT"/>
        </w:rPr>
        <w:t xml:space="preserve">pecialiųjų sąlygų </w:t>
      </w:r>
      <w:r>
        <w:rPr>
          <w:rFonts w:eastAsia="Calibri"/>
          <w:lang w:val="lt-LT"/>
        </w:rPr>
        <w:t>(pridedama</w:t>
      </w:r>
      <w:r w:rsidRPr="00AA4997">
        <w:rPr>
          <w:rFonts w:eastAsia="Calibri"/>
          <w:lang w:val="lt-LT"/>
        </w:rPr>
        <w:t>) 4 lentelės 4.1.3 papunkčio kvalifikacijos reikalavimas (VPĮ 47 str. 8 d.) ir Paslaugų teikėjas turės pateikti tokiai patikrai atlikti reikalingus dokumentus. Prieš duodama sutikimą keisti Paslaugų teikėjo pasiūlyme nurodytus subteikėjus ar pasitelkti naujus papildomus subteikėjus, Klientas privalo atlikti jų patikrą Lietuvos Respublikos Nacionaliniam saugumui užtikrinti svarbių objektų apsaugos įstatyme nustatyta tvarka (Specialiųjų sąlygų (pridedama) 4 lentelės 4.1.3 papunkčio kvalifikacijos reikalavimas (VPĮ 47 str. 8 d.) ir Paslaugų teikėjas turės pateikti tokiai patikrai atlikti reikalingus dokumentus. Taip pat naujai pasitelkiami subteikėjai turės atitikti Specialiųjų sąlygų (pridedama)  kvalifikacijos reikalavimų lentelės (4 lentelės) 4.1.3 ir 4.1.4 papunkčiuose nustatytus kvalifikacinius reikalavimus</w:t>
      </w:r>
      <w:r w:rsidRPr="003E60BA">
        <w:rPr>
          <w:rFonts w:eastAsia="Calibri"/>
          <w:lang w:val="lt-LT"/>
        </w:rPr>
        <w:t>, todėl Paslaugų teikėjas</w:t>
      </w:r>
      <w:r w:rsidRPr="003E60BA">
        <w:rPr>
          <w:rFonts w:eastAsia="Calibri"/>
          <w:bCs/>
          <w:lang w:val="lt-LT"/>
        </w:rPr>
        <w:t>, kartu su raštu</w:t>
      </w:r>
      <w:r w:rsidRPr="00BF1BB9">
        <w:rPr>
          <w:rFonts w:eastAsia="Calibri"/>
          <w:bCs/>
          <w:lang w:val="lt-LT"/>
        </w:rPr>
        <w:t>, kuriuo prašoma pakeisti subteikėjus ar pasitelkti papildomus subteikėjus, pateikia naujai pasitelkiamų subteikėjų atitikimą</w:t>
      </w:r>
      <w:r w:rsidRPr="00BF1BB9">
        <w:rPr>
          <w:rFonts w:eastAsia="Calibri"/>
          <w:lang w:val="lt-LT"/>
        </w:rPr>
        <w:t xml:space="preserve"> </w:t>
      </w:r>
      <w:r w:rsidRPr="008B4280">
        <w:rPr>
          <w:rFonts w:eastAsia="Calibri"/>
          <w:bCs/>
          <w:lang w:val="lt-LT"/>
        </w:rPr>
        <w:t xml:space="preserve">Specialiųjų sąlygų </w:t>
      </w:r>
      <w:r>
        <w:rPr>
          <w:rFonts w:eastAsia="Calibri"/>
          <w:bCs/>
          <w:lang w:val="lt-LT"/>
        </w:rPr>
        <w:t xml:space="preserve">(pridedama) </w:t>
      </w:r>
      <w:r w:rsidRPr="008B4280">
        <w:rPr>
          <w:rFonts w:eastAsia="Calibri"/>
          <w:bCs/>
          <w:lang w:val="lt-LT"/>
        </w:rPr>
        <w:t xml:space="preserve">kvalifikacinių reikalavimų lentelės (4 lentelės) 4.1.4 papunkčio </w:t>
      </w:r>
      <w:r w:rsidRPr="00FB2A1A">
        <w:rPr>
          <w:rFonts w:eastAsia="Calibri"/>
          <w:bCs/>
          <w:lang w:val="lt-LT"/>
        </w:rPr>
        <w:t>reikalavimams</w:t>
      </w:r>
      <w:r w:rsidRPr="00BF1BB9">
        <w:rPr>
          <w:rFonts w:eastAsia="Calibri"/>
          <w:bCs/>
          <w:lang w:val="lt-LT"/>
        </w:rPr>
        <w:t xml:space="preserve"> patvirtinančius dokumentus</w:t>
      </w:r>
      <w:r w:rsidRPr="00BF1BB9">
        <w:rPr>
          <w:rFonts w:eastAsia="Calibri"/>
          <w:lang w:val="lt-LT"/>
        </w:rPr>
        <w:t xml:space="preserve">. Draudžiama pasitelkti ūkio subjektus, kurių pajėgumais remiamasi, ir subteikėjus, kurie atitinka </w:t>
      </w:r>
      <w:r w:rsidRPr="00D64CE3">
        <w:rPr>
          <w:rFonts w:eastAsia="Calibri"/>
          <w:lang w:val="lt-LT"/>
        </w:rPr>
        <w:t xml:space="preserve">Specialiųjų sąlygų (pridedama) </w:t>
      </w:r>
      <w:r w:rsidRPr="00052BA9">
        <w:rPr>
          <w:rFonts w:eastAsia="Calibri"/>
          <w:lang w:val="lt-LT"/>
        </w:rPr>
        <w:t>6 lentelėje (6.2.1-6.2.3 papunkčiuose) nurodytas sąlygas. Todėl atitinkamai, jeigu keičiami Paslaugų teikėjo pasiūlyme nurodyti ūkio subjektai</w:t>
      </w:r>
      <w:r w:rsidRPr="0038525C">
        <w:rPr>
          <w:rFonts w:eastAsia="Calibri"/>
          <w:lang w:val="lt-LT"/>
        </w:rPr>
        <w:t xml:space="preserve">, kurių pajėgumais remiamasi, ir subteikėjai ar pasitelkiami nauji papildomi subteikėjai Paslaugų teikėjas kartu su raštu, kuriuo prašoma pakeisti ūkio subjektus, kurių pajėgumais remiamasi, ir subteikėjus ar pasitelkti papildomus subteikėjus, privalo pateikti </w:t>
      </w:r>
      <w:r w:rsidRPr="000B3660">
        <w:rPr>
          <w:rFonts w:eastAsia="Calibri"/>
          <w:b/>
          <w:bCs/>
          <w:lang w:val="lt-LT"/>
        </w:rPr>
        <w:t>užpildytą</w:t>
      </w:r>
      <w:r w:rsidRPr="0038525C">
        <w:rPr>
          <w:rFonts w:eastAsia="Calibri"/>
          <w:lang w:val="lt-LT"/>
        </w:rPr>
        <w:t xml:space="preserve"> pirkimo dokumentą „9 IA PD Deklaracija dėl ES 2022_576“</w:t>
      </w:r>
      <w:r w:rsidR="00AD68CB">
        <w:rPr>
          <w:rFonts w:eastAsia="Calibri"/>
          <w:lang w:val="lt-LT"/>
        </w:rPr>
        <w:t xml:space="preserve"> (pridedama)</w:t>
      </w:r>
      <w:r w:rsidRPr="0038525C">
        <w:rPr>
          <w:rFonts w:eastAsia="Calibri"/>
          <w:lang w:val="lt-LT"/>
        </w:rPr>
        <w:t xml:space="preserve"> tai dienai, kai Paslaugų teikėjas kreipiasi į Klientą su prašymu juos pakeisti ar pasitelkti naujus papildomus subteikėjus (Klientui kilus įtarimų Paslaugų teikėjas privalės pateikti ir atitiktį pagrindžiančius dokumentus nurodytus pirkimo dokumentuose).</w:t>
      </w:r>
    </w:p>
    <w:p w14:paraId="7694E969" w14:textId="77777777" w:rsidR="00CC3196" w:rsidRPr="0038525C" w:rsidRDefault="00CC3196" w:rsidP="00CC3196">
      <w:pPr>
        <w:ind w:firstLine="709"/>
        <w:jc w:val="both"/>
        <w:rPr>
          <w:rFonts w:eastAsia="Calibri"/>
          <w:lang w:val="lt-LT"/>
        </w:rPr>
      </w:pPr>
      <w:r w:rsidRPr="0038525C">
        <w:rPr>
          <w:rFonts w:eastAsia="Calibri"/>
          <w:lang w:val="lt-LT"/>
        </w:rPr>
        <w:t>6.5. Tiesioginis atsiskaitymas su ūkio subjektais, kuriais grindžiama Paslaugų teikėjo kvalifikacija, ar subteikėjais nenumatomas.</w:t>
      </w:r>
    </w:p>
    <w:p w14:paraId="49CB6AB6" w14:textId="77777777" w:rsidR="00CC3196" w:rsidRPr="0038525C" w:rsidRDefault="00CC3196" w:rsidP="00CC3196">
      <w:pPr>
        <w:pStyle w:val="Pagrindinistekstas"/>
        <w:tabs>
          <w:tab w:val="left" w:pos="1170"/>
          <w:tab w:val="left" w:pos="9630"/>
          <w:tab w:val="left" w:pos="9720"/>
        </w:tabs>
        <w:ind w:right="8"/>
        <w:rPr>
          <w:b/>
          <w:highlight w:val="lightGray"/>
        </w:rPr>
      </w:pPr>
    </w:p>
    <w:p w14:paraId="1BC9B4D7" w14:textId="77777777" w:rsidR="00CC3196" w:rsidRPr="0038525C" w:rsidRDefault="00CC3196" w:rsidP="00CC3196">
      <w:pPr>
        <w:ind w:left="360"/>
        <w:jc w:val="center"/>
        <w:rPr>
          <w:b/>
          <w:bCs/>
          <w:lang w:val="lt-LT"/>
        </w:rPr>
      </w:pPr>
      <w:r w:rsidRPr="0038525C">
        <w:rPr>
          <w:b/>
          <w:bCs/>
          <w:lang w:val="lt-LT"/>
        </w:rPr>
        <w:t>7. SUTARTIES ĮVYKDYMO UŽTIKRINIMAS</w:t>
      </w:r>
    </w:p>
    <w:p w14:paraId="242B6516" w14:textId="77777777" w:rsidR="00CC3196" w:rsidRPr="0038525C" w:rsidRDefault="00CC3196" w:rsidP="00CC3196">
      <w:pPr>
        <w:rPr>
          <w:highlight w:val="lightGray"/>
          <w:lang w:val="lt-LT"/>
        </w:rPr>
      </w:pPr>
    </w:p>
    <w:p w14:paraId="2FD1D3AF" w14:textId="188C2E1D" w:rsidR="00CC3196" w:rsidRPr="00946F76" w:rsidRDefault="00CC3196" w:rsidP="00CC3196">
      <w:pPr>
        <w:ind w:firstLine="709"/>
        <w:jc w:val="both"/>
        <w:rPr>
          <w:lang w:val="lt-LT"/>
        </w:rPr>
      </w:pPr>
      <w:r w:rsidRPr="0038525C">
        <w:rPr>
          <w:lang w:val="lt-LT"/>
        </w:rPr>
        <w:t>7.1</w:t>
      </w:r>
      <w:r w:rsidRPr="00946F76">
        <w:rPr>
          <w:lang w:val="lt-LT"/>
        </w:rPr>
        <w:t>. Sutarties įvykdymas privalo būti užtikrintas pateikiant pirmo pareikalavimo neatšaukiamą besąlyginę Lietuvos Respublikoje ar užsienio valstybėje registruoto banko garantiją ar draudimo bendrovės laidavimo draudimo raštą. Sutarties įvykdymo užtikrinimo vertė turi būti ne mažesnė kaip 5 (penki) procentai visos pradinės Sutarties vertės (Sutarties kainos be PVM).</w:t>
      </w:r>
    </w:p>
    <w:p w14:paraId="1FB2C07C" w14:textId="40D15C70" w:rsidR="00CC3196" w:rsidRPr="00946F76" w:rsidRDefault="00CC3196" w:rsidP="00CC3196">
      <w:pPr>
        <w:ind w:firstLine="709"/>
        <w:jc w:val="both"/>
        <w:rPr>
          <w:lang w:val="lt-LT"/>
        </w:rPr>
      </w:pPr>
      <w:r w:rsidRPr="00946F76">
        <w:rPr>
          <w:lang w:val="lt-LT"/>
        </w:rPr>
        <w:t xml:space="preserve">7.2. Sutarties įvykdymo užtikrinimas turi būti pateiktas </w:t>
      </w:r>
      <w:r w:rsidR="00D62C3C" w:rsidRPr="00946F76">
        <w:rPr>
          <w:lang w:val="lt-LT"/>
        </w:rPr>
        <w:t xml:space="preserve">ne vėliau kaip per 10 (dešimt) darbo dienų po Sutarties pasirašymo ir turi galioti ne trumpiau kaip iki 2026 m. balandžio 30 dienos. Sutarties įvykdymo užtikrinimo dokumentai, Paslaugų teikėjui paprašius, grąžinami pasibaigus Sutarties terminui ir tinkamai įvykdžius </w:t>
      </w:r>
      <w:r w:rsidR="002556F8">
        <w:rPr>
          <w:lang w:val="lt-LT"/>
        </w:rPr>
        <w:t>S</w:t>
      </w:r>
      <w:r w:rsidR="00D62C3C" w:rsidRPr="00946F76">
        <w:rPr>
          <w:lang w:val="lt-LT"/>
        </w:rPr>
        <w:t>utartyje numatytus įsipareigojimus.</w:t>
      </w:r>
    </w:p>
    <w:p w14:paraId="278F1BB5" w14:textId="384E8DE8" w:rsidR="00CC3196" w:rsidRPr="00946F76" w:rsidRDefault="00CC3196" w:rsidP="00CC3196">
      <w:pPr>
        <w:ind w:firstLine="709"/>
        <w:jc w:val="both"/>
        <w:rPr>
          <w:lang w:val="lt-LT"/>
        </w:rPr>
      </w:pPr>
      <w:r w:rsidRPr="00946F76">
        <w:rPr>
          <w:lang w:val="lt-LT"/>
        </w:rPr>
        <w:t xml:space="preserve">7.3. </w:t>
      </w:r>
      <w:r w:rsidR="00C25E08" w:rsidRPr="00946F76">
        <w:rPr>
          <w:lang w:val="lt-LT"/>
        </w:rPr>
        <w:t xml:space="preserve">Sutarties įvykdymo užtikrinimas turi užtikrinti, kad per 10 (dešimt) darbo dienų pagal pirmą Kliento rašytinį reikalavimą </w:t>
      </w:r>
      <w:r w:rsidR="002556F8">
        <w:rPr>
          <w:lang w:val="lt-LT"/>
        </w:rPr>
        <w:t>S</w:t>
      </w:r>
      <w:r w:rsidR="00C25E08" w:rsidRPr="00946F76">
        <w:rPr>
          <w:lang w:val="lt-LT"/>
        </w:rPr>
        <w:t>utarties įvykdymo užtikrinimą išdavęs bankas ar draudimo bendrovė sumokės Klientui visą Kliento nurodytą sumą (kuri negali būti mažesnė nei 5 (penki) procentai nuo visos pradinės Sutarties vertės (</w:t>
      </w:r>
      <w:r w:rsidR="002556F8">
        <w:rPr>
          <w:lang w:val="lt-LT"/>
        </w:rPr>
        <w:t>S</w:t>
      </w:r>
      <w:r w:rsidR="00C25E08" w:rsidRPr="00946F76">
        <w:rPr>
          <w:lang w:val="lt-LT"/>
        </w:rPr>
        <w:t xml:space="preserve">utarties kainos be PVM), jeigu Paslaugų teikėjas nevykdys ar netinkamai vykdys Sutartyje numatytus įsipareigojimus. Numatyta </w:t>
      </w:r>
      <w:r w:rsidR="002556F8">
        <w:rPr>
          <w:lang w:val="lt-LT"/>
        </w:rPr>
        <w:t>S</w:t>
      </w:r>
      <w:r w:rsidR="00C25E08" w:rsidRPr="00946F76">
        <w:rPr>
          <w:lang w:val="lt-LT"/>
        </w:rPr>
        <w:t>utarties įvykdymo užtikrinime suma yra minimalūs ir pagrįsti Kliento nuostoliai, kurių įrodinėti nereikia ir yra atlyginami Klientui pareikalavus.</w:t>
      </w:r>
    </w:p>
    <w:p w14:paraId="3826AD3F" w14:textId="1D8D79F9" w:rsidR="00CC3196" w:rsidRPr="00946F76" w:rsidRDefault="00CC3196" w:rsidP="00CC3196">
      <w:pPr>
        <w:tabs>
          <w:tab w:val="left" w:pos="1276"/>
        </w:tabs>
        <w:ind w:firstLine="709"/>
        <w:jc w:val="both"/>
        <w:rPr>
          <w:lang w:val="lt-LT"/>
        </w:rPr>
      </w:pPr>
      <w:r w:rsidRPr="00946F76">
        <w:rPr>
          <w:lang w:val="lt-LT"/>
        </w:rPr>
        <w:lastRenderedPageBreak/>
        <w:t xml:space="preserve">7.4. Jei Paslaugų teikėjas </w:t>
      </w:r>
      <w:r w:rsidR="003700AF" w:rsidRPr="00946F76">
        <w:rPr>
          <w:lang w:val="lt-LT"/>
        </w:rPr>
        <w:t>nevykdo savo sutartinių įsipareigojimų Paslaugų teikimo grafike numatytais terminais, Klientas turi teisę be oficialaus įspėjimo ir neribodamas kitų savo teisių gynimo būdų pradėti skaičiuoti 0,03 (trijų šimtųjų)</w:t>
      </w:r>
      <w:r w:rsidR="003700AF" w:rsidRPr="00946F76">
        <w:rPr>
          <w:b/>
          <w:lang w:val="lt-LT"/>
        </w:rPr>
        <w:t xml:space="preserve"> </w:t>
      </w:r>
      <w:r w:rsidR="003700AF" w:rsidRPr="00946F76">
        <w:rPr>
          <w:lang w:val="lt-LT"/>
        </w:rPr>
        <w:t xml:space="preserve">procentų dydžio delspinigius nuo laiku nesuteiktų paslaugų kainos be PVM už kiekvieną uždelstą dieną. </w:t>
      </w:r>
      <w:r w:rsidR="00152AD3" w:rsidRPr="00946F76">
        <w:rPr>
          <w:lang w:val="lt-LT"/>
        </w:rPr>
        <w:t>Klientas</w:t>
      </w:r>
      <w:r w:rsidR="003700AF" w:rsidRPr="00946F76">
        <w:rPr>
          <w:lang w:val="lt-LT"/>
        </w:rPr>
        <w:t xml:space="preserve"> turi teisę priskaičiuotų delspinigių suma mažinti savo piniginę prievolę </w:t>
      </w:r>
      <w:r w:rsidR="002556F8">
        <w:rPr>
          <w:lang w:val="lt-LT"/>
        </w:rPr>
        <w:t xml:space="preserve">Paslaugų </w:t>
      </w:r>
      <w:r w:rsidR="003700AF" w:rsidRPr="00946F76">
        <w:rPr>
          <w:lang w:val="lt-LT"/>
        </w:rPr>
        <w:t>te</w:t>
      </w:r>
      <w:r w:rsidR="002556F8">
        <w:rPr>
          <w:lang w:val="lt-LT"/>
        </w:rPr>
        <w:t>i</w:t>
      </w:r>
      <w:r w:rsidR="003700AF" w:rsidRPr="00946F76">
        <w:rPr>
          <w:lang w:val="lt-LT"/>
        </w:rPr>
        <w:t>kėjui;</w:t>
      </w:r>
    </w:p>
    <w:p w14:paraId="3ED11018" w14:textId="142BD825" w:rsidR="00CC3196" w:rsidRPr="00946F76" w:rsidRDefault="00CC3196" w:rsidP="00CC3196">
      <w:pPr>
        <w:tabs>
          <w:tab w:val="left" w:pos="1276"/>
        </w:tabs>
        <w:ind w:firstLine="709"/>
        <w:jc w:val="both"/>
        <w:rPr>
          <w:bCs/>
          <w:lang w:val="lt-LT" w:bidi="en-US"/>
        </w:rPr>
      </w:pPr>
      <w:r w:rsidRPr="00946F76">
        <w:rPr>
          <w:bCs/>
          <w:lang w:val="lt-LT" w:bidi="en-US"/>
        </w:rPr>
        <w:t xml:space="preserve">7.5. Jei Klientas </w:t>
      </w:r>
      <w:r w:rsidR="00286B01" w:rsidRPr="00946F76">
        <w:rPr>
          <w:lang w:val="lt-LT"/>
        </w:rPr>
        <w:t xml:space="preserve">nevykdo savo sutartinių įsipareigojimų </w:t>
      </w:r>
      <w:r w:rsidR="002556F8">
        <w:rPr>
          <w:lang w:val="lt-LT"/>
        </w:rPr>
        <w:t>S</w:t>
      </w:r>
      <w:r w:rsidR="00286B01" w:rsidRPr="00946F76">
        <w:rPr>
          <w:lang w:val="lt-LT"/>
        </w:rPr>
        <w:t xml:space="preserve">utartyje numatytais terminais sumokėti </w:t>
      </w:r>
      <w:r w:rsidR="002556F8">
        <w:rPr>
          <w:lang w:val="lt-LT"/>
        </w:rPr>
        <w:t xml:space="preserve">Paslaugų </w:t>
      </w:r>
      <w:r w:rsidR="00286B01" w:rsidRPr="00946F76">
        <w:rPr>
          <w:lang w:val="lt-LT"/>
        </w:rPr>
        <w:t>te</w:t>
      </w:r>
      <w:r w:rsidR="002556F8">
        <w:rPr>
          <w:lang w:val="lt-LT"/>
        </w:rPr>
        <w:t>i</w:t>
      </w:r>
      <w:r w:rsidR="00286B01" w:rsidRPr="00946F76">
        <w:rPr>
          <w:lang w:val="lt-LT"/>
        </w:rPr>
        <w:t>kėjui už tinkamai ir faktiškai suteiktas paslaugas, tiekėjas turi teisę be oficialaus įspėjimo ir neribodamas kitų savo teisių gynimo būdų pradėti skaičiuoti 0,03 (trijų šimtųjų) procentų dydžio delspinigius nuo laiku neapmokėtos paslaugų kainos be PVM už kiekvieną uždelstą dieną;</w:t>
      </w:r>
    </w:p>
    <w:p w14:paraId="75634A1F" w14:textId="11F57729" w:rsidR="00CC3196" w:rsidRPr="00D87E5A" w:rsidRDefault="00CC3196" w:rsidP="00CC3196">
      <w:pPr>
        <w:tabs>
          <w:tab w:val="left" w:pos="1170"/>
        </w:tabs>
        <w:ind w:firstLine="709"/>
        <w:jc w:val="both"/>
        <w:rPr>
          <w:rFonts w:eastAsia="Calibri"/>
          <w:lang w:val="lt-LT" w:eastAsia="lt-LT"/>
        </w:rPr>
      </w:pPr>
      <w:r w:rsidRPr="00946F76">
        <w:rPr>
          <w:bCs/>
          <w:lang w:val="lt-LT" w:bidi="en-US"/>
        </w:rPr>
        <w:t xml:space="preserve">7.6. </w:t>
      </w:r>
      <w:r w:rsidRPr="00946F76">
        <w:rPr>
          <w:rFonts w:eastAsia="Calibri"/>
          <w:lang w:val="lt-LT" w:eastAsia="lt-LT"/>
        </w:rPr>
        <w:t xml:space="preserve">Jei Paslaugų teikėjas </w:t>
      </w:r>
      <w:r w:rsidR="00D87E5A" w:rsidRPr="00946F76">
        <w:rPr>
          <w:lang w:val="lt-LT"/>
        </w:rPr>
        <w:t xml:space="preserve">nevykdo savo sutartinių įsipareigojimų dėl gedimų šalinimo garantinės priežiūros laikotarpiu </w:t>
      </w:r>
      <w:r w:rsidR="00381DBC" w:rsidRPr="00946F76">
        <w:rPr>
          <w:lang w:val="lt-LT"/>
        </w:rPr>
        <w:t>Sutarties</w:t>
      </w:r>
      <w:r w:rsidR="00D87E5A" w:rsidRPr="00946F76">
        <w:rPr>
          <w:lang w:val="lt-LT"/>
        </w:rPr>
        <w:t xml:space="preserve"> 7.10.8 skyriuje „Reikalavimai IBPS garantinei </w:t>
      </w:r>
      <w:r w:rsidR="00381DBC" w:rsidRPr="00946F76">
        <w:rPr>
          <w:lang w:val="lt-LT"/>
        </w:rPr>
        <w:t xml:space="preserve"> priedo </w:t>
      </w:r>
      <w:r w:rsidR="00D87E5A" w:rsidRPr="00946F76">
        <w:rPr>
          <w:lang w:val="lt-LT"/>
        </w:rPr>
        <w:t>priežiūrai“ numatytais</w:t>
      </w:r>
      <w:r w:rsidR="00D87E5A" w:rsidRPr="00D87E5A">
        <w:rPr>
          <w:lang w:val="lt-LT"/>
        </w:rPr>
        <w:t xml:space="preserve"> terminais, </w:t>
      </w:r>
      <w:r w:rsidR="00381DBC">
        <w:rPr>
          <w:lang w:val="lt-LT"/>
        </w:rPr>
        <w:t>Klientas</w:t>
      </w:r>
      <w:r w:rsidR="00D87E5A" w:rsidRPr="00D87E5A">
        <w:rPr>
          <w:lang w:val="lt-LT"/>
        </w:rPr>
        <w:t xml:space="preserve"> turi teisę be oficialaus įspėjimo ir neribodama kitų savo teisių gynimo būdų pradėti skaičiuoti delspinigius pagal lentelėje nustatytus dydžius:</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268"/>
        <w:gridCol w:w="4371"/>
      </w:tblGrid>
      <w:tr w:rsidR="00EE0C8A" w:rsidRPr="00EE0C8A" w14:paraId="3C8923F6" w14:textId="77777777" w:rsidTr="00531E92">
        <w:trPr>
          <w:jc w:val="center"/>
        </w:trPr>
        <w:tc>
          <w:tcPr>
            <w:tcW w:w="2965" w:type="dxa"/>
            <w:vAlign w:val="center"/>
          </w:tcPr>
          <w:p w14:paraId="41039E5E" w14:textId="77777777" w:rsidR="00EE0C8A" w:rsidRPr="00EE0C8A" w:rsidRDefault="00EE0C8A" w:rsidP="00531E92">
            <w:pPr>
              <w:ind w:left="284" w:hanging="284"/>
              <w:jc w:val="center"/>
              <w:rPr>
                <w:lang w:val="lt-LT"/>
              </w:rPr>
            </w:pPr>
            <w:r w:rsidRPr="00EE0C8A">
              <w:rPr>
                <w:lang w:val="lt-LT"/>
              </w:rPr>
              <w:t>Incidento svarbos lygmuo</w:t>
            </w:r>
          </w:p>
        </w:tc>
        <w:tc>
          <w:tcPr>
            <w:tcW w:w="2268" w:type="dxa"/>
            <w:vAlign w:val="center"/>
          </w:tcPr>
          <w:p w14:paraId="42DF5F47" w14:textId="77777777" w:rsidR="00EE0C8A" w:rsidRPr="00EE0C8A" w:rsidRDefault="00EE0C8A" w:rsidP="00531E92">
            <w:pPr>
              <w:ind w:firstLine="284"/>
              <w:jc w:val="center"/>
              <w:rPr>
                <w:lang w:val="lt-LT"/>
              </w:rPr>
            </w:pPr>
            <w:r w:rsidRPr="00EE0C8A">
              <w:rPr>
                <w:lang w:val="lt-LT"/>
              </w:rPr>
              <w:t>Gedimo šalinimo termino viršijimas, darbo valandos/darbo dienos</w:t>
            </w:r>
          </w:p>
        </w:tc>
        <w:tc>
          <w:tcPr>
            <w:tcW w:w="4371" w:type="dxa"/>
            <w:vAlign w:val="center"/>
          </w:tcPr>
          <w:p w14:paraId="0E570C8D" w14:textId="77777777" w:rsidR="00EE0C8A" w:rsidRPr="00EE0C8A" w:rsidRDefault="00EE0C8A" w:rsidP="00531E92">
            <w:pPr>
              <w:ind w:left="284" w:hanging="284"/>
              <w:jc w:val="center"/>
              <w:rPr>
                <w:lang w:val="lt-LT"/>
              </w:rPr>
            </w:pPr>
            <w:r w:rsidRPr="00EE0C8A">
              <w:rPr>
                <w:lang w:val="lt-LT"/>
              </w:rPr>
              <w:t>Delspinigių dydis už pavėluotą darbo valandą/darbo dieną Eur</w:t>
            </w:r>
          </w:p>
        </w:tc>
      </w:tr>
      <w:tr w:rsidR="00EE0C8A" w:rsidRPr="00EE0C8A" w14:paraId="1000F0FB" w14:textId="77777777" w:rsidTr="00531E92">
        <w:trPr>
          <w:jc w:val="center"/>
        </w:trPr>
        <w:tc>
          <w:tcPr>
            <w:tcW w:w="2965" w:type="dxa"/>
          </w:tcPr>
          <w:p w14:paraId="74356AAF" w14:textId="77777777" w:rsidR="00EE0C8A" w:rsidRPr="00EE0C8A" w:rsidRDefault="00EE0C8A" w:rsidP="00531E92">
            <w:pPr>
              <w:ind w:left="284" w:hanging="284"/>
              <w:jc w:val="center"/>
              <w:rPr>
                <w:i/>
                <w:lang w:val="lt-LT"/>
              </w:rPr>
            </w:pPr>
            <w:r w:rsidRPr="00EE0C8A">
              <w:rPr>
                <w:i/>
                <w:lang w:val="lt-LT"/>
              </w:rPr>
              <w:t>1</w:t>
            </w:r>
          </w:p>
        </w:tc>
        <w:tc>
          <w:tcPr>
            <w:tcW w:w="2268" w:type="dxa"/>
            <w:vAlign w:val="center"/>
          </w:tcPr>
          <w:p w14:paraId="404A9F01" w14:textId="77777777" w:rsidR="00EE0C8A" w:rsidRPr="00EE0C8A" w:rsidRDefault="00EE0C8A" w:rsidP="00531E92">
            <w:pPr>
              <w:ind w:left="284" w:hanging="284"/>
              <w:jc w:val="center"/>
              <w:rPr>
                <w:i/>
                <w:lang w:val="lt-LT"/>
              </w:rPr>
            </w:pPr>
            <w:r w:rsidRPr="00EE0C8A">
              <w:rPr>
                <w:i/>
                <w:lang w:val="lt-LT"/>
              </w:rPr>
              <w:t>2</w:t>
            </w:r>
          </w:p>
        </w:tc>
        <w:tc>
          <w:tcPr>
            <w:tcW w:w="4371" w:type="dxa"/>
            <w:vAlign w:val="center"/>
          </w:tcPr>
          <w:p w14:paraId="09C2C4B4" w14:textId="77777777" w:rsidR="00EE0C8A" w:rsidRPr="00EE0C8A" w:rsidRDefault="00EE0C8A" w:rsidP="00531E92">
            <w:pPr>
              <w:ind w:left="284" w:hanging="284"/>
              <w:jc w:val="center"/>
              <w:rPr>
                <w:i/>
                <w:lang w:val="lt-LT"/>
              </w:rPr>
            </w:pPr>
            <w:r w:rsidRPr="00EE0C8A">
              <w:rPr>
                <w:i/>
                <w:lang w:val="lt-LT"/>
              </w:rPr>
              <w:t>3</w:t>
            </w:r>
          </w:p>
        </w:tc>
      </w:tr>
      <w:tr w:rsidR="00EE0C8A" w:rsidRPr="00EE0C8A" w14:paraId="775A1645" w14:textId="77777777" w:rsidTr="00531E92">
        <w:trPr>
          <w:jc w:val="center"/>
        </w:trPr>
        <w:tc>
          <w:tcPr>
            <w:tcW w:w="2965" w:type="dxa"/>
          </w:tcPr>
          <w:p w14:paraId="0F297A85" w14:textId="77777777" w:rsidR="00EE0C8A" w:rsidRPr="00EE0C8A" w:rsidRDefault="00EE0C8A" w:rsidP="00531E92">
            <w:pPr>
              <w:ind w:left="284" w:hanging="284"/>
              <w:rPr>
                <w:lang w:val="lt-LT"/>
              </w:rPr>
            </w:pPr>
            <w:r w:rsidRPr="00EE0C8A">
              <w:rPr>
                <w:lang w:val="lt-LT"/>
              </w:rPr>
              <w:t>Kritinė klaida (sutrikimas)</w:t>
            </w:r>
          </w:p>
        </w:tc>
        <w:tc>
          <w:tcPr>
            <w:tcW w:w="2268" w:type="dxa"/>
            <w:vAlign w:val="center"/>
          </w:tcPr>
          <w:p w14:paraId="454DEFAC" w14:textId="77777777" w:rsidR="00EE0C8A" w:rsidRPr="00EE0C8A" w:rsidRDefault="00EE0C8A" w:rsidP="00531E92">
            <w:pPr>
              <w:ind w:left="284" w:hanging="284"/>
              <w:jc w:val="center"/>
              <w:rPr>
                <w:lang w:val="lt-LT"/>
              </w:rPr>
            </w:pPr>
            <w:r w:rsidRPr="00EE0C8A">
              <w:rPr>
                <w:lang w:val="lt-LT"/>
              </w:rPr>
              <w:t>1 darbo val.</w:t>
            </w:r>
          </w:p>
        </w:tc>
        <w:tc>
          <w:tcPr>
            <w:tcW w:w="4371" w:type="dxa"/>
            <w:vAlign w:val="center"/>
          </w:tcPr>
          <w:p w14:paraId="59F06B88" w14:textId="77777777" w:rsidR="00EE0C8A" w:rsidRPr="00EE0C8A" w:rsidRDefault="00EE0C8A" w:rsidP="00531E92">
            <w:pPr>
              <w:ind w:left="284" w:hanging="284"/>
              <w:jc w:val="center"/>
              <w:rPr>
                <w:lang w:val="lt-LT"/>
              </w:rPr>
            </w:pPr>
            <w:r w:rsidRPr="00EE0C8A">
              <w:rPr>
                <w:lang w:val="lt-LT"/>
              </w:rPr>
              <w:t>50 Eur</w:t>
            </w:r>
          </w:p>
        </w:tc>
      </w:tr>
      <w:tr w:rsidR="00EE0C8A" w:rsidRPr="00EE0C8A" w14:paraId="2FCCE877" w14:textId="77777777" w:rsidTr="00531E92">
        <w:trPr>
          <w:jc w:val="center"/>
        </w:trPr>
        <w:tc>
          <w:tcPr>
            <w:tcW w:w="2965" w:type="dxa"/>
          </w:tcPr>
          <w:p w14:paraId="56155B69" w14:textId="77777777" w:rsidR="00EE0C8A" w:rsidRPr="00EE0C8A" w:rsidRDefault="00EE0C8A" w:rsidP="00531E92">
            <w:pPr>
              <w:ind w:left="284" w:hanging="284"/>
              <w:rPr>
                <w:lang w:val="lt-LT"/>
              </w:rPr>
            </w:pPr>
            <w:r w:rsidRPr="00EE0C8A">
              <w:rPr>
                <w:lang w:val="lt-LT"/>
              </w:rPr>
              <w:t xml:space="preserve">Svarbi klaida (sutrikimas) </w:t>
            </w:r>
          </w:p>
        </w:tc>
        <w:tc>
          <w:tcPr>
            <w:tcW w:w="2268" w:type="dxa"/>
            <w:vAlign w:val="center"/>
          </w:tcPr>
          <w:p w14:paraId="0C60BF36" w14:textId="77777777" w:rsidR="00EE0C8A" w:rsidRPr="00EE0C8A" w:rsidRDefault="00EE0C8A" w:rsidP="00531E92">
            <w:pPr>
              <w:ind w:left="284" w:hanging="284"/>
              <w:jc w:val="center"/>
              <w:rPr>
                <w:lang w:val="lt-LT"/>
              </w:rPr>
            </w:pPr>
            <w:r w:rsidRPr="00EE0C8A">
              <w:rPr>
                <w:lang w:val="lt-LT"/>
              </w:rPr>
              <w:t>1 darbo diena</w:t>
            </w:r>
          </w:p>
        </w:tc>
        <w:tc>
          <w:tcPr>
            <w:tcW w:w="4371" w:type="dxa"/>
            <w:vAlign w:val="center"/>
          </w:tcPr>
          <w:p w14:paraId="76943BF4" w14:textId="77777777" w:rsidR="00EE0C8A" w:rsidRPr="00EE0C8A" w:rsidRDefault="00EE0C8A" w:rsidP="00531E92">
            <w:pPr>
              <w:ind w:left="284" w:hanging="284"/>
              <w:jc w:val="center"/>
              <w:rPr>
                <w:lang w:val="lt-LT"/>
              </w:rPr>
            </w:pPr>
            <w:r w:rsidRPr="00EE0C8A">
              <w:rPr>
                <w:lang w:val="lt-LT"/>
              </w:rPr>
              <w:t>40 Eur</w:t>
            </w:r>
          </w:p>
        </w:tc>
      </w:tr>
      <w:tr w:rsidR="00EE0C8A" w:rsidRPr="00EE0C8A" w14:paraId="37E6EB32" w14:textId="77777777" w:rsidTr="00531E92">
        <w:trPr>
          <w:jc w:val="center"/>
        </w:trPr>
        <w:tc>
          <w:tcPr>
            <w:tcW w:w="2965" w:type="dxa"/>
          </w:tcPr>
          <w:p w14:paraId="62FEFB90" w14:textId="77777777" w:rsidR="00EE0C8A" w:rsidRPr="00EE0C8A" w:rsidRDefault="00EE0C8A" w:rsidP="00531E92">
            <w:pPr>
              <w:ind w:left="284" w:hanging="284"/>
              <w:rPr>
                <w:lang w:val="lt-LT"/>
              </w:rPr>
            </w:pPr>
            <w:r w:rsidRPr="00EE0C8A">
              <w:rPr>
                <w:lang w:val="lt-LT"/>
              </w:rPr>
              <w:t>Neesminė  klaida (sutrikimas)</w:t>
            </w:r>
          </w:p>
        </w:tc>
        <w:tc>
          <w:tcPr>
            <w:tcW w:w="2268" w:type="dxa"/>
            <w:vAlign w:val="center"/>
          </w:tcPr>
          <w:p w14:paraId="6B05B773" w14:textId="77777777" w:rsidR="00EE0C8A" w:rsidRPr="00EE0C8A" w:rsidRDefault="00EE0C8A" w:rsidP="00531E92">
            <w:pPr>
              <w:ind w:left="284" w:hanging="284"/>
              <w:jc w:val="center"/>
              <w:rPr>
                <w:lang w:val="lt-LT"/>
              </w:rPr>
            </w:pPr>
            <w:r w:rsidRPr="00EE0C8A">
              <w:rPr>
                <w:lang w:val="lt-LT"/>
              </w:rPr>
              <w:t>1 darbo diena</w:t>
            </w:r>
          </w:p>
        </w:tc>
        <w:tc>
          <w:tcPr>
            <w:tcW w:w="4371" w:type="dxa"/>
            <w:vAlign w:val="center"/>
          </w:tcPr>
          <w:p w14:paraId="555BA572" w14:textId="77777777" w:rsidR="00EE0C8A" w:rsidRPr="00EE0C8A" w:rsidRDefault="00EE0C8A" w:rsidP="00531E92">
            <w:pPr>
              <w:ind w:left="284" w:hanging="284"/>
              <w:jc w:val="center"/>
              <w:rPr>
                <w:lang w:val="lt-LT"/>
              </w:rPr>
            </w:pPr>
            <w:r w:rsidRPr="00EE0C8A">
              <w:rPr>
                <w:lang w:val="lt-LT"/>
              </w:rPr>
              <w:t>20 Eur</w:t>
            </w:r>
          </w:p>
        </w:tc>
      </w:tr>
    </w:tbl>
    <w:p w14:paraId="7E0F7C89" w14:textId="77777777" w:rsidR="00CC3196" w:rsidRPr="00975D7B" w:rsidRDefault="00CC3196" w:rsidP="00CC3196">
      <w:pPr>
        <w:tabs>
          <w:tab w:val="left" w:pos="1276"/>
        </w:tabs>
        <w:ind w:firstLine="709"/>
        <w:jc w:val="both"/>
        <w:rPr>
          <w:iCs/>
          <w:lang w:val="lt-LT" w:eastAsia="lt-LT"/>
        </w:rPr>
      </w:pPr>
      <w:r w:rsidRPr="0038525C">
        <w:rPr>
          <w:iCs/>
          <w:lang w:val="lt-LT" w:eastAsia="lt-LT"/>
        </w:rPr>
        <w:t>7.7. Tiesioginių nuostolių atlyginimas negali būti didesnis kaip Sutarties vertė be PVM. Šalys neatlygina viena kitai jokių netiesioginių nuostolių. Šioje Sutartyje nuostolių apribojimai netaikomi esant Šalies tyčiai ir dideliam neatsargumui.</w:t>
      </w:r>
    </w:p>
    <w:p w14:paraId="33298CEE" w14:textId="77777777" w:rsidR="00CC3196" w:rsidRPr="0086162D" w:rsidRDefault="00CC3196" w:rsidP="00CC3196">
      <w:pPr>
        <w:tabs>
          <w:tab w:val="left" w:pos="1276"/>
        </w:tabs>
        <w:ind w:firstLine="709"/>
        <w:jc w:val="both"/>
        <w:rPr>
          <w:i/>
          <w:highlight w:val="lightGray"/>
          <w:lang w:val="lt-LT" w:eastAsia="lt-LT"/>
        </w:rPr>
      </w:pPr>
    </w:p>
    <w:p w14:paraId="5C10555C" w14:textId="77777777" w:rsidR="00CC3196" w:rsidRPr="009E07E3" w:rsidRDefault="00CC3196" w:rsidP="00CC3196">
      <w:pPr>
        <w:tabs>
          <w:tab w:val="left" w:pos="9630"/>
        </w:tabs>
        <w:ind w:left="360" w:right="8"/>
        <w:jc w:val="center"/>
        <w:rPr>
          <w:b/>
          <w:lang w:val="lt-LT"/>
        </w:rPr>
      </w:pPr>
      <w:r w:rsidRPr="009E07E3">
        <w:rPr>
          <w:b/>
          <w:lang w:val="lt-LT"/>
        </w:rPr>
        <w:t>8. SUTARTIES GALIOJIMAS</w:t>
      </w:r>
    </w:p>
    <w:p w14:paraId="79A78E86" w14:textId="77777777" w:rsidR="00CC3196" w:rsidRPr="00D34C53" w:rsidRDefault="00CC3196" w:rsidP="00CC3196">
      <w:pPr>
        <w:pStyle w:val="Pagrindiniotekstotrauka"/>
        <w:tabs>
          <w:tab w:val="left" w:pos="800"/>
          <w:tab w:val="left" w:pos="9630"/>
        </w:tabs>
        <w:spacing w:after="0"/>
        <w:ind w:left="0" w:right="8"/>
        <w:jc w:val="both"/>
        <w:rPr>
          <w:highlight w:val="lightGray"/>
        </w:rPr>
      </w:pPr>
    </w:p>
    <w:p w14:paraId="2C139E4C" w14:textId="28F90837" w:rsidR="00CC3196" w:rsidRPr="002D78D3" w:rsidRDefault="00CC3196" w:rsidP="009D36B9">
      <w:pPr>
        <w:tabs>
          <w:tab w:val="left" w:pos="1134"/>
          <w:tab w:val="left" w:pos="9630"/>
          <w:tab w:val="left" w:pos="9720"/>
        </w:tabs>
        <w:ind w:right="8" w:firstLine="567"/>
        <w:jc w:val="both"/>
        <w:rPr>
          <w:lang w:val="lt-LT"/>
        </w:rPr>
      </w:pPr>
      <w:r w:rsidRPr="009632C5">
        <w:rPr>
          <w:lang w:val="lt-LT"/>
        </w:rPr>
        <w:t>8.1</w:t>
      </w:r>
      <w:r w:rsidRPr="002D78D3">
        <w:rPr>
          <w:lang w:val="lt-LT"/>
        </w:rPr>
        <w:t xml:space="preserve">. Sutartis įsigalioja nuo jos pasirašymo dienos bei Sutarties 7.1 papunktyje numatyto Sutarties įvykdymo užtikrinimo pateikimo dienos ir galioja iki visiško Sutarties Šalių sutartinių įsipareigojimų įvykdymo arba iki kol ji nėra nutraukiama teisės aktuose ar šioje Sutartyje nustatytais atvejais. </w:t>
      </w:r>
    </w:p>
    <w:p w14:paraId="00D9F490" w14:textId="5894BDFC" w:rsidR="00CC3196" w:rsidRPr="00E56795" w:rsidRDefault="00CC3196" w:rsidP="00CC3196">
      <w:pPr>
        <w:tabs>
          <w:tab w:val="left" w:pos="1134"/>
          <w:tab w:val="left" w:pos="9630"/>
          <w:tab w:val="left" w:pos="9720"/>
        </w:tabs>
        <w:ind w:right="8" w:firstLine="567"/>
        <w:jc w:val="both"/>
        <w:rPr>
          <w:lang w:val="lt-LT"/>
        </w:rPr>
      </w:pPr>
      <w:r w:rsidRPr="002D78D3">
        <w:rPr>
          <w:lang w:val="lt-LT"/>
        </w:rPr>
        <w:t>8.</w:t>
      </w:r>
      <w:r w:rsidR="00FC7602">
        <w:rPr>
          <w:lang w:val="lt-LT"/>
        </w:rPr>
        <w:t>2</w:t>
      </w:r>
      <w:r w:rsidRPr="002D78D3">
        <w:rPr>
          <w:lang w:val="lt-LT"/>
        </w:rPr>
        <w:t>. Jei viena iš Sutarties Šalių nevykdo sutartinių įsipareigojimų ir tai yra esminis Sutarties pažeidimas, kita Šalis gali vienašališkai nutraukti Sutartį</w:t>
      </w:r>
      <w:r w:rsidRPr="00E56795">
        <w:rPr>
          <w:lang w:val="lt-LT"/>
        </w:rPr>
        <w:t xml:space="preserve"> raštu prieš 20 (dvidešimt) dienų įspėjusi kitą Sutarties Šalį ir pateikusi pagrįstus motyvus. Esminis Sutarties pažeidimas turi būti suprantamas ir pagal Kodekso 6.217 straipsnio 2 dalies kriterijus, ir pagal Sutartį (kai Šalys susitaria, ką laikys esminiu Sutarties pažeidimu). Šalys susitaria, kad esminiais Sutarties pažeidimais pagal Sutartį laikomi:</w:t>
      </w:r>
    </w:p>
    <w:p w14:paraId="4487E9D7" w14:textId="77777777" w:rsidR="00CC3196" w:rsidRPr="00E56795" w:rsidRDefault="00CC3196" w:rsidP="00CC3196">
      <w:pPr>
        <w:tabs>
          <w:tab w:val="left" w:pos="1134"/>
          <w:tab w:val="left" w:pos="9630"/>
          <w:tab w:val="left" w:pos="9720"/>
        </w:tabs>
        <w:ind w:right="8" w:firstLine="567"/>
        <w:rPr>
          <w:lang w:val="lt-LT"/>
        </w:rPr>
      </w:pPr>
      <w:r w:rsidRPr="00E56795">
        <w:rPr>
          <w:lang w:val="lt-LT"/>
        </w:rPr>
        <w:t>8.3.1. Kliento mokėjimo prievolės termino praleidimas daugiau kaip 30 (trisdešimt) dienų;</w:t>
      </w:r>
    </w:p>
    <w:p w14:paraId="7A635EEA" w14:textId="06B59F2C" w:rsidR="00925EB1" w:rsidRDefault="00CC3196" w:rsidP="00925EB1">
      <w:pPr>
        <w:ind w:firstLine="567"/>
        <w:jc w:val="both"/>
        <w:rPr>
          <w:lang w:val="lt-LT"/>
        </w:rPr>
      </w:pPr>
      <w:r w:rsidRPr="00E56795">
        <w:rPr>
          <w:lang w:val="lt-LT"/>
        </w:rPr>
        <w:t xml:space="preserve">8.3.2. Paslaugų </w:t>
      </w:r>
      <w:r w:rsidRPr="00AD3019">
        <w:rPr>
          <w:lang w:val="lt-LT"/>
        </w:rPr>
        <w:t>teikėjo</w:t>
      </w:r>
      <w:r w:rsidRPr="00AD3019">
        <w:rPr>
          <w:bCs/>
          <w:lang w:val="lt-LT"/>
        </w:rPr>
        <w:t xml:space="preserve"> sutartinių </w:t>
      </w:r>
      <w:r w:rsidR="00925EB1" w:rsidRPr="00AD3019">
        <w:rPr>
          <w:bCs/>
          <w:lang w:val="lt-LT"/>
        </w:rPr>
        <w:t xml:space="preserve">įsipareigojimų, nurodytų Paslaugų teikimo grafike, terminų praleidimas daugiau kaip 30 (trisdešimt) dienų dėl </w:t>
      </w:r>
      <w:r w:rsidR="00946F76">
        <w:rPr>
          <w:bCs/>
          <w:lang w:val="lt-LT"/>
        </w:rPr>
        <w:t>Paslaugų teikėjo</w:t>
      </w:r>
      <w:r w:rsidR="00946F76" w:rsidRPr="00AD3019">
        <w:rPr>
          <w:bCs/>
          <w:lang w:val="lt-LT"/>
        </w:rPr>
        <w:t xml:space="preserve"> </w:t>
      </w:r>
      <w:r w:rsidR="00925EB1" w:rsidRPr="00AD3019">
        <w:rPr>
          <w:bCs/>
          <w:lang w:val="lt-LT"/>
        </w:rPr>
        <w:t>kaltės</w:t>
      </w:r>
      <w:r w:rsidR="00925EB1" w:rsidRPr="00AD3019">
        <w:rPr>
          <w:lang w:val="lt-LT"/>
        </w:rPr>
        <w:t>;</w:t>
      </w:r>
    </w:p>
    <w:p w14:paraId="28301AC9" w14:textId="702500B5" w:rsidR="00CC3196" w:rsidRPr="00925EB1" w:rsidRDefault="00CC3196" w:rsidP="00925EB1">
      <w:pPr>
        <w:ind w:firstLine="567"/>
        <w:jc w:val="both"/>
        <w:rPr>
          <w:lang w:val="lt-LT"/>
        </w:rPr>
      </w:pPr>
      <w:r w:rsidRPr="00E56795">
        <w:rPr>
          <w:lang w:val="lt-LT"/>
        </w:rPr>
        <w:t xml:space="preserve">8.3.3. </w:t>
      </w:r>
      <w:r w:rsidRPr="00E56795">
        <w:rPr>
          <w:bCs/>
          <w:lang w:val="lt-LT"/>
        </w:rPr>
        <w:t xml:space="preserve">pasiūlyme nurodytų specialistų, kurių kvalifikacija ir patirtis buvo vertinama, nustatant pirkimo laimėtoją ar vadovaujantis </w:t>
      </w:r>
      <w:r w:rsidR="00946F76">
        <w:rPr>
          <w:bCs/>
          <w:lang w:val="lt-LT"/>
        </w:rPr>
        <w:t xml:space="preserve">Sutarties </w:t>
      </w:r>
      <w:r w:rsidRPr="00E56795">
        <w:rPr>
          <w:bCs/>
          <w:lang w:val="lt-LT"/>
        </w:rPr>
        <w:t>3.1.12 papunkčiu pakeistų specialistų</w:t>
      </w:r>
      <w:r w:rsidRPr="0038525C">
        <w:rPr>
          <w:bCs/>
          <w:lang w:val="lt-LT"/>
        </w:rPr>
        <w:t>, nepasitelkimas vykdant Sutartį;</w:t>
      </w:r>
    </w:p>
    <w:p w14:paraId="58804D7C" w14:textId="77777777" w:rsidR="00CC3196" w:rsidRPr="00456F29" w:rsidRDefault="00CC3196" w:rsidP="00CC3196">
      <w:pPr>
        <w:tabs>
          <w:tab w:val="left" w:pos="284"/>
        </w:tabs>
        <w:ind w:firstLine="567"/>
        <w:jc w:val="both"/>
        <w:rPr>
          <w:bCs/>
          <w:lang w:val="lt-LT"/>
        </w:rPr>
      </w:pPr>
      <w:r w:rsidRPr="0038525C">
        <w:rPr>
          <w:bCs/>
          <w:lang w:val="lt-LT"/>
        </w:rPr>
        <w:t>8.3.4. Paslaugų teikėjui taikytų delspinigių bendrai sumai viršijus 15 (penkiolika) procentų pradinės Sutarties vertės (Sutarties kainos</w:t>
      </w:r>
      <w:r w:rsidRPr="00940098">
        <w:rPr>
          <w:bCs/>
          <w:lang w:val="lt-LT"/>
        </w:rPr>
        <w:t xml:space="preserve"> be PVM).</w:t>
      </w:r>
    </w:p>
    <w:p w14:paraId="4D297E4A" w14:textId="33E797C7" w:rsidR="00CC3196" w:rsidRPr="00774041" w:rsidRDefault="00CC3196" w:rsidP="00CC3196">
      <w:pPr>
        <w:ind w:firstLine="567"/>
        <w:jc w:val="both"/>
        <w:rPr>
          <w:lang w:val="lt-LT"/>
        </w:rPr>
      </w:pPr>
      <w:r w:rsidRPr="005E6596">
        <w:rPr>
          <w:lang w:val="lt-LT"/>
        </w:rPr>
        <w:t>8.4. Klientas turi teisę vienašališkai nutraukti Sutartį praneš</w:t>
      </w:r>
      <w:r>
        <w:rPr>
          <w:lang w:val="lt-LT"/>
        </w:rPr>
        <w:t>ęs</w:t>
      </w:r>
      <w:r w:rsidRPr="005E6596">
        <w:rPr>
          <w:lang w:val="lt-LT"/>
        </w:rPr>
        <w:t xml:space="preserve"> Paslaugų teikėjui prieš 30 (trisdešimt)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w:t>
      </w:r>
      <w:r w:rsidRPr="005E6596">
        <w:rPr>
          <w:lang w:val="lt-LT"/>
        </w:rPr>
        <w:lastRenderedPageBreak/>
        <w:t>Klientui raštu prieš 30 (trisdešimt) dienų. Šiuo atveju Paslaugų teikėjas privalo visiškai atlyginti Klientui patirtus nuostolius</w:t>
      </w:r>
      <w:r w:rsidR="00D1380C">
        <w:rPr>
          <w:lang w:val="lt-LT"/>
        </w:rPr>
        <w:t>.</w:t>
      </w:r>
    </w:p>
    <w:p w14:paraId="4BDEBA78" w14:textId="77777777" w:rsidR="00CC3196" w:rsidRDefault="00CC3196" w:rsidP="00CC3196">
      <w:pPr>
        <w:tabs>
          <w:tab w:val="left" w:pos="1134"/>
          <w:tab w:val="left" w:pos="9630"/>
          <w:tab w:val="left" w:pos="9720"/>
        </w:tabs>
        <w:ind w:right="8" w:firstLine="567"/>
        <w:jc w:val="both"/>
        <w:rPr>
          <w:lang w:val="lt-LT"/>
        </w:rPr>
      </w:pPr>
      <w:r w:rsidRPr="00E55D29">
        <w:rPr>
          <w:lang w:val="lt-LT"/>
        </w:rPr>
        <w:t>8.5. Sutartis bet kada gali būti nutraukta raštišku abiejų Šalių susitarimu, VPĮ 90 straipsnio nustatytais atvejais ir tvarka bei kitų teisės aktų numatytais atvejais.</w:t>
      </w:r>
    </w:p>
    <w:p w14:paraId="3AA4626A" w14:textId="77777777" w:rsidR="00CC3196" w:rsidRPr="0038525C" w:rsidRDefault="00CC3196" w:rsidP="00CC3196">
      <w:pPr>
        <w:tabs>
          <w:tab w:val="left" w:pos="1134"/>
          <w:tab w:val="left" w:pos="9630"/>
          <w:tab w:val="left" w:pos="9720"/>
        </w:tabs>
        <w:ind w:right="8" w:firstLine="567"/>
        <w:jc w:val="both"/>
        <w:rPr>
          <w:lang w:val="lt-LT"/>
        </w:rPr>
      </w:pPr>
      <w:r>
        <w:rPr>
          <w:lang w:val="lt-LT"/>
        </w:rPr>
        <w:t xml:space="preserve">8.6. </w:t>
      </w:r>
      <w:r w:rsidRPr="0038525C">
        <w:rPr>
          <w:lang w:val="lt-LT"/>
        </w:rPr>
        <w:t>Sutartis yra nutraukiama nedelsiant, kai Lietuvos Respublikos Vyriausybė Nacionaliniam saugumui užtikrinti svarbių objektų apsaugos įstatymo nustatyta tvarka priima sprendimą, patvirtinantį, kad Sutartis neatitinka nacionalinio saugumo interesų (VPĮ 87 str. 4 d.).</w:t>
      </w:r>
    </w:p>
    <w:p w14:paraId="4F6047A9" w14:textId="77777777" w:rsidR="00CC3196" w:rsidRPr="0038525C" w:rsidRDefault="00CC3196" w:rsidP="00CC3196">
      <w:pPr>
        <w:tabs>
          <w:tab w:val="left" w:pos="1134"/>
          <w:tab w:val="left" w:pos="9630"/>
          <w:tab w:val="left" w:pos="9720"/>
        </w:tabs>
        <w:ind w:right="8"/>
        <w:jc w:val="both"/>
        <w:rPr>
          <w:highlight w:val="lightGray"/>
          <w:lang w:val="lt-LT"/>
        </w:rPr>
      </w:pPr>
    </w:p>
    <w:p w14:paraId="3BA9FF5A" w14:textId="39BD60F2" w:rsidR="00CC3196" w:rsidRPr="00AB7A92" w:rsidRDefault="007E7CD0" w:rsidP="00CC3196">
      <w:pPr>
        <w:tabs>
          <w:tab w:val="left" w:pos="-142"/>
          <w:tab w:val="left" w:pos="0"/>
          <w:tab w:val="left" w:pos="1276"/>
        </w:tabs>
        <w:ind w:firstLine="567"/>
        <w:jc w:val="center"/>
        <w:rPr>
          <w:b/>
          <w:spacing w:val="-2"/>
          <w:lang w:val="lt-LT"/>
        </w:rPr>
      </w:pPr>
      <w:r>
        <w:rPr>
          <w:b/>
          <w:spacing w:val="-2"/>
          <w:lang w:val="lt-LT"/>
        </w:rPr>
        <w:t xml:space="preserve"> </w:t>
      </w:r>
      <w:r w:rsidR="00CC3196" w:rsidRPr="00AB7A92">
        <w:rPr>
          <w:b/>
          <w:spacing w:val="-2"/>
          <w:lang w:val="lt-LT"/>
        </w:rPr>
        <w:t>9. SUTARTINIŲ ĮSIPAREIGOJIMŲ SUSTABDYMAS</w:t>
      </w:r>
    </w:p>
    <w:p w14:paraId="03B5FB30" w14:textId="77777777" w:rsidR="00CC3196" w:rsidRPr="00AB7A92" w:rsidRDefault="00CC3196" w:rsidP="00CC3196">
      <w:pPr>
        <w:tabs>
          <w:tab w:val="left" w:pos="-142"/>
          <w:tab w:val="left" w:pos="0"/>
          <w:tab w:val="left" w:pos="1276"/>
        </w:tabs>
        <w:ind w:firstLine="567"/>
        <w:jc w:val="center"/>
        <w:rPr>
          <w:b/>
          <w:spacing w:val="-2"/>
          <w:lang w:val="lt-LT"/>
        </w:rPr>
      </w:pPr>
    </w:p>
    <w:p w14:paraId="77720B98" w14:textId="77777777" w:rsidR="00CC3196" w:rsidRPr="00946F76" w:rsidRDefault="00CC3196" w:rsidP="00CC3196">
      <w:pPr>
        <w:tabs>
          <w:tab w:val="left" w:pos="1276"/>
          <w:tab w:val="left" w:pos="1560"/>
          <w:tab w:val="left" w:pos="1985"/>
        </w:tabs>
        <w:ind w:firstLine="709"/>
        <w:jc w:val="both"/>
        <w:rPr>
          <w:rFonts w:eastAsia="Calibri"/>
          <w:lang w:val="lt-LT" w:eastAsia="lt-LT"/>
        </w:rPr>
      </w:pPr>
      <w:r w:rsidRPr="00977B93">
        <w:rPr>
          <w:rFonts w:eastAsia="Calibri"/>
          <w:lang w:val="lt-LT" w:eastAsia="lt-LT"/>
        </w:rPr>
        <w:t xml:space="preserve">9.1. Esant svarbioms aplinkybėms, nepriklausančiomis nuo Paslaugų teikėjo valios, dėl kurių </w:t>
      </w:r>
      <w:r w:rsidRPr="0038525C">
        <w:rPr>
          <w:rFonts w:eastAsia="Calibri"/>
          <w:lang w:val="lt-LT" w:eastAsia="lt-LT"/>
        </w:rPr>
        <w:t xml:space="preserve">Paslaugų teikėjas negali vykdyti savo sutartinių įsipareigojimų ir / arba esant kitoms nenumatytoms aplinkybėms (pavyzdžiui, pasikeitus galiojančiam teisės aktui ar įsigaliojus naujam teisės aktui, kuris turi įtakos Sutarties vykdymui; kitos aplinkybės, kurios nebuvo žinomos pirkimo vykdymo metu su kuriomis susidurtų bet kuri kita perkančioji organizacija), Klientas turi teisę sustabdyti </w:t>
      </w:r>
      <w:r w:rsidRPr="00946F76">
        <w:rPr>
          <w:rFonts w:eastAsia="Calibri"/>
          <w:lang w:val="lt-LT" w:eastAsia="lt-LT"/>
        </w:rPr>
        <w:t>paslaugų ar jų dalies teikimo terminų eigą.</w:t>
      </w:r>
    </w:p>
    <w:p w14:paraId="6D33B808" w14:textId="77777777" w:rsidR="00CC3196" w:rsidRPr="00946F76" w:rsidRDefault="00CC3196" w:rsidP="00CC3196">
      <w:pPr>
        <w:tabs>
          <w:tab w:val="left" w:pos="1276"/>
          <w:tab w:val="left" w:pos="1560"/>
          <w:tab w:val="left" w:pos="1985"/>
        </w:tabs>
        <w:ind w:firstLine="709"/>
        <w:jc w:val="both"/>
        <w:rPr>
          <w:rFonts w:eastAsia="Calibri"/>
          <w:lang w:val="lt-LT" w:eastAsia="lt-LT"/>
        </w:rPr>
      </w:pPr>
      <w:r w:rsidRPr="00946F76">
        <w:rPr>
          <w:rFonts w:eastAsia="Calibri"/>
          <w:lang w:val="lt-LT" w:eastAsia="lt-LT"/>
        </w:rPr>
        <w:t xml:space="preserve">9.2. Atsiradus aplinkybėms, dėl kurių Paslaugų teikėjas negali vykdyti sutartinių įsipareigojimų (ar jų dalies), Paslaugų teikėjas apie tai nedelsdamas privalo informuoti Klientą, pateikdamas informaciją ir dokumentus, įrodančius sutartinių įsipareigojimų vykdymo negalimumą dėl aplinkybių, nepriklausančių nuo Paslaugų teikėjo. Išnykus aplinkybėms, trukdžiusioms Paslaugų teikėjui vykdyti sutartinius įsipareigojimus, sustabdytas paslaugų teikimo terminas atnaujinamas. </w:t>
      </w:r>
    </w:p>
    <w:p w14:paraId="742807CF" w14:textId="6724B320" w:rsidR="00CC3196" w:rsidRPr="00946F76" w:rsidRDefault="00CC3196" w:rsidP="00CC3196">
      <w:pPr>
        <w:tabs>
          <w:tab w:val="left" w:pos="1276"/>
          <w:tab w:val="left" w:pos="1560"/>
          <w:tab w:val="left" w:pos="1985"/>
        </w:tabs>
        <w:ind w:firstLine="709"/>
        <w:jc w:val="both"/>
        <w:rPr>
          <w:rFonts w:eastAsia="Calibri"/>
          <w:lang w:val="lt-LT" w:eastAsia="lt-LT"/>
        </w:rPr>
      </w:pPr>
      <w:r w:rsidRPr="00946F76">
        <w:rPr>
          <w:rFonts w:eastAsia="Calibri"/>
          <w:lang w:val="lt-LT" w:eastAsia="lt-LT"/>
        </w:rPr>
        <w:t>9.3. Bendras visų sutartinių įsipareigojimų vykdymo sustabdymo terminas – ik</w:t>
      </w:r>
      <w:r w:rsidR="00D1380C" w:rsidRPr="00946F76">
        <w:rPr>
          <w:rFonts w:eastAsia="Calibri"/>
          <w:lang w:val="lt-LT" w:eastAsia="lt-LT"/>
        </w:rPr>
        <w:t>i 90 (devyniasdešimt) dienų.</w:t>
      </w:r>
    </w:p>
    <w:p w14:paraId="3EC0889C" w14:textId="77777777" w:rsidR="00CC3196" w:rsidRPr="00946F76" w:rsidRDefault="00CC3196" w:rsidP="00CC3196">
      <w:pPr>
        <w:tabs>
          <w:tab w:val="left" w:pos="1276"/>
          <w:tab w:val="left" w:pos="1560"/>
          <w:tab w:val="left" w:pos="1985"/>
        </w:tabs>
        <w:ind w:firstLine="709"/>
        <w:jc w:val="both"/>
        <w:rPr>
          <w:rFonts w:eastAsia="Calibri"/>
          <w:lang w:val="lt-LT" w:eastAsia="lt-LT"/>
        </w:rPr>
      </w:pPr>
      <w:r w:rsidRPr="00946F76">
        <w:rPr>
          <w:rFonts w:eastAsia="Calibri"/>
          <w:lang w:val="lt-LT" w:eastAsia="lt-LT"/>
        </w:rPr>
        <w:t>9.4. Klientas ir Paslaugų teikėjas Sutarties 9.1 ar 9.2 papunkčiuose nurodytu atveju pasirašo susitarimą dėl sutartinių įsipareigojimų vykdymo sustabdymo, jame nurodant priežastis ir sustabdymo terminą, bei pridedant dokumentus, patvirtinančius sustabdymo pagrindą (jeigu tokie yra).</w:t>
      </w:r>
    </w:p>
    <w:p w14:paraId="7B459E9D" w14:textId="77777777" w:rsidR="00CC3196" w:rsidRPr="00946F76" w:rsidRDefault="00CC3196" w:rsidP="00CC3196">
      <w:pPr>
        <w:tabs>
          <w:tab w:val="left" w:pos="1276"/>
          <w:tab w:val="left" w:pos="1560"/>
          <w:tab w:val="left" w:pos="1985"/>
        </w:tabs>
        <w:ind w:firstLine="709"/>
        <w:jc w:val="both"/>
        <w:rPr>
          <w:rFonts w:eastAsia="Calibri"/>
          <w:lang w:val="lt-LT" w:eastAsia="lt-LT"/>
        </w:rPr>
      </w:pPr>
      <w:r w:rsidRPr="00946F76">
        <w:rPr>
          <w:rFonts w:eastAsia="Calibri"/>
          <w:lang w:val="lt-LT" w:eastAsia="lt-LT"/>
        </w:rPr>
        <w:t xml:space="preserve">9.5.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38E2D3FD" w14:textId="77777777" w:rsidR="00CC3196" w:rsidRPr="00946F76" w:rsidRDefault="00CC3196" w:rsidP="00CC3196">
      <w:pPr>
        <w:tabs>
          <w:tab w:val="left" w:pos="1276"/>
          <w:tab w:val="left" w:pos="1560"/>
          <w:tab w:val="left" w:pos="1985"/>
        </w:tabs>
        <w:ind w:firstLine="709"/>
        <w:jc w:val="both"/>
        <w:rPr>
          <w:rFonts w:eastAsia="Calibri"/>
          <w:lang w:val="lt-LT" w:eastAsia="lt-LT"/>
        </w:rPr>
      </w:pPr>
      <w:r w:rsidRPr="00946F76">
        <w:rPr>
          <w:rFonts w:eastAsia="Calibri"/>
          <w:lang w:val="lt-LT" w:eastAsia="lt-LT"/>
        </w:rPr>
        <w:t>9.6. Tais atvejais, kai Sutarties vykdymas sustabdomas likus iki Sutarties termino pabaigos daugiau laiko, nei galimas sustabdymo terminas, paslaugų teikimo terminas pratęsiamas tokiam laikotarpiui, kuriam jis buvo sustabdytas.</w:t>
      </w:r>
    </w:p>
    <w:p w14:paraId="70EB5A90" w14:textId="77777777" w:rsidR="00CC3196" w:rsidRPr="00693F6F" w:rsidRDefault="00CC3196" w:rsidP="00CC3196">
      <w:pPr>
        <w:tabs>
          <w:tab w:val="left" w:pos="1276"/>
          <w:tab w:val="left" w:pos="1560"/>
          <w:tab w:val="left" w:pos="1985"/>
        </w:tabs>
        <w:ind w:firstLine="709"/>
        <w:jc w:val="both"/>
        <w:rPr>
          <w:rFonts w:eastAsia="Calibri"/>
          <w:lang w:val="lt-LT" w:eastAsia="lt-LT"/>
        </w:rPr>
      </w:pPr>
      <w:r w:rsidRPr="00946F76">
        <w:rPr>
          <w:rFonts w:eastAsia="Calibri"/>
          <w:lang w:val="lt-LT" w:eastAsia="lt-LT"/>
        </w:rPr>
        <w:t>9.7. Atnaujinant sutartinių įsipareigojimų vykdymą Klientas ir Paslaugų teikėjas pasirašo susitarimą dėl sutartinių įsipareigojimų</w:t>
      </w:r>
      <w:r w:rsidRPr="0038525C">
        <w:rPr>
          <w:rFonts w:eastAsia="Calibri"/>
          <w:lang w:val="lt-LT" w:eastAsia="lt-LT"/>
        </w:rPr>
        <w:t xml:space="preserve"> atnaujinimo ir, esant poreikiui, atnaujintą Paslaugų teikimo grafiką (projekto veiklų tvarkaraštį</w:t>
      </w:r>
      <w:r w:rsidRPr="00693F6F">
        <w:rPr>
          <w:rFonts w:eastAsia="Calibri"/>
          <w:lang w:val="lt-LT" w:eastAsia="lt-LT"/>
        </w:rPr>
        <w:t>).</w:t>
      </w:r>
    </w:p>
    <w:p w14:paraId="0FFE355C" w14:textId="77777777" w:rsidR="00CC3196" w:rsidRPr="00693F6F" w:rsidRDefault="00CC3196" w:rsidP="00CC3196">
      <w:pPr>
        <w:tabs>
          <w:tab w:val="left" w:pos="1134"/>
          <w:tab w:val="left" w:pos="9630"/>
          <w:tab w:val="left" w:pos="9720"/>
        </w:tabs>
        <w:ind w:right="8"/>
        <w:jc w:val="both"/>
        <w:rPr>
          <w:lang w:val="lt-LT"/>
        </w:rPr>
      </w:pPr>
    </w:p>
    <w:p w14:paraId="2651C564" w14:textId="77777777" w:rsidR="00CC3196" w:rsidRPr="00693F6F" w:rsidRDefault="00CC3196" w:rsidP="00CC3196">
      <w:pPr>
        <w:tabs>
          <w:tab w:val="left" w:pos="9630"/>
        </w:tabs>
        <w:ind w:left="360" w:right="8"/>
        <w:jc w:val="center"/>
        <w:rPr>
          <w:b/>
          <w:lang w:val="lt-LT"/>
        </w:rPr>
      </w:pPr>
      <w:r w:rsidRPr="00693F6F">
        <w:rPr>
          <w:b/>
          <w:lang w:val="lt-LT"/>
        </w:rPr>
        <w:t>10. KITOS SĄLYGOS</w:t>
      </w:r>
    </w:p>
    <w:p w14:paraId="2A0E654C" w14:textId="77777777" w:rsidR="00CC3196" w:rsidRPr="00D34C53" w:rsidRDefault="00CC3196" w:rsidP="00CC3196">
      <w:pPr>
        <w:shd w:val="clear" w:color="auto" w:fill="FFFFFF"/>
        <w:tabs>
          <w:tab w:val="left" w:pos="720"/>
          <w:tab w:val="left" w:pos="1008"/>
          <w:tab w:val="left" w:pos="9630"/>
        </w:tabs>
        <w:ind w:left="57" w:right="8"/>
        <w:jc w:val="both"/>
        <w:rPr>
          <w:spacing w:val="-2"/>
          <w:sz w:val="16"/>
          <w:szCs w:val="16"/>
          <w:highlight w:val="lightGray"/>
          <w:lang w:val="lt-LT"/>
        </w:rPr>
      </w:pPr>
    </w:p>
    <w:p w14:paraId="0550D188" w14:textId="77777777" w:rsidR="00CC3196" w:rsidRDefault="00CC3196" w:rsidP="00CC3196">
      <w:pPr>
        <w:tabs>
          <w:tab w:val="left" w:pos="1134"/>
          <w:tab w:val="left" w:pos="9630"/>
          <w:tab w:val="left" w:pos="9720"/>
        </w:tabs>
        <w:ind w:right="8" w:firstLine="567"/>
        <w:jc w:val="both"/>
        <w:rPr>
          <w:lang w:val="lt-LT"/>
        </w:rPr>
      </w:pPr>
      <w:r w:rsidRPr="00080DD2">
        <w:rPr>
          <w:lang w:val="lt-LT"/>
        </w:rPr>
        <w:t>10.1. Sutarties sąlygos galiojimo laikotarpiu gali būti keičiamos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0882F55F" w14:textId="77777777" w:rsidR="00CC3196" w:rsidRPr="0038525C" w:rsidRDefault="00CC3196" w:rsidP="00CC3196">
      <w:pPr>
        <w:tabs>
          <w:tab w:val="left" w:pos="1134"/>
          <w:tab w:val="left" w:pos="9630"/>
          <w:tab w:val="left" w:pos="9720"/>
        </w:tabs>
        <w:ind w:right="8" w:firstLine="567"/>
        <w:jc w:val="both"/>
        <w:rPr>
          <w:lang w:val="lt-LT"/>
        </w:rPr>
      </w:pPr>
      <w:r w:rsidRPr="0038525C">
        <w:rPr>
          <w:lang w:val="lt-LT"/>
        </w:rPr>
        <w:t xml:space="preserve">10.2. Pirkimas, dėl kurio sudaryta Sutartis, vadovaujantis Aplinkos apsaugos kriterijų taikymo, vykdant žaliuosius pirkimus, tvarkos aprašo, patvirtinto Lietuvos Respublikos aplinkos ministro 2011 m. birželio 28 d. įsakymu Nr. D1-508 </w:t>
      </w:r>
      <w:r w:rsidRPr="0038525C">
        <w:rPr>
          <w:iCs/>
          <w:lang w:val="lt-LT"/>
        </w:rPr>
        <w:t>„Dėl Aplinkos apsaugos kriterijų taikymo, vykdant žaliuosius pirkimus, tvarkos aprašo patvirtinimo“</w:t>
      </w:r>
      <w:r w:rsidRPr="0038525C">
        <w:rPr>
          <w:lang w:val="lt-LT"/>
        </w:rPr>
        <w:t xml:space="preserve">, 4.4.3 papunkčiu, kuriame nustatyta, kad pirkimas laikomas žaliuoju, kai perkama tik nematerialaus pobūdžio (intelektinė) ar kitokia paslauga, nesusijusi su materialaus objekto sukūrimu, kurios teikimo metu nėra numatomas </w:t>
      </w:r>
      <w:r w:rsidRPr="0038525C">
        <w:rPr>
          <w:lang w:val="lt-LT"/>
        </w:rPr>
        <w:lastRenderedPageBreak/>
        <w:t>reikšmingas neigiamas poveikis aplinkai, nesukuriamas taršos šaltinis ir negeneruojamos atliekos, atsižvelgiant į pirkimo objektą, buvo vykdomas kaip žaliasis pirkimas.</w:t>
      </w:r>
    </w:p>
    <w:p w14:paraId="18868722" w14:textId="79BDE665" w:rsidR="00AF19F4" w:rsidRDefault="00CC3196" w:rsidP="00CC3196">
      <w:pPr>
        <w:tabs>
          <w:tab w:val="left" w:pos="1134"/>
          <w:tab w:val="left" w:pos="9630"/>
          <w:tab w:val="left" w:pos="9720"/>
        </w:tabs>
        <w:ind w:right="8" w:firstLine="567"/>
        <w:jc w:val="both"/>
        <w:rPr>
          <w:lang w:val="lt-LT"/>
        </w:rPr>
      </w:pPr>
      <w:r w:rsidRPr="0038525C">
        <w:rPr>
          <w:lang w:val="lt-LT"/>
        </w:rPr>
        <w:t xml:space="preserve">10.3. </w:t>
      </w:r>
      <w:r w:rsidR="00AF19F4" w:rsidRPr="00AF19F4">
        <w:rPr>
          <w:lang w:val="lt-LT"/>
        </w:rPr>
        <w:t xml:space="preserve">Visi rezultatai ir su jais susijusios teisės, įgytos vykdant </w:t>
      </w:r>
      <w:r w:rsidR="00E95716">
        <w:rPr>
          <w:lang w:val="lt-LT"/>
        </w:rPr>
        <w:t>S</w:t>
      </w:r>
      <w:r w:rsidR="00E95716" w:rsidRPr="00AF19F4">
        <w:rPr>
          <w:lang w:val="lt-LT"/>
        </w:rPr>
        <w:t>utartį</w:t>
      </w:r>
      <w:r w:rsidR="00AF19F4" w:rsidRPr="00AF19F4">
        <w:rPr>
          <w:lang w:val="lt-LT"/>
        </w:rPr>
        <w:t xml:space="preserve">, įskaitant autorines turtines ir kitas intelektinės ar pramoninės nuosavybės teises išskyrus asmenines neturtines teises į intelektinės veiklos rezultatus, yra </w:t>
      </w:r>
      <w:r w:rsidR="002556F8">
        <w:rPr>
          <w:lang w:val="lt-LT"/>
        </w:rPr>
        <w:t xml:space="preserve">Kliento </w:t>
      </w:r>
      <w:r w:rsidR="00AF19F4" w:rsidRPr="00946F76">
        <w:rPr>
          <w:lang w:val="lt-LT"/>
        </w:rPr>
        <w:t xml:space="preserve">nuosavybė, kurią </w:t>
      </w:r>
      <w:r w:rsidR="002556F8">
        <w:rPr>
          <w:lang w:val="lt-LT"/>
        </w:rPr>
        <w:t xml:space="preserve">Klientas </w:t>
      </w:r>
      <w:r w:rsidR="00AF19F4" w:rsidRPr="00946F76">
        <w:rPr>
          <w:lang w:val="lt-LT"/>
        </w:rPr>
        <w:t xml:space="preserve">gali naudoti, publikuoti, perleisti ar perduoti kaip mano esant tinkama ir be jokių geografinių ar kitų apribojimų. Be išankstinio raštiško </w:t>
      </w:r>
      <w:r w:rsidR="002556F8">
        <w:rPr>
          <w:lang w:val="lt-LT"/>
        </w:rPr>
        <w:t xml:space="preserve">Kliento </w:t>
      </w:r>
      <w:r w:rsidR="00AF19F4" w:rsidRPr="00946F76">
        <w:rPr>
          <w:lang w:val="lt-LT"/>
        </w:rPr>
        <w:t xml:space="preserve">sutikimo </w:t>
      </w:r>
      <w:r w:rsidR="002556F8">
        <w:rPr>
          <w:lang w:val="lt-LT"/>
        </w:rPr>
        <w:t xml:space="preserve">Paslaugų </w:t>
      </w:r>
      <w:r w:rsidR="00AF19F4" w:rsidRPr="00946F76">
        <w:rPr>
          <w:lang w:val="lt-LT"/>
        </w:rPr>
        <w:t>te</w:t>
      </w:r>
      <w:r w:rsidR="002556F8">
        <w:rPr>
          <w:lang w:val="lt-LT"/>
        </w:rPr>
        <w:t>i</w:t>
      </w:r>
      <w:r w:rsidR="00AF19F4" w:rsidRPr="00946F76">
        <w:rPr>
          <w:lang w:val="lt-LT"/>
        </w:rPr>
        <w:t xml:space="preserve">kėjas negali publikuoti straipsnių apie paslaugas, jais remtis teikdamas bet kokias paslaugas kitiems ar atskleisti iš </w:t>
      </w:r>
      <w:r w:rsidR="002556F8">
        <w:rPr>
          <w:lang w:val="lt-LT"/>
        </w:rPr>
        <w:t xml:space="preserve">Kliento </w:t>
      </w:r>
      <w:r w:rsidR="00AF19F4" w:rsidRPr="00946F76">
        <w:rPr>
          <w:lang w:val="lt-LT"/>
        </w:rPr>
        <w:t xml:space="preserve">gautą informaciją. </w:t>
      </w:r>
      <w:r w:rsidR="002556F8">
        <w:rPr>
          <w:lang w:val="lt-LT"/>
        </w:rPr>
        <w:t>Paslaugų t</w:t>
      </w:r>
      <w:r w:rsidR="00AF19F4" w:rsidRPr="00946F76">
        <w:rPr>
          <w:lang w:val="lt-LT"/>
        </w:rPr>
        <w:t>e</w:t>
      </w:r>
      <w:r w:rsidR="002556F8">
        <w:rPr>
          <w:lang w:val="lt-LT"/>
        </w:rPr>
        <w:t>i</w:t>
      </w:r>
      <w:r w:rsidR="00AF19F4" w:rsidRPr="00946F76">
        <w:rPr>
          <w:lang w:val="lt-LT"/>
        </w:rPr>
        <w:t xml:space="preserve">kėjas garantuoja nuostolių atlyginimą </w:t>
      </w:r>
      <w:r w:rsidR="002556F8">
        <w:rPr>
          <w:lang w:val="lt-LT"/>
        </w:rPr>
        <w:t xml:space="preserve">Klientui </w:t>
      </w:r>
      <w:r w:rsidR="00AF19F4" w:rsidRPr="00946F76">
        <w:rPr>
          <w:lang w:val="lt-LT"/>
        </w:rPr>
        <w:t>dėl bet kokių reikalavimų, kylančių dėl autorių teisių, patentų, licencijų, brėžinių, modelių, prekės pavadinimų ar prekės</w:t>
      </w:r>
      <w:r w:rsidR="00AF19F4" w:rsidRPr="00AF19F4">
        <w:rPr>
          <w:lang w:val="lt-LT"/>
        </w:rPr>
        <w:t xml:space="preserve"> ženklų naudojimo, išskyrus atvejus, kai toks pažeidimas atsiranda dėl </w:t>
      </w:r>
      <w:r w:rsidR="002556F8">
        <w:rPr>
          <w:lang w:val="lt-LT"/>
        </w:rPr>
        <w:t xml:space="preserve">Kliento </w:t>
      </w:r>
      <w:r w:rsidR="00AF19F4" w:rsidRPr="00AF19F4">
        <w:rPr>
          <w:lang w:val="lt-LT"/>
        </w:rPr>
        <w:t>kaltės.</w:t>
      </w:r>
    </w:p>
    <w:p w14:paraId="47B1E097" w14:textId="60FCD801" w:rsidR="00BD47E4" w:rsidRPr="00BD47E4" w:rsidRDefault="00BD47E4" w:rsidP="00BD47E4">
      <w:pPr>
        <w:pStyle w:val="Pagrindinistekstas"/>
        <w:tabs>
          <w:tab w:val="left" w:pos="9630"/>
          <w:tab w:val="left" w:pos="9720"/>
        </w:tabs>
        <w:ind w:right="8" w:firstLine="709"/>
      </w:pPr>
      <w:r>
        <w:t xml:space="preserve">10.4. </w:t>
      </w:r>
      <w:r w:rsidRPr="00BD47E4">
        <w:t xml:space="preserve">Atsakingoms institucijoms pratęsus Projekto veiklų įgyvendinimo datą ir Projekto finansavimą bei atsiradus nenumatytoms, nuo </w:t>
      </w:r>
      <w:r>
        <w:t>Š</w:t>
      </w:r>
      <w:r w:rsidRPr="00BD47E4">
        <w:t xml:space="preserve">alių valios nepriklausančioms aplinkybėms (galiojančių teisės aktų pakeitimų, valstybės institucijų sprendimų, veiksmų ar neveikimo, sąsajų su kitomis informacinėmis sistemomis neveikimo ir kt.), kurios nulėmė tai, kad </w:t>
      </w:r>
      <w:r>
        <w:t>Paslaugų tei</w:t>
      </w:r>
      <w:r w:rsidRPr="00BD47E4">
        <w:t xml:space="preserve">kėjas nespėjo suteikti paslaugų </w:t>
      </w:r>
      <w:r>
        <w:t>S</w:t>
      </w:r>
      <w:r w:rsidRPr="00BD47E4">
        <w:t xml:space="preserve">utartyje nustatytu terminu, paslaugų teikimo terminas gali būti pratęstas </w:t>
      </w:r>
      <w:r>
        <w:t>Š</w:t>
      </w:r>
      <w:r w:rsidRPr="00BD47E4">
        <w:t xml:space="preserve">alims pasirašius susitarimą dėl </w:t>
      </w:r>
      <w:r>
        <w:t>S</w:t>
      </w:r>
      <w:r w:rsidRPr="00BD47E4">
        <w:t xml:space="preserve">utarties pratęsimo (atitinkamai, proporcingai nukeliant Paslaugų teikimo reglamente (reglamento dalis – paslaugų teikimo grafikas) galutinę paslaugų suteikimo datą, pasirašant Paslaugų teikimo reglamento pakeitimą) ne ilgesniam terminui kaip iki pratęstos Projekto veiklų įgyvendinimo pabaigos datos Sutarties </w:t>
      </w:r>
      <w:r>
        <w:t>10.1</w:t>
      </w:r>
      <w:r w:rsidRPr="00BD47E4">
        <w:t xml:space="preserve"> papunktyje nustatyta tvarka. Bendras paslaugų teikimo terminas kartu su pratęsimais negali viršyti 36 (trisdešimt šešių) mėnesių nuo </w:t>
      </w:r>
      <w:r>
        <w:t>S</w:t>
      </w:r>
      <w:r w:rsidRPr="00BD47E4">
        <w:t>utarties įsigaliojimo dienos</w:t>
      </w:r>
      <w:r>
        <w:t>;</w:t>
      </w:r>
    </w:p>
    <w:p w14:paraId="1EC3CD95" w14:textId="6FA0C843" w:rsidR="00CC3196" w:rsidRPr="00434D40" w:rsidRDefault="00CC3196" w:rsidP="00CC3196">
      <w:pPr>
        <w:tabs>
          <w:tab w:val="left" w:pos="1134"/>
          <w:tab w:val="left" w:pos="9630"/>
          <w:tab w:val="left" w:pos="9720"/>
        </w:tabs>
        <w:ind w:right="8" w:firstLine="567"/>
        <w:jc w:val="both"/>
        <w:rPr>
          <w:lang w:val="lt-LT"/>
        </w:rPr>
      </w:pPr>
      <w:r w:rsidRPr="00665352">
        <w:rPr>
          <w:lang w:val="lt-LT"/>
        </w:rPr>
        <w:t>10.</w:t>
      </w:r>
      <w:r w:rsidR="00BD47E4">
        <w:rPr>
          <w:lang w:val="lt-LT"/>
        </w:rPr>
        <w:t>5</w:t>
      </w:r>
      <w:r w:rsidRPr="00665352">
        <w:rPr>
          <w:lang w:val="lt-LT"/>
        </w:rPr>
        <w:t xml:space="preserve">. Klientas atsakingu už Sutarties vykdymą asmeniu skiria </w:t>
      </w:r>
      <w:r w:rsidR="00F0178E">
        <w:rPr>
          <w:lang w:val="lt-LT"/>
        </w:rPr>
        <w:t>&lt;</w:t>
      </w:r>
      <w:r w:rsidR="00F0178E" w:rsidRPr="00F0178E">
        <w:rPr>
          <w:i/>
          <w:iCs/>
          <w:lang w:val="lt-LT"/>
        </w:rPr>
        <w:t>konfidencialu</w:t>
      </w:r>
      <w:r w:rsidR="00F0178E">
        <w:rPr>
          <w:lang w:val="lt-LT"/>
        </w:rPr>
        <w:t>&gt;</w:t>
      </w:r>
      <w:r w:rsidRPr="00665352">
        <w:rPr>
          <w:lang w:val="lt-LT"/>
        </w:rPr>
        <w:t>.</w:t>
      </w:r>
      <w:r w:rsidRPr="00434D40">
        <w:rPr>
          <w:lang w:val="lt-LT"/>
        </w:rPr>
        <w:t xml:space="preserve"> </w:t>
      </w:r>
    </w:p>
    <w:p w14:paraId="58B28327" w14:textId="655489B8" w:rsidR="00CC3196" w:rsidRPr="006B08CD" w:rsidRDefault="00CC3196" w:rsidP="00CC3196">
      <w:pPr>
        <w:tabs>
          <w:tab w:val="left" w:pos="1134"/>
          <w:tab w:val="left" w:pos="9630"/>
          <w:tab w:val="left" w:pos="9720"/>
        </w:tabs>
        <w:ind w:right="8" w:firstLine="567"/>
        <w:jc w:val="both"/>
        <w:rPr>
          <w:lang w:val="lt-LT"/>
        </w:rPr>
      </w:pPr>
      <w:r w:rsidRPr="006B08CD">
        <w:rPr>
          <w:lang w:val="lt-LT"/>
        </w:rPr>
        <w:t>10.</w:t>
      </w:r>
      <w:r w:rsidR="00BD47E4">
        <w:rPr>
          <w:lang w:val="lt-LT"/>
        </w:rPr>
        <w:t>6</w:t>
      </w:r>
      <w:r w:rsidRPr="006B08CD">
        <w:rPr>
          <w:lang w:val="lt-LT"/>
        </w:rPr>
        <w:t>. Šalių tarpusavio santykiai, neaptarti Sutartyje, reguliuojami Kodekso ir kitų teisės aktų nustatyta tvarka.</w:t>
      </w:r>
    </w:p>
    <w:p w14:paraId="535E4795" w14:textId="188C9279" w:rsidR="00CC3196" w:rsidRPr="00671081" w:rsidRDefault="00CC3196" w:rsidP="00CC3196">
      <w:pPr>
        <w:tabs>
          <w:tab w:val="left" w:pos="1134"/>
          <w:tab w:val="left" w:pos="9630"/>
          <w:tab w:val="left" w:pos="9720"/>
        </w:tabs>
        <w:ind w:right="8" w:firstLine="567"/>
        <w:jc w:val="both"/>
        <w:rPr>
          <w:lang w:val="lt-LT"/>
        </w:rPr>
      </w:pPr>
      <w:r w:rsidRPr="00671081">
        <w:rPr>
          <w:lang w:val="lt-LT"/>
        </w:rPr>
        <w:t>10.</w:t>
      </w:r>
      <w:r w:rsidR="00BD47E4">
        <w:rPr>
          <w:lang w:val="lt-LT"/>
        </w:rPr>
        <w:t>7</w:t>
      </w:r>
      <w:r w:rsidRPr="00671081">
        <w:rPr>
          <w:lang w:val="lt-LT"/>
        </w:rPr>
        <w:t xml:space="preserve">.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w:t>
      </w:r>
    </w:p>
    <w:p w14:paraId="62ED05DB" w14:textId="06FA6146" w:rsidR="00CC3196" w:rsidRPr="00A265E1" w:rsidRDefault="00CC3196" w:rsidP="00CC3196">
      <w:pPr>
        <w:tabs>
          <w:tab w:val="left" w:pos="1134"/>
          <w:tab w:val="left" w:pos="9630"/>
          <w:tab w:val="left" w:pos="9720"/>
        </w:tabs>
        <w:ind w:right="8" w:firstLine="567"/>
        <w:jc w:val="both"/>
        <w:rPr>
          <w:lang w:val="lt-LT"/>
        </w:rPr>
      </w:pPr>
      <w:r w:rsidRPr="00A265E1">
        <w:rPr>
          <w:lang w:val="lt-LT"/>
        </w:rPr>
        <w:t>10.</w:t>
      </w:r>
      <w:r w:rsidR="00BD47E4">
        <w:rPr>
          <w:lang w:val="lt-LT"/>
        </w:rPr>
        <w:t>8</w:t>
      </w:r>
      <w:r w:rsidRPr="00A265E1">
        <w:rPr>
          <w:lang w:val="lt-LT"/>
        </w:rPr>
        <w:t>.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3A067D86" w14:textId="1698F2D6" w:rsidR="00CC3196" w:rsidRDefault="00CC3196" w:rsidP="00CC3196">
      <w:pPr>
        <w:widowControl w:val="0"/>
        <w:tabs>
          <w:tab w:val="left" w:pos="1134"/>
          <w:tab w:val="left" w:pos="9630"/>
          <w:tab w:val="left" w:pos="9720"/>
        </w:tabs>
        <w:ind w:firstLine="567"/>
        <w:jc w:val="both"/>
        <w:rPr>
          <w:lang w:val="lt-LT"/>
        </w:rPr>
      </w:pPr>
      <w:r w:rsidRPr="00671081">
        <w:rPr>
          <w:lang w:val="lt-LT"/>
        </w:rPr>
        <w:t>10.</w:t>
      </w:r>
      <w:r w:rsidR="00BD47E4">
        <w:rPr>
          <w:lang w:val="lt-LT"/>
        </w:rPr>
        <w:t>9</w:t>
      </w:r>
      <w:r w:rsidRPr="00671081">
        <w:rPr>
          <w:lang w:val="lt-LT"/>
        </w:rPr>
        <w:t>. Sutarčiai aiškinti bei ginčams spręsti taikoma Lietuvos Respublikos teisė.</w:t>
      </w:r>
      <w:r>
        <w:rPr>
          <w:lang w:val="lt-LT"/>
        </w:rPr>
        <w:t xml:space="preserve"> </w:t>
      </w:r>
    </w:p>
    <w:p w14:paraId="72FDBB51" w14:textId="601F2408" w:rsidR="00CC3196" w:rsidRPr="00671081" w:rsidRDefault="00CC3196" w:rsidP="00CC3196">
      <w:pPr>
        <w:widowControl w:val="0"/>
        <w:tabs>
          <w:tab w:val="left" w:pos="1134"/>
          <w:tab w:val="left" w:pos="9630"/>
          <w:tab w:val="left" w:pos="9720"/>
        </w:tabs>
        <w:ind w:firstLine="567"/>
        <w:jc w:val="both"/>
        <w:rPr>
          <w:lang w:val="lt-LT"/>
        </w:rPr>
      </w:pPr>
      <w:r>
        <w:rPr>
          <w:lang w:val="lt-LT"/>
        </w:rPr>
        <w:t>10.</w:t>
      </w:r>
      <w:r w:rsidR="00BD47E4">
        <w:rPr>
          <w:lang w:val="lt-LT"/>
        </w:rPr>
        <w:t>10</w:t>
      </w:r>
      <w:r>
        <w:rPr>
          <w:lang w:val="lt-LT"/>
        </w:rPr>
        <w:t xml:space="preserve">. </w:t>
      </w:r>
      <w:r w:rsidRPr="00214BA1">
        <w:rPr>
          <w:rFonts w:eastAsia="Calibri"/>
          <w:lang w:val="lt-LT"/>
        </w:rPr>
        <w:t>Sutartis sudaroma vadovaujantis K</w:t>
      </w:r>
      <w:r>
        <w:rPr>
          <w:rFonts w:eastAsia="Calibri"/>
          <w:lang w:val="lt-LT"/>
        </w:rPr>
        <w:t>odekso</w:t>
      </w:r>
      <w:r w:rsidRPr="00214BA1">
        <w:rPr>
          <w:rFonts w:eastAsia="Calibri"/>
          <w:lang w:val="lt-LT"/>
        </w:rPr>
        <w:t xml:space="preserve"> ir VPĮ, šio konkurso</w:t>
      </w:r>
      <w:r w:rsidRPr="00B47F26">
        <w:rPr>
          <w:rFonts w:eastAsia="Calibri"/>
          <w:lang w:val="lt-LT"/>
        </w:rPr>
        <w:t xml:space="preserve"> sąlygų ir pasiūlymo, pripažintu laimėjusiu, nuostatomis.</w:t>
      </w:r>
    </w:p>
    <w:p w14:paraId="0B080CA3" w14:textId="5B65BF44" w:rsidR="00CC3196" w:rsidRPr="00671081" w:rsidRDefault="00CC3196" w:rsidP="00CC3196">
      <w:pPr>
        <w:tabs>
          <w:tab w:val="left" w:pos="1134"/>
          <w:tab w:val="left" w:pos="9630"/>
          <w:tab w:val="left" w:pos="9720"/>
        </w:tabs>
        <w:ind w:right="8" w:firstLine="567"/>
        <w:jc w:val="both"/>
        <w:rPr>
          <w:lang w:val="lt-LT"/>
        </w:rPr>
      </w:pPr>
      <w:r w:rsidRPr="00671081">
        <w:rPr>
          <w:lang w:val="lt-LT"/>
        </w:rPr>
        <w:t>10.</w:t>
      </w:r>
      <w:r>
        <w:rPr>
          <w:lang w:val="lt-LT"/>
        </w:rPr>
        <w:t>1</w:t>
      </w:r>
      <w:r w:rsidR="00BD47E4">
        <w:rPr>
          <w:lang w:val="lt-LT"/>
        </w:rPr>
        <w:t>1</w:t>
      </w:r>
      <w:r w:rsidRPr="00671081">
        <w:rPr>
          <w:lang w:val="lt-LT"/>
        </w:rPr>
        <w:t xml:space="preserve">. Sutarties Šalys susirašinėja lietuvių kalba. </w:t>
      </w:r>
    </w:p>
    <w:p w14:paraId="4ED98695" w14:textId="4382B565" w:rsidR="00CC3196" w:rsidRPr="004609E7" w:rsidRDefault="00CC3196" w:rsidP="00CC3196">
      <w:pPr>
        <w:tabs>
          <w:tab w:val="left" w:pos="1134"/>
          <w:tab w:val="left" w:pos="9630"/>
          <w:tab w:val="left" w:pos="9720"/>
        </w:tabs>
        <w:ind w:right="8" w:firstLine="567"/>
        <w:jc w:val="both"/>
        <w:rPr>
          <w:lang w:val="lt-LT"/>
        </w:rPr>
      </w:pPr>
      <w:r w:rsidRPr="00671081">
        <w:rPr>
          <w:lang w:val="lt-LT"/>
        </w:rPr>
        <w:t>10.</w:t>
      </w:r>
      <w:r>
        <w:rPr>
          <w:lang w:val="lt-LT"/>
        </w:rPr>
        <w:t>1</w:t>
      </w:r>
      <w:r w:rsidR="00BD47E4">
        <w:rPr>
          <w:lang w:val="lt-LT"/>
        </w:rPr>
        <w:t>2</w:t>
      </w:r>
      <w:r w:rsidRPr="00671081">
        <w:rPr>
          <w:lang w:val="lt-LT"/>
        </w:rPr>
        <w:t xml:space="preserve">. </w:t>
      </w:r>
      <w:r w:rsidRPr="004609E7">
        <w:rPr>
          <w:lang w:val="lt-LT"/>
        </w:rPr>
        <w:t>Sutarties neatskiriami priedai:</w:t>
      </w:r>
    </w:p>
    <w:p w14:paraId="0A0CD2E8" w14:textId="29A128CF" w:rsidR="00CC3196" w:rsidRPr="00946F76" w:rsidRDefault="00CC3196" w:rsidP="00CC3196">
      <w:pPr>
        <w:tabs>
          <w:tab w:val="left" w:pos="1260"/>
        </w:tabs>
        <w:ind w:right="8" w:firstLine="567"/>
        <w:jc w:val="both"/>
        <w:rPr>
          <w:lang w:val="lt-LT"/>
        </w:rPr>
      </w:pPr>
      <w:r w:rsidRPr="00946F76">
        <w:rPr>
          <w:lang w:val="lt-LT"/>
        </w:rPr>
        <w:t>10.1</w:t>
      </w:r>
      <w:r w:rsidR="00BD47E4">
        <w:rPr>
          <w:lang w:val="lt-LT"/>
        </w:rPr>
        <w:t>2</w:t>
      </w:r>
      <w:r w:rsidRPr="00946F76">
        <w:rPr>
          <w:lang w:val="lt-LT"/>
        </w:rPr>
        <w:t xml:space="preserve">.1. Sutarties 1 priedas – Techninė specifikacija, </w:t>
      </w:r>
      <w:r w:rsidR="0002515E" w:rsidRPr="00946F76">
        <w:rPr>
          <w:lang w:val="lt-LT"/>
        </w:rPr>
        <w:t xml:space="preserve">103 </w:t>
      </w:r>
      <w:r w:rsidRPr="00946F76">
        <w:rPr>
          <w:lang w:val="lt-LT"/>
        </w:rPr>
        <w:t>lapai;</w:t>
      </w:r>
    </w:p>
    <w:p w14:paraId="0A0D18AA" w14:textId="7F0EDD77" w:rsidR="00D7233C" w:rsidRPr="00946F76" w:rsidRDefault="00CC3196" w:rsidP="00CC3196">
      <w:pPr>
        <w:tabs>
          <w:tab w:val="left" w:pos="1276"/>
        </w:tabs>
        <w:ind w:right="8" w:firstLine="567"/>
        <w:jc w:val="both"/>
        <w:rPr>
          <w:bCs/>
          <w:lang w:val="lt-LT"/>
        </w:rPr>
      </w:pPr>
      <w:r w:rsidRPr="00946F76">
        <w:rPr>
          <w:lang w:val="lt-LT"/>
        </w:rPr>
        <w:t>10.1</w:t>
      </w:r>
      <w:r w:rsidR="00BD47E4">
        <w:rPr>
          <w:lang w:val="lt-LT"/>
        </w:rPr>
        <w:t>2</w:t>
      </w:r>
      <w:r w:rsidRPr="00946F76">
        <w:rPr>
          <w:lang w:val="lt-LT"/>
        </w:rPr>
        <w:t xml:space="preserve">.2. Sutarties 2 priedas – </w:t>
      </w:r>
      <w:r w:rsidR="00D7233C" w:rsidRPr="00946F76">
        <w:rPr>
          <w:bCs/>
          <w:lang w:val="lt-LT"/>
        </w:rPr>
        <w:t xml:space="preserve">Paslaugų perdavimo–priėmimo aktas, </w:t>
      </w:r>
      <w:r w:rsidR="0002515E" w:rsidRPr="00946F76">
        <w:rPr>
          <w:bCs/>
          <w:lang w:val="lt-LT"/>
        </w:rPr>
        <w:t>2</w:t>
      </w:r>
      <w:r w:rsidR="00D7233C" w:rsidRPr="00946F76">
        <w:rPr>
          <w:bCs/>
          <w:lang w:val="lt-LT"/>
        </w:rPr>
        <w:t xml:space="preserve"> lapa</w:t>
      </w:r>
      <w:r w:rsidR="0002515E" w:rsidRPr="00946F76">
        <w:rPr>
          <w:bCs/>
          <w:lang w:val="lt-LT"/>
        </w:rPr>
        <w:t>i</w:t>
      </w:r>
      <w:r w:rsidR="00D7233C" w:rsidRPr="00946F76">
        <w:rPr>
          <w:bCs/>
          <w:lang w:val="lt-LT"/>
        </w:rPr>
        <w:t>;</w:t>
      </w:r>
    </w:p>
    <w:p w14:paraId="568D7149" w14:textId="27813CF9" w:rsidR="004441D7" w:rsidRDefault="00D7233C" w:rsidP="00CC3196">
      <w:pPr>
        <w:tabs>
          <w:tab w:val="left" w:pos="1276"/>
        </w:tabs>
        <w:ind w:right="8" w:firstLine="567"/>
        <w:jc w:val="both"/>
        <w:rPr>
          <w:lang w:val="lt-LT"/>
        </w:rPr>
      </w:pPr>
      <w:r w:rsidRPr="00946F76">
        <w:rPr>
          <w:bCs/>
          <w:lang w:val="lt-LT"/>
        </w:rPr>
        <w:t>10.1</w:t>
      </w:r>
      <w:r w:rsidR="00BD47E4">
        <w:rPr>
          <w:bCs/>
          <w:lang w:val="lt-LT"/>
        </w:rPr>
        <w:t>2</w:t>
      </w:r>
      <w:r w:rsidRPr="00946F76">
        <w:rPr>
          <w:bCs/>
          <w:lang w:val="lt-LT"/>
        </w:rPr>
        <w:t xml:space="preserve">.3. Sutarties 3 priedas – </w:t>
      </w:r>
      <w:r w:rsidR="004441D7" w:rsidRPr="00946F76">
        <w:rPr>
          <w:bCs/>
          <w:lang w:val="lt-LT"/>
        </w:rPr>
        <w:t>Konfidencialumo pasižadėjimo neatskleisti informacijos, kuri taps žinoma vykdant Sutartį, forma, 2 lapai;</w:t>
      </w:r>
    </w:p>
    <w:p w14:paraId="729D5EE8" w14:textId="1D3836FA" w:rsidR="00CC3196" w:rsidRPr="00FF70CB" w:rsidRDefault="00CC3196" w:rsidP="00B50E1C">
      <w:pPr>
        <w:tabs>
          <w:tab w:val="left" w:pos="1276"/>
        </w:tabs>
        <w:ind w:right="8" w:firstLine="567"/>
        <w:jc w:val="both"/>
        <w:rPr>
          <w:bCs/>
          <w:lang w:val="lt-LT"/>
        </w:rPr>
      </w:pPr>
      <w:r w:rsidRPr="00FF70CB">
        <w:rPr>
          <w:bCs/>
          <w:lang w:val="lt-LT"/>
        </w:rPr>
        <w:t>10.</w:t>
      </w:r>
      <w:r>
        <w:rPr>
          <w:bCs/>
          <w:lang w:val="lt-LT"/>
        </w:rPr>
        <w:t>1</w:t>
      </w:r>
      <w:r w:rsidR="00BD47E4">
        <w:rPr>
          <w:bCs/>
          <w:lang w:val="lt-LT"/>
        </w:rPr>
        <w:t>2</w:t>
      </w:r>
      <w:r w:rsidRPr="00FF70CB">
        <w:rPr>
          <w:bCs/>
          <w:lang w:val="lt-LT"/>
        </w:rPr>
        <w:t xml:space="preserve">.4. Sutarties 4 priedas – </w:t>
      </w:r>
      <w:r w:rsidR="00D7233C" w:rsidRPr="00E8116F">
        <w:rPr>
          <w:bCs/>
          <w:lang w:val="lt-LT"/>
        </w:rPr>
        <w:t>Susitarimas dėl asmens duomenų tvarkymo</w:t>
      </w:r>
      <w:r w:rsidR="00D7233C" w:rsidRPr="00D23E7D">
        <w:rPr>
          <w:bCs/>
          <w:lang w:val="lt-LT"/>
        </w:rPr>
        <w:t xml:space="preserve">, </w:t>
      </w:r>
      <w:r w:rsidR="00D7233C" w:rsidRPr="00727288">
        <w:rPr>
          <w:bCs/>
          <w:lang w:val="lt-LT"/>
        </w:rPr>
        <w:t>17</w:t>
      </w:r>
      <w:r w:rsidR="00D7233C" w:rsidRPr="00D23E7D">
        <w:rPr>
          <w:bCs/>
          <w:lang w:val="lt-LT"/>
        </w:rPr>
        <w:t xml:space="preserve"> lapų</w:t>
      </w:r>
      <w:r w:rsidR="00142074">
        <w:rPr>
          <w:bCs/>
          <w:lang w:val="lt-LT"/>
        </w:rPr>
        <w:t>.</w:t>
      </w:r>
    </w:p>
    <w:p w14:paraId="54DCF084" w14:textId="77777777" w:rsidR="00CC3196" w:rsidRPr="00772F5C" w:rsidRDefault="00CC3196" w:rsidP="00CC3196">
      <w:pPr>
        <w:widowControl w:val="0"/>
        <w:shd w:val="clear" w:color="auto" w:fill="FFFFFF"/>
        <w:tabs>
          <w:tab w:val="left" w:pos="0"/>
          <w:tab w:val="left" w:pos="1080"/>
        </w:tabs>
        <w:ind w:firstLine="567"/>
        <w:jc w:val="both"/>
        <w:rPr>
          <w:lang w:val="lt-LT"/>
        </w:rPr>
      </w:pPr>
      <w:r w:rsidRPr="00C814CB">
        <w:rPr>
          <w:lang w:val="lt-LT"/>
        </w:rPr>
        <w:t>PRIDEDAMA:</w:t>
      </w:r>
    </w:p>
    <w:p w14:paraId="3B03D8D6" w14:textId="77777777" w:rsidR="00CC3196" w:rsidRPr="00B57EB7" w:rsidRDefault="00CC3196" w:rsidP="00CC3196">
      <w:pPr>
        <w:pStyle w:val="Sraopastraipa"/>
        <w:widowControl w:val="0"/>
        <w:numPr>
          <w:ilvl w:val="0"/>
          <w:numId w:val="35"/>
        </w:numPr>
        <w:shd w:val="clear" w:color="auto" w:fill="FFFFFF"/>
        <w:tabs>
          <w:tab w:val="left" w:pos="0"/>
          <w:tab w:val="left" w:pos="1080"/>
        </w:tabs>
        <w:jc w:val="both"/>
        <w:rPr>
          <w:lang w:val="lt-LT"/>
        </w:rPr>
      </w:pPr>
      <w:r w:rsidRPr="00B57EB7">
        <w:rPr>
          <w:lang w:val="lt-LT"/>
        </w:rPr>
        <w:t xml:space="preserve">Paslaugų teikėjo užpildyta pasiūlymo forma, </w:t>
      </w:r>
      <w:r>
        <w:rPr>
          <w:lang w:val="lt-LT"/>
        </w:rPr>
        <w:t>ADOC formatu</w:t>
      </w:r>
      <w:r w:rsidRPr="00B57EB7">
        <w:rPr>
          <w:lang w:val="lt-LT"/>
        </w:rPr>
        <w:t>;</w:t>
      </w:r>
    </w:p>
    <w:p w14:paraId="1DA25E44" w14:textId="77777777" w:rsidR="00CC3196" w:rsidRPr="00946F76" w:rsidRDefault="00CC3196" w:rsidP="00CC3196">
      <w:pPr>
        <w:pStyle w:val="Sraopastraipa"/>
        <w:widowControl w:val="0"/>
        <w:numPr>
          <w:ilvl w:val="0"/>
          <w:numId w:val="35"/>
        </w:numPr>
        <w:shd w:val="clear" w:color="auto" w:fill="FFFFFF"/>
        <w:tabs>
          <w:tab w:val="left" w:pos="0"/>
          <w:tab w:val="left" w:pos="1080"/>
        </w:tabs>
        <w:jc w:val="both"/>
        <w:rPr>
          <w:lang w:val="lt-LT"/>
        </w:rPr>
      </w:pPr>
      <w:r w:rsidRPr="00946F76">
        <w:rPr>
          <w:lang w:val="lt-LT"/>
        </w:rPr>
        <w:t>Paslaugų teikėjo užpildyta forma kvalifikacijai, ADOC formatu;</w:t>
      </w:r>
    </w:p>
    <w:p w14:paraId="790705FB" w14:textId="6397819D" w:rsidR="00CC3196" w:rsidRPr="00946F76" w:rsidRDefault="00CC3196" w:rsidP="00CC3196">
      <w:pPr>
        <w:pStyle w:val="Sraopastraipa"/>
        <w:widowControl w:val="0"/>
        <w:numPr>
          <w:ilvl w:val="0"/>
          <w:numId w:val="35"/>
        </w:numPr>
        <w:shd w:val="clear" w:color="auto" w:fill="FFFFFF"/>
        <w:tabs>
          <w:tab w:val="left" w:pos="0"/>
          <w:tab w:val="left" w:pos="1080"/>
        </w:tabs>
        <w:jc w:val="both"/>
        <w:rPr>
          <w:lang w:val="lt-LT"/>
        </w:rPr>
      </w:pPr>
      <w:r w:rsidRPr="00946F76">
        <w:rPr>
          <w:lang w:val="lt-LT"/>
        </w:rPr>
        <w:t xml:space="preserve">Specialiosios sąlygos, </w:t>
      </w:r>
      <w:r w:rsidR="00B54214" w:rsidRPr="00946F76">
        <w:rPr>
          <w:lang w:val="lt-LT"/>
        </w:rPr>
        <w:t>26</w:t>
      </w:r>
      <w:r w:rsidRPr="00946F76">
        <w:rPr>
          <w:lang w:val="lt-LT"/>
        </w:rPr>
        <w:t xml:space="preserve"> lap</w:t>
      </w:r>
      <w:r w:rsidR="00B54214" w:rsidRPr="00946F76">
        <w:rPr>
          <w:lang w:val="lt-LT"/>
        </w:rPr>
        <w:t>ai</w:t>
      </w:r>
      <w:r w:rsidRPr="00946F76">
        <w:rPr>
          <w:lang w:val="lt-LT"/>
        </w:rPr>
        <w:t>;</w:t>
      </w:r>
    </w:p>
    <w:p w14:paraId="6DCA5743" w14:textId="77777777" w:rsidR="00CC3196" w:rsidRPr="00E1037F" w:rsidRDefault="00CC3196" w:rsidP="00CC3196">
      <w:pPr>
        <w:pStyle w:val="Sraopastraipa"/>
        <w:widowControl w:val="0"/>
        <w:numPr>
          <w:ilvl w:val="0"/>
          <w:numId w:val="35"/>
        </w:numPr>
        <w:shd w:val="clear" w:color="auto" w:fill="FFFFFF"/>
        <w:tabs>
          <w:tab w:val="left" w:pos="0"/>
          <w:tab w:val="left" w:pos="1080"/>
        </w:tabs>
        <w:jc w:val="both"/>
        <w:rPr>
          <w:lang w:val="lt-LT"/>
        </w:rPr>
      </w:pPr>
      <w:r>
        <w:rPr>
          <w:lang w:val="lt-LT"/>
        </w:rPr>
        <w:t>9 IA PD Deklaracija dėl ES 2022_576, 1 lapas.</w:t>
      </w:r>
    </w:p>
    <w:p w14:paraId="068292E4" w14:textId="77777777" w:rsidR="00CC3196" w:rsidRPr="00D34C53" w:rsidRDefault="00CC3196" w:rsidP="00CC3196">
      <w:pPr>
        <w:tabs>
          <w:tab w:val="left" w:pos="1276"/>
        </w:tabs>
        <w:ind w:right="8" w:firstLine="567"/>
        <w:rPr>
          <w:bCs/>
          <w:highlight w:val="lightGray"/>
          <w:lang w:val="lt-LT"/>
        </w:rPr>
      </w:pPr>
    </w:p>
    <w:p w14:paraId="5A49D785" w14:textId="77777777" w:rsidR="00CC3196" w:rsidRPr="00C37AE3" w:rsidRDefault="00CC3196" w:rsidP="00CC3196">
      <w:pPr>
        <w:tabs>
          <w:tab w:val="left" w:pos="9630"/>
        </w:tabs>
        <w:spacing w:line="276" w:lineRule="auto"/>
        <w:ind w:left="360" w:right="8"/>
        <w:jc w:val="center"/>
        <w:rPr>
          <w:b/>
          <w:lang w:val="lt-LT"/>
        </w:rPr>
      </w:pPr>
      <w:r w:rsidRPr="00C37AE3">
        <w:rPr>
          <w:b/>
          <w:lang w:val="lt-LT"/>
        </w:rPr>
        <w:t>11. ŠALIŲ REKVIZITAI</w:t>
      </w:r>
    </w:p>
    <w:tbl>
      <w:tblPr>
        <w:tblW w:w="9374" w:type="dxa"/>
        <w:tblInd w:w="165" w:type="dxa"/>
        <w:tblLook w:val="0000" w:firstRow="0" w:lastRow="0" w:firstColumn="0" w:lastColumn="0" w:noHBand="0" w:noVBand="0"/>
      </w:tblPr>
      <w:tblGrid>
        <w:gridCol w:w="4659"/>
        <w:gridCol w:w="4715"/>
      </w:tblGrid>
      <w:tr w:rsidR="00CC3196" w:rsidRPr="001C7745" w14:paraId="5149068E" w14:textId="77777777" w:rsidTr="008305DA">
        <w:trPr>
          <w:trHeight w:val="4041"/>
        </w:trPr>
        <w:tc>
          <w:tcPr>
            <w:tcW w:w="4659" w:type="dxa"/>
          </w:tcPr>
          <w:p w14:paraId="5DDDE6FA" w14:textId="77777777" w:rsidR="00CC3196" w:rsidRPr="00D34C53" w:rsidRDefault="00CC3196" w:rsidP="00B9794C">
            <w:pPr>
              <w:tabs>
                <w:tab w:val="left" w:pos="9630"/>
              </w:tabs>
              <w:ind w:right="8"/>
              <w:rPr>
                <w:b/>
                <w:highlight w:val="lightGray"/>
                <w:lang w:val="lt-LT"/>
              </w:rPr>
            </w:pPr>
          </w:p>
          <w:p w14:paraId="24F2E09C" w14:textId="77777777" w:rsidR="00CC3196" w:rsidRPr="00C37AE3" w:rsidRDefault="00CC3196" w:rsidP="00B9794C">
            <w:pPr>
              <w:widowControl w:val="0"/>
              <w:tabs>
                <w:tab w:val="left" w:pos="720"/>
                <w:tab w:val="left" w:pos="1008"/>
                <w:tab w:val="left" w:pos="9630"/>
              </w:tabs>
              <w:rPr>
                <w:b/>
                <w:lang w:val="lt-LT"/>
              </w:rPr>
            </w:pPr>
            <w:r w:rsidRPr="00C37AE3">
              <w:rPr>
                <w:b/>
                <w:lang w:val="lt-LT"/>
              </w:rPr>
              <w:t>KLIENTAS</w:t>
            </w:r>
          </w:p>
          <w:p w14:paraId="149F87B5" w14:textId="77777777" w:rsidR="00CC3196" w:rsidRPr="00D34C53" w:rsidRDefault="00CC3196" w:rsidP="00B9794C">
            <w:pPr>
              <w:widowControl w:val="0"/>
              <w:tabs>
                <w:tab w:val="left" w:pos="720"/>
                <w:tab w:val="left" w:pos="1008"/>
                <w:tab w:val="left" w:pos="9630"/>
              </w:tabs>
              <w:rPr>
                <w:highlight w:val="lightGray"/>
                <w:lang w:val="lt-LT"/>
              </w:rPr>
            </w:pPr>
          </w:p>
          <w:p w14:paraId="4725E5B9" w14:textId="77777777" w:rsidR="00CC3196" w:rsidRPr="00B559CF" w:rsidRDefault="00CC3196" w:rsidP="00B9794C">
            <w:pPr>
              <w:widowControl w:val="0"/>
              <w:rPr>
                <w:b/>
                <w:bCs/>
                <w:lang w:val="lt-LT"/>
              </w:rPr>
            </w:pPr>
            <w:r w:rsidRPr="00B559CF">
              <w:rPr>
                <w:b/>
                <w:bCs/>
                <w:lang w:val="lt-LT"/>
              </w:rPr>
              <w:t xml:space="preserve">Informatikos ir ryšių departamentas </w:t>
            </w:r>
          </w:p>
          <w:p w14:paraId="13EAC22D" w14:textId="77777777" w:rsidR="00CC3196" w:rsidRPr="00B559CF" w:rsidRDefault="00CC3196" w:rsidP="00B9794C">
            <w:pPr>
              <w:widowControl w:val="0"/>
              <w:rPr>
                <w:b/>
                <w:bCs/>
                <w:lang w:val="lt-LT"/>
              </w:rPr>
            </w:pPr>
            <w:r w:rsidRPr="00B559CF">
              <w:rPr>
                <w:b/>
                <w:bCs/>
                <w:lang w:val="lt-LT"/>
              </w:rPr>
              <w:t xml:space="preserve">prie Lietuvos Respublikos </w:t>
            </w:r>
          </w:p>
          <w:p w14:paraId="3027F544" w14:textId="77777777" w:rsidR="00CC3196" w:rsidRPr="00B559CF" w:rsidRDefault="00CC3196" w:rsidP="00B9794C">
            <w:pPr>
              <w:widowControl w:val="0"/>
              <w:rPr>
                <w:b/>
                <w:bCs/>
                <w:lang w:val="lt-LT"/>
              </w:rPr>
            </w:pPr>
            <w:r w:rsidRPr="00B559CF">
              <w:rPr>
                <w:b/>
                <w:bCs/>
                <w:lang w:val="lt-LT"/>
              </w:rPr>
              <w:t xml:space="preserve">vidaus reikalų ministerijos </w:t>
            </w:r>
          </w:p>
          <w:p w14:paraId="07F8FF08" w14:textId="77777777" w:rsidR="00CC3196" w:rsidRPr="00D34C53" w:rsidRDefault="00CC3196" w:rsidP="00B9794C">
            <w:pPr>
              <w:widowControl w:val="0"/>
              <w:jc w:val="both"/>
              <w:rPr>
                <w:highlight w:val="lightGray"/>
                <w:lang w:val="lt-LT"/>
              </w:rPr>
            </w:pPr>
          </w:p>
          <w:p w14:paraId="765C9AC3" w14:textId="77777777" w:rsidR="00CC3196" w:rsidRDefault="00CC3196" w:rsidP="00B9794C">
            <w:pPr>
              <w:widowControl w:val="0"/>
              <w:rPr>
                <w:lang w:val="lt-LT"/>
              </w:rPr>
            </w:pPr>
          </w:p>
          <w:p w14:paraId="60AEE7C5" w14:textId="77777777" w:rsidR="005E0388" w:rsidRDefault="005E0388" w:rsidP="00B9794C">
            <w:pPr>
              <w:widowControl w:val="0"/>
              <w:rPr>
                <w:lang w:val="lt-LT"/>
              </w:rPr>
            </w:pPr>
          </w:p>
          <w:p w14:paraId="59AA2845" w14:textId="77777777" w:rsidR="00CC3196" w:rsidRPr="005E42DA" w:rsidRDefault="00CC3196" w:rsidP="00B9794C">
            <w:pPr>
              <w:widowControl w:val="0"/>
              <w:rPr>
                <w:lang w:val="lt-LT"/>
              </w:rPr>
            </w:pPr>
            <w:r w:rsidRPr="005E42DA">
              <w:rPr>
                <w:lang w:val="lt-LT"/>
              </w:rPr>
              <w:t>Duomenys kaupiami ir saugomi Juridinių</w:t>
            </w:r>
          </w:p>
          <w:p w14:paraId="6FD7BB9A" w14:textId="77777777" w:rsidR="00CC3196" w:rsidRPr="005E42DA" w:rsidRDefault="00CC3196" w:rsidP="00B9794C">
            <w:pPr>
              <w:widowControl w:val="0"/>
              <w:rPr>
                <w:lang w:val="lt-LT"/>
              </w:rPr>
            </w:pPr>
            <w:r w:rsidRPr="005E42DA">
              <w:rPr>
                <w:lang w:val="lt-LT"/>
              </w:rPr>
              <w:t>asmenų registre, kodas 188774822</w:t>
            </w:r>
          </w:p>
          <w:p w14:paraId="4244E94C" w14:textId="77777777" w:rsidR="00CC3196" w:rsidRPr="005E42DA" w:rsidRDefault="00CC3196" w:rsidP="00B9794C">
            <w:pPr>
              <w:widowControl w:val="0"/>
              <w:rPr>
                <w:lang w:val="lt-LT"/>
              </w:rPr>
            </w:pPr>
            <w:r w:rsidRPr="005E42DA">
              <w:rPr>
                <w:lang w:val="lt-LT"/>
              </w:rPr>
              <w:t xml:space="preserve">Šventaragio g. 2, 01510 Vilnius </w:t>
            </w:r>
          </w:p>
          <w:p w14:paraId="68B6E73E" w14:textId="77777777" w:rsidR="00CC3196" w:rsidRPr="005E42DA" w:rsidRDefault="00CC3196" w:rsidP="00B9794C">
            <w:pPr>
              <w:widowControl w:val="0"/>
              <w:rPr>
                <w:lang w:val="lt-LT"/>
              </w:rPr>
            </w:pPr>
            <w:r w:rsidRPr="005E42DA">
              <w:rPr>
                <w:lang w:val="lt-LT"/>
              </w:rPr>
              <w:t>Tel.: +370 5 271 7177</w:t>
            </w:r>
          </w:p>
          <w:p w14:paraId="4BD21F2C" w14:textId="77777777" w:rsidR="00CC3196" w:rsidRPr="005E42DA" w:rsidRDefault="00CC3196" w:rsidP="00B9794C">
            <w:pPr>
              <w:widowControl w:val="0"/>
              <w:rPr>
                <w:lang w:val="lt-LT"/>
              </w:rPr>
            </w:pPr>
            <w:r w:rsidRPr="005E42DA">
              <w:rPr>
                <w:lang w:val="lt-LT"/>
              </w:rPr>
              <w:t xml:space="preserve">El. paštas: </w:t>
            </w:r>
            <w:hyperlink r:id="rId9" w:history="1">
              <w:r w:rsidRPr="005E42DA">
                <w:rPr>
                  <w:rStyle w:val="Hipersaitas"/>
                  <w:lang w:val="lt-LT"/>
                </w:rPr>
                <w:t>ird@vrm.lt</w:t>
              </w:r>
            </w:hyperlink>
          </w:p>
          <w:p w14:paraId="5702B92B" w14:textId="77777777" w:rsidR="00CC3196" w:rsidRPr="005E42DA" w:rsidRDefault="00CC3196" w:rsidP="00B9794C">
            <w:pPr>
              <w:widowControl w:val="0"/>
              <w:jc w:val="both"/>
              <w:rPr>
                <w:lang w:val="lt-LT"/>
              </w:rPr>
            </w:pPr>
            <w:r w:rsidRPr="007F468F">
              <w:rPr>
                <w:lang w:val="lt-LT"/>
              </w:rPr>
              <w:t>LT36 4040 0636 1000 1061</w:t>
            </w:r>
          </w:p>
          <w:p w14:paraId="1E868CD3" w14:textId="77777777" w:rsidR="00CC3196" w:rsidRPr="005E42DA" w:rsidRDefault="00CC3196" w:rsidP="00B9794C">
            <w:pPr>
              <w:widowControl w:val="0"/>
              <w:jc w:val="both"/>
            </w:pPr>
            <w:r w:rsidRPr="005E42DA">
              <w:t xml:space="preserve">Lietuvos </w:t>
            </w:r>
            <w:proofErr w:type="spellStart"/>
            <w:r w:rsidRPr="005E42DA">
              <w:t>Respublikos</w:t>
            </w:r>
            <w:proofErr w:type="spellEnd"/>
            <w:r w:rsidRPr="005E42DA">
              <w:t xml:space="preserve"> </w:t>
            </w:r>
            <w:proofErr w:type="spellStart"/>
            <w:r w:rsidRPr="005E42DA">
              <w:t>finansų</w:t>
            </w:r>
            <w:proofErr w:type="spellEnd"/>
            <w:r w:rsidRPr="005E42DA">
              <w:t xml:space="preserve"> </w:t>
            </w:r>
            <w:proofErr w:type="spellStart"/>
            <w:r w:rsidRPr="005E42DA">
              <w:t>ministerija</w:t>
            </w:r>
            <w:proofErr w:type="spellEnd"/>
          </w:p>
          <w:p w14:paraId="2AD54B34" w14:textId="77777777" w:rsidR="00CC3196" w:rsidRPr="005E42DA" w:rsidRDefault="00CC3196" w:rsidP="00B9794C">
            <w:pPr>
              <w:widowControl w:val="0"/>
              <w:jc w:val="both"/>
            </w:pPr>
            <w:r w:rsidRPr="005E42DA">
              <w:t xml:space="preserve">Banko </w:t>
            </w:r>
            <w:proofErr w:type="spellStart"/>
            <w:r w:rsidRPr="005E42DA">
              <w:t>kodas</w:t>
            </w:r>
            <w:proofErr w:type="spellEnd"/>
            <w:r w:rsidRPr="005E42DA">
              <w:t xml:space="preserve"> 40400</w:t>
            </w:r>
          </w:p>
          <w:p w14:paraId="53B2C77B" w14:textId="77777777" w:rsidR="00CC3196" w:rsidRDefault="00CC3196" w:rsidP="00B9794C">
            <w:pPr>
              <w:widowControl w:val="0"/>
              <w:jc w:val="both"/>
              <w:rPr>
                <w:lang w:val="lt-LT"/>
              </w:rPr>
            </w:pPr>
            <w:r>
              <w:rPr>
                <w:lang w:val="lt-LT"/>
              </w:rPr>
              <w:t>Projekto sąskaita:</w:t>
            </w:r>
          </w:p>
          <w:p w14:paraId="0C9B9F5D" w14:textId="11528CC4" w:rsidR="00CC3196" w:rsidRPr="005E42DA" w:rsidRDefault="001C1E4E" w:rsidP="00B9794C">
            <w:pPr>
              <w:widowControl w:val="0"/>
              <w:jc w:val="both"/>
              <w:rPr>
                <w:lang w:val="lt-LT"/>
              </w:rPr>
            </w:pPr>
            <w:r w:rsidRPr="00D17225">
              <w:rPr>
                <w:color w:val="000000"/>
              </w:rPr>
              <w:t>LT08</w:t>
            </w:r>
            <w:r>
              <w:rPr>
                <w:color w:val="000000"/>
              </w:rPr>
              <w:t xml:space="preserve"> </w:t>
            </w:r>
            <w:r w:rsidRPr="00D17225">
              <w:rPr>
                <w:color w:val="000000"/>
              </w:rPr>
              <w:t>4040</w:t>
            </w:r>
            <w:r>
              <w:rPr>
                <w:color w:val="000000"/>
              </w:rPr>
              <w:t xml:space="preserve"> </w:t>
            </w:r>
            <w:r w:rsidRPr="00D17225">
              <w:rPr>
                <w:color w:val="000000"/>
              </w:rPr>
              <w:t>0636</w:t>
            </w:r>
            <w:r>
              <w:rPr>
                <w:color w:val="000000"/>
              </w:rPr>
              <w:t xml:space="preserve"> </w:t>
            </w:r>
            <w:r w:rsidRPr="00D17225">
              <w:rPr>
                <w:color w:val="000000"/>
              </w:rPr>
              <w:t>1000</w:t>
            </w:r>
            <w:r>
              <w:rPr>
                <w:color w:val="000000"/>
              </w:rPr>
              <w:t xml:space="preserve"> </w:t>
            </w:r>
            <w:r w:rsidRPr="00D17225">
              <w:rPr>
                <w:color w:val="000000"/>
              </w:rPr>
              <w:t>1371</w:t>
            </w:r>
            <w:r>
              <w:t xml:space="preserve"> </w:t>
            </w:r>
          </w:p>
          <w:p w14:paraId="493D78EB" w14:textId="77777777" w:rsidR="00CC3196" w:rsidRDefault="00CC3196" w:rsidP="00B9794C">
            <w:pPr>
              <w:widowControl w:val="0"/>
              <w:rPr>
                <w:lang w:val="lt-LT"/>
              </w:rPr>
            </w:pPr>
            <w:r w:rsidRPr="00F92E35">
              <w:rPr>
                <w:lang w:val="lt-LT"/>
              </w:rPr>
              <w:t>Lietuvos Respublikos finansų ministerija</w:t>
            </w:r>
          </w:p>
          <w:p w14:paraId="5654A9CF" w14:textId="77777777" w:rsidR="00CC3196" w:rsidRPr="005E42DA" w:rsidRDefault="00CC3196" w:rsidP="00B9794C">
            <w:pPr>
              <w:widowControl w:val="0"/>
              <w:jc w:val="both"/>
            </w:pPr>
            <w:r w:rsidRPr="005E42DA">
              <w:t xml:space="preserve">Banko </w:t>
            </w:r>
            <w:proofErr w:type="spellStart"/>
            <w:r w:rsidRPr="005E42DA">
              <w:t>kodas</w:t>
            </w:r>
            <w:proofErr w:type="spellEnd"/>
            <w:r w:rsidRPr="005E42DA">
              <w:t xml:space="preserve"> 40400</w:t>
            </w:r>
          </w:p>
          <w:p w14:paraId="5EB79565" w14:textId="77777777" w:rsidR="00CC3196" w:rsidRDefault="00CC3196" w:rsidP="00B9794C">
            <w:pPr>
              <w:widowControl w:val="0"/>
              <w:rPr>
                <w:lang w:val="lt-LT"/>
              </w:rPr>
            </w:pPr>
          </w:p>
          <w:p w14:paraId="43EB3B47" w14:textId="77777777" w:rsidR="00CC3196" w:rsidRPr="005E42DA" w:rsidRDefault="00CC3196" w:rsidP="00B9794C">
            <w:pPr>
              <w:widowControl w:val="0"/>
              <w:rPr>
                <w:lang w:val="lt-LT"/>
              </w:rPr>
            </w:pPr>
            <w:r w:rsidRPr="005E42DA">
              <w:rPr>
                <w:lang w:val="lt-LT"/>
              </w:rPr>
              <w:t xml:space="preserve">Direktorė </w:t>
            </w:r>
          </w:p>
          <w:p w14:paraId="324DE8BD" w14:textId="77777777" w:rsidR="00CC3196" w:rsidRPr="005E42DA" w:rsidRDefault="00CC3196" w:rsidP="00B9794C">
            <w:pPr>
              <w:widowControl w:val="0"/>
              <w:rPr>
                <w:lang w:val="lt-LT"/>
              </w:rPr>
            </w:pPr>
          </w:p>
          <w:p w14:paraId="71E65B3F" w14:textId="77777777" w:rsidR="00CC3196" w:rsidRPr="005E42DA" w:rsidRDefault="00CC3196" w:rsidP="00B9794C">
            <w:pPr>
              <w:widowControl w:val="0"/>
              <w:rPr>
                <w:lang w:val="lt-LT"/>
              </w:rPr>
            </w:pPr>
          </w:p>
          <w:p w14:paraId="2D476FC2" w14:textId="77777777" w:rsidR="00CC3196" w:rsidRPr="005E42DA" w:rsidRDefault="00CC3196" w:rsidP="00B9794C">
            <w:pPr>
              <w:widowControl w:val="0"/>
              <w:rPr>
                <w:lang w:val="lt-LT"/>
              </w:rPr>
            </w:pPr>
            <w:r w:rsidRPr="005E42DA">
              <w:rPr>
                <w:lang w:val="lt-LT"/>
              </w:rPr>
              <w:t>Viktorija Rūkštelė</w:t>
            </w:r>
          </w:p>
          <w:p w14:paraId="2897204C" w14:textId="77777777" w:rsidR="00CC3196" w:rsidRPr="00D34C53" w:rsidRDefault="00CC3196" w:rsidP="00B9794C">
            <w:pPr>
              <w:tabs>
                <w:tab w:val="left" w:pos="1528"/>
              </w:tabs>
              <w:rPr>
                <w:highlight w:val="lightGray"/>
                <w:lang w:val="lt-LT"/>
              </w:rPr>
            </w:pPr>
          </w:p>
        </w:tc>
        <w:tc>
          <w:tcPr>
            <w:tcW w:w="4715" w:type="dxa"/>
          </w:tcPr>
          <w:p w14:paraId="70F20C3C" w14:textId="2DE82875" w:rsidR="00CC3196" w:rsidRDefault="00CC3196" w:rsidP="00B9794C">
            <w:pPr>
              <w:pStyle w:val="Antrat1"/>
              <w:tabs>
                <w:tab w:val="left" w:pos="9630"/>
              </w:tabs>
              <w:spacing w:after="0"/>
              <w:ind w:right="8"/>
              <w:rPr>
                <w:rFonts w:ascii="Times New Roman" w:eastAsia="Arial Unicode MS" w:hAnsi="Times New Roman" w:cs="Times New Roman"/>
                <w:b/>
                <w:bCs/>
                <w:color w:val="auto"/>
                <w:sz w:val="24"/>
                <w:szCs w:val="24"/>
              </w:rPr>
            </w:pPr>
            <w:r w:rsidRPr="00EB1FE1">
              <w:rPr>
                <w:rFonts w:ascii="Times New Roman" w:eastAsia="Arial Unicode MS" w:hAnsi="Times New Roman" w:cs="Times New Roman"/>
                <w:b/>
                <w:bCs/>
                <w:color w:val="auto"/>
                <w:sz w:val="24"/>
                <w:szCs w:val="24"/>
              </w:rPr>
              <w:t>PASLAUGŲ TEIKĖJAS</w:t>
            </w:r>
          </w:p>
          <w:p w14:paraId="3F376963" w14:textId="77777777" w:rsidR="00B9794C" w:rsidRPr="00B9794C" w:rsidRDefault="00B9794C" w:rsidP="00B9794C"/>
          <w:p w14:paraId="10CC4C11" w14:textId="77777777" w:rsidR="00CC3196" w:rsidRPr="00946F76" w:rsidRDefault="00CC3196" w:rsidP="00B9794C">
            <w:pPr>
              <w:rPr>
                <w:lang w:val="lt-LT"/>
              </w:rPr>
            </w:pPr>
            <w:r w:rsidRPr="00A05D53">
              <w:rPr>
                <w:b/>
                <w:lang w:val="lt-LT"/>
              </w:rPr>
              <w:t>Ūkio subjektų grupė, sudaryta iš UAB</w:t>
            </w:r>
            <w:r w:rsidRPr="00A05D53">
              <w:rPr>
                <w:b/>
                <w:i/>
                <w:lang w:val="lt-LT"/>
              </w:rPr>
              <w:t xml:space="preserve"> </w:t>
            </w:r>
            <w:r w:rsidRPr="00A05D53">
              <w:rPr>
                <w:b/>
                <w:lang w:val="lt-LT"/>
              </w:rPr>
              <w:t>„</w:t>
            </w:r>
            <w:proofErr w:type="spellStart"/>
            <w:r w:rsidRPr="00A05D53">
              <w:rPr>
                <w:b/>
                <w:lang w:val="lt-LT"/>
              </w:rPr>
              <w:t>Asseco</w:t>
            </w:r>
            <w:proofErr w:type="spellEnd"/>
            <w:r w:rsidRPr="00A05D53">
              <w:rPr>
                <w:b/>
                <w:lang w:val="lt-LT"/>
              </w:rPr>
              <w:t xml:space="preserve"> </w:t>
            </w:r>
            <w:r w:rsidRPr="00946F76">
              <w:rPr>
                <w:b/>
                <w:lang w:val="lt-LT"/>
              </w:rPr>
              <w:t>Lietuva“</w:t>
            </w:r>
            <w:r w:rsidRPr="00946F76">
              <w:rPr>
                <w:b/>
                <w:bCs/>
                <w:lang w:val="lt-LT"/>
              </w:rPr>
              <w:t xml:space="preserve"> </w:t>
            </w:r>
            <w:r w:rsidRPr="00946F76">
              <w:rPr>
                <w:b/>
                <w:lang w:val="lt-LT"/>
              </w:rPr>
              <w:t>ir UAB ,,Insoft”</w:t>
            </w:r>
            <w:r w:rsidRPr="00946F76">
              <w:rPr>
                <w:b/>
                <w:bCs/>
                <w:lang w:val="lt-LT"/>
              </w:rPr>
              <w:t>,</w:t>
            </w:r>
            <w:r w:rsidRPr="00946F76">
              <w:rPr>
                <w:b/>
                <w:lang w:val="lt-LT"/>
              </w:rPr>
              <w:t xml:space="preserve"> atstovaujama atsakingojo partnerio UAB ,,</w:t>
            </w:r>
            <w:proofErr w:type="spellStart"/>
            <w:r w:rsidRPr="00946F76">
              <w:rPr>
                <w:b/>
                <w:lang w:val="lt-LT"/>
              </w:rPr>
              <w:t>Asseco</w:t>
            </w:r>
            <w:proofErr w:type="spellEnd"/>
            <w:r w:rsidRPr="00946F76">
              <w:rPr>
                <w:b/>
                <w:lang w:val="lt-LT"/>
              </w:rPr>
              <w:t xml:space="preserve"> Lietuva”</w:t>
            </w:r>
          </w:p>
          <w:p w14:paraId="088EDBCE" w14:textId="77777777" w:rsidR="00CC3196" w:rsidRPr="00946F76" w:rsidRDefault="00CC3196" w:rsidP="00B9794C">
            <w:pPr>
              <w:rPr>
                <w:highlight w:val="lightGray"/>
                <w:lang w:val="lt-LT"/>
              </w:rPr>
            </w:pPr>
          </w:p>
          <w:p w14:paraId="04FBFAC0" w14:textId="77777777" w:rsidR="00B9794C" w:rsidRPr="00946F76" w:rsidRDefault="00B9794C" w:rsidP="00B9794C">
            <w:pPr>
              <w:rPr>
                <w:bCs/>
                <w:lang w:val="lt-LT"/>
              </w:rPr>
            </w:pPr>
          </w:p>
          <w:p w14:paraId="6B932714" w14:textId="5D363E2C" w:rsidR="00CC3196" w:rsidRPr="00946F76" w:rsidRDefault="00CC3196" w:rsidP="00B9794C">
            <w:pPr>
              <w:rPr>
                <w:lang w:val="lt-LT"/>
              </w:rPr>
            </w:pPr>
            <w:r w:rsidRPr="00946F76">
              <w:rPr>
                <w:bCs/>
                <w:lang w:val="lt-LT"/>
              </w:rPr>
              <w:t xml:space="preserve">Duomenys kaupiami ir saugomi Juridinių asmenų registre, </w:t>
            </w:r>
            <w:r w:rsidRPr="00946F76">
              <w:rPr>
                <w:lang w:val="lt-LT"/>
              </w:rPr>
              <w:t>kodas 302631095</w:t>
            </w:r>
          </w:p>
          <w:p w14:paraId="074F21C8" w14:textId="77777777" w:rsidR="00CC3196" w:rsidRPr="00946F76" w:rsidRDefault="00CC3196" w:rsidP="00B9794C">
            <w:pPr>
              <w:rPr>
                <w:lang w:val="lt-LT"/>
              </w:rPr>
            </w:pPr>
            <w:r w:rsidRPr="00946F76">
              <w:rPr>
                <w:lang w:val="lt-LT"/>
              </w:rPr>
              <w:t>PVM mokėtojo kodas LT100006181715</w:t>
            </w:r>
          </w:p>
          <w:p w14:paraId="01CF9E59" w14:textId="77777777" w:rsidR="00CC3196" w:rsidRPr="00D07F54" w:rsidRDefault="00CC3196" w:rsidP="00B9794C">
            <w:pPr>
              <w:rPr>
                <w:bCs/>
                <w:lang w:val="lt-LT"/>
              </w:rPr>
            </w:pPr>
            <w:r w:rsidRPr="00946F76">
              <w:rPr>
                <w:bCs/>
                <w:lang w:val="lt-LT"/>
              </w:rPr>
              <w:t>V. Gerulaičio g.</w:t>
            </w:r>
            <w:r w:rsidRPr="00D07F54">
              <w:rPr>
                <w:bCs/>
                <w:lang w:val="lt-LT"/>
              </w:rPr>
              <w:t xml:space="preserve"> 10, 08200 Vilnius </w:t>
            </w:r>
          </w:p>
          <w:p w14:paraId="14FA61A6" w14:textId="77777777" w:rsidR="00CC3196" w:rsidRPr="00D07F54" w:rsidRDefault="00CC3196" w:rsidP="00B9794C">
            <w:pPr>
              <w:rPr>
                <w:lang w:val="lt-LT"/>
              </w:rPr>
            </w:pPr>
            <w:r w:rsidRPr="00D07F54">
              <w:rPr>
                <w:lang w:val="lt-LT"/>
              </w:rPr>
              <w:t>Tel. +370 5 210 2400</w:t>
            </w:r>
          </w:p>
          <w:p w14:paraId="6480E250" w14:textId="77777777" w:rsidR="00CC3196" w:rsidRPr="00D07F54" w:rsidRDefault="00CC3196" w:rsidP="00B9794C">
            <w:pPr>
              <w:rPr>
                <w:lang w:val="en-US"/>
              </w:rPr>
            </w:pPr>
            <w:r w:rsidRPr="00D07F54">
              <w:rPr>
                <w:lang w:val="lt-LT"/>
              </w:rPr>
              <w:t xml:space="preserve">El. paštas: </w:t>
            </w:r>
            <w:proofErr w:type="spellStart"/>
            <w:r w:rsidRPr="00D07F54">
              <w:rPr>
                <w:lang w:val="lt-LT"/>
              </w:rPr>
              <w:t>info</w:t>
            </w:r>
            <w:proofErr w:type="spellEnd"/>
            <w:r w:rsidRPr="00D07F54">
              <w:rPr>
                <w:lang w:val="en-US"/>
              </w:rPr>
              <w:t>@asseco.lt</w:t>
            </w:r>
          </w:p>
          <w:p w14:paraId="3F771312" w14:textId="77777777" w:rsidR="00CC3196" w:rsidRPr="00D07F54" w:rsidRDefault="00CC3196" w:rsidP="00B9794C">
            <w:pPr>
              <w:rPr>
                <w:lang w:val="lt-LT"/>
              </w:rPr>
            </w:pPr>
            <w:r w:rsidRPr="00D07F54">
              <w:rPr>
                <w:lang w:val="lt-LT"/>
              </w:rPr>
              <w:t>A. s. LT64 7044 0600 0770 5693</w:t>
            </w:r>
          </w:p>
          <w:p w14:paraId="5623649E" w14:textId="77777777" w:rsidR="00CC3196" w:rsidRPr="00D07F54" w:rsidRDefault="00CC3196" w:rsidP="00B9794C">
            <w:pPr>
              <w:rPr>
                <w:lang w:val="lt-LT"/>
              </w:rPr>
            </w:pPr>
            <w:r w:rsidRPr="00D07F54">
              <w:rPr>
                <w:lang w:val="lt-LT"/>
              </w:rPr>
              <w:t>SEB bankas, AB</w:t>
            </w:r>
          </w:p>
          <w:p w14:paraId="26D7DB64" w14:textId="77777777" w:rsidR="00CC3196" w:rsidRPr="00D07F54" w:rsidRDefault="00CC3196" w:rsidP="00B9794C">
            <w:pPr>
              <w:rPr>
                <w:b/>
                <w:lang w:val="lt-LT"/>
              </w:rPr>
            </w:pPr>
            <w:r w:rsidRPr="00D07F54">
              <w:rPr>
                <w:lang w:val="lt-LT"/>
              </w:rPr>
              <w:t>Banko kodas 70440</w:t>
            </w:r>
          </w:p>
          <w:p w14:paraId="42084493" w14:textId="77777777" w:rsidR="00CC3196" w:rsidRDefault="00CC3196" w:rsidP="00B9794C">
            <w:pPr>
              <w:rPr>
                <w:lang w:val="lt-LT"/>
              </w:rPr>
            </w:pPr>
          </w:p>
          <w:p w14:paraId="518BCC32" w14:textId="77777777" w:rsidR="00CC3196" w:rsidRDefault="00CC3196" w:rsidP="00B9794C">
            <w:pPr>
              <w:rPr>
                <w:lang w:val="lt-LT"/>
              </w:rPr>
            </w:pPr>
          </w:p>
          <w:p w14:paraId="7B25853C" w14:textId="77777777" w:rsidR="00CC3196" w:rsidRDefault="00CC3196" w:rsidP="00B9794C">
            <w:pPr>
              <w:rPr>
                <w:lang w:val="lt-LT"/>
              </w:rPr>
            </w:pPr>
          </w:p>
          <w:p w14:paraId="69753E4A" w14:textId="77777777" w:rsidR="00CC3196" w:rsidRPr="00D07F54" w:rsidRDefault="00CC3196" w:rsidP="00B9794C">
            <w:pPr>
              <w:rPr>
                <w:lang w:val="lt-LT"/>
              </w:rPr>
            </w:pPr>
          </w:p>
          <w:p w14:paraId="51E38183" w14:textId="77777777" w:rsidR="00CC3196" w:rsidRPr="00D07F54" w:rsidRDefault="00CC3196" w:rsidP="00B9794C">
            <w:pPr>
              <w:rPr>
                <w:lang w:val="lt-LT"/>
              </w:rPr>
            </w:pPr>
            <w:r w:rsidRPr="00D07F54">
              <w:rPr>
                <w:lang w:val="lt-LT"/>
              </w:rPr>
              <w:t>Generalinis direktorius</w:t>
            </w:r>
          </w:p>
          <w:p w14:paraId="1FEC5642" w14:textId="77777777" w:rsidR="00CC3196" w:rsidRPr="00D07F54" w:rsidRDefault="00CC3196" w:rsidP="00B9794C">
            <w:pPr>
              <w:rPr>
                <w:lang w:val="lt-LT"/>
              </w:rPr>
            </w:pPr>
            <w:r w:rsidRPr="00D07F54">
              <w:rPr>
                <w:lang w:val="lt-LT"/>
              </w:rPr>
              <w:t xml:space="preserve">         </w:t>
            </w:r>
          </w:p>
          <w:p w14:paraId="48B5E962" w14:textId="77777777" w:rsidR="00CC3196" w:rsidRPr="00D07F54" w:rsidRDefault="00CC3196" w:rsidP="00B9794C">
            <w:pPr>
              <w:rPr>
                <w:lang w:val="lt-LT"/>
              </w:rPr>
            </w:pPr>
            <w:r w:rsidRPr="00D07F54">
              <w:rPr>
                <w:lang w:val="lt-LT"/>
              </w:rPr>
              <w:t xml:space="preserve">                                            </w:t>
            </w:r>
          </w:p>
          <w:p w14:paraId="05C7326A" w14:textId="77777777" w:rsidR="00CC3196" w:rsidRPr="001C26EE" w:rsidRDefault="00CC3196" w:rsidP="00B9794C">
            <w:pPr>
              <w:rPr>
                <w:color w:val="000000"/>
                <w:lang w:val="lt-LT"/>
              </w:rPr>
            </w:pPr>
            <w:r w:rsidRPr="00D07F54">
              <w:rPr>
                <w:lang w:val="lt-LT"/>
              </w:rPr>
              <w:t xml:space="preserve">Albertas </w:t>
            </w:r>
            <w:proofErr w:type="spellStart"/>
            <w:r w:rsidRPr="00D07F54">
              <w:rPr>
                <w:lang w:val="lt-LT"/>
              </w:rPr>
              <w:t>Šermokas</w:t>
            </w:r>
            <w:proofErr w:type="spellEnd"/>
          </w:p>
          <w:p w14:paraId="45E5CFDE" w14:textId="77777777" w:rsidR="00CC3196" w:rsidRPr="001C26EE" w:rsidRDefault="00CC3196" w:rsidP="00B9794C">
            <w:pPr>
              <w:rPr>
                <w:color w:val="000000"/>
                <w:lang w:val="lt-LT"/>
              </w:rPr>
            </w:pPr>
          </w:p>
          <w:p w14:paraId="1C645CCE" w14:textId="77777777" w:rsidR="00CC3196" w:rsidRPr="001C26EE" w:rsidRDefault="00CC3196" w:rsidP="00B9794C">
            <w:pPr>
              <w:tabs>
                <w:tab w:val="left" w:pos="720"/>
                <w:tab w:val="left" w:pos="9630"/>
              </w:tabs>
              <w:ind w:right="8"/>
              <w:rPr>
                <w:i/>
                <w:lang w:val="lt-LT"/>
              </w:rPr>
            </w:pPr>
          </w:p>
        </w:tc>
      </w:tr>
    </w:tbl>
    <w:p w14:paraId="798D4681" w14:textId="77777777" w:rsidR="00CC3196" w:rsidRDefault="00CC3196" w:rsidP="00CC3196"/>
    <w:p w14:paraId="363D5E3B" w14:textId="3BD6C9A9" w:rsidR="00CC3196" w:rsidRPr="00CC3196" w:rsidRDefault="00CC3196" w:rsidP="00CC3196">
      <w:pPr>
        <w:keepNext/>
        <w:tabs>
          <w:tab w:val="left" w:pos="142"/>
        </w:tabs>
        <w:suppressAutoHyphens/>
        <w:spacing w:before="200" w:after="200"/>
        <w:ind w:firstLine="567"/>
        <w:jc w:val="center"/>
        <w:rPr>
          <w:i/>
          <w:iCs/>
          <w:lang w:val="lt-LT" w:eastAsia="lt-LT"/>
        </w:rPr>
      </w:pPr>
    </w:p>
    <w:sectPr w:rsidR="00CC3196" w:rsidRPr="00CC3196" w:rsidSect="00CC3196">
      <w:headerReference w:type="even" r:id="rId10"/>
      <w:headerReference w:type="default" r:id="rId11"/>
      <w:headerReference w:type="first" r:id="rId12"/>
      <w:pgSz w:w="11906" w:h="16838" w:code="9"/>
      <w:pgMar w:top="1135" w:right="849" w:bottom="720" w:left="156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AECA" w14:textId="77777777" w:rsidR="002E1471" w:rsidRDefault="002E1471">
      <w:r>
        <w:separator/>
      </w:r>
    </w:p>
  </w:endnote>
  <w:endnote w:type="continuationSeparator" w:id="0">
    <w:p w14:paraId="1A95AF79" w14:textId="77777777" w:rsidR="002E1471" w:rsidRDefault="002E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2B08" w14:textId="77777777" w:rsidR="002E1471" w:rsidRDefault="002E1471">
      <w:r>
        <w:separator/>
      </w:r>
    </w:p>
  </w:footnote>
  <w:footnote w:type="continuationSeparator" w:id="0">
    <w:p w14:paraId="1CA89127" w14:textId="77777777" w:rsidR="002E1471" w:rsidRDefault="002E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1DEE" w14:textId="77777777" w:rsidR="00C25E08" w:rsidRDefault="00C25E08">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68672520" w14:textId="77777777" w:rsidR="00C25E08" w:rsidRDefault="00C25E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6090" w14:textId="77777777" w:rsidR="00C25E08" w:rsidRPr="00E61E79" w:rsidRDefault="00C25E08">
    <w:pPr>
      <w:pStyle w:val="Antrats"/>
      <w:framePr w:wrap="around" w:vAnchor="text" w:hAnchor="margin" w:xAlign="center" w:y="1"/>
      <w:rPr>
        <w:rStyle w:val="Puslapionumeris"/>
        <w:rFonts w:eastAsiaTheme="majorEastAsia"/>
        <w:sz w:val="24"/>
        <w:szCs w:val="24"/>
      </w:rPr>
    </w:pPr>
    <w:r w:rsidRPr="00E61E79">
      <w:rPr>
        <w:rStyle w:val="Puslapionumeris"/>
        <w:rFonts w:eastAsiaTheme="majorEastAsia"/>
        <w:sz w:val="24"/>
        <w:szCs w:val="24"/>
      </w:rPr>
      <w:fldChar w:fldCharType="begin"/>
    </w:r>
    <w:r w:rsidRPr="00E61E79">
      <w:rPr>
        <w:rStyle w:val="Puslapionumeris"/>
        <w:rFonts w:eastAsiaTheme="majorEastAsia"/>
        <w:sz w:val="24"/>
        <w:szCs w:val="24"/>
      </w:rPr>
      <w:instrText xml:space="preserve">PAGE  </w:instrText>
    </w:r>
    <w:r w:rsidRPr="00E61E79">
      <w:rPr>
        <w:rStyle w:val="Puslapionumeris"/>
        <w:rFonts w:eastAsiaTheme="majorEastAsia"/>
        <w:sz w:val="24"/>
        <w:szCs w:val="24"/>
      </w:rPr>
      <w:fldChar w:fldCharType="separate"/>
    </w:r>
    <w:r>
      <w:rPr>
        <w:rStyle w:val="Puslapionumeris"/>
        <w:rFonts w:eastAsiaTheme="majorEastAsia"/>
        <w:noProof/>
        <w:sz w:val="24"/>
        <w:szCs w:val="24"/>
      </w:rPr>
      <w:t>13</w:t>
    </w:r>
    <w:r w:rsidRPr="00E61E79">
      <w:rPr>
        <w:rStyle w:val="Puslapionumeris"/>
        <w:rFonts w:eastAsiaTheme="majorEastAsia"/>
        <w:sz w:val="24"/>
        <w:szCs w:val="24"/>
      </w:rPr>
      <w:fldChar w:fldCharType="end"/>
    </w:r>
  </w:p>
  <w:p w14:paraId="0DD74696" w14:textId="77777777" w:rsidR="00C25E08" w:rsidRDefault="00C25E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8A" w14:textId="22FB717B" w:rsidR="00C25E08" w:rsidRPr="002C192E" w:rsidRDefault="002C192E" w:rsidP="002C192E">
    <w:pPr>
      <w:pStyle w:val="Antrats"/>
      <w:jc w:val="right"/>
      <w:rPr>
        <w:sz w:val="24"/>
        <w:szCs w:val="24"/>
      </w:rPr>
    </w:pPr>
    <w:r w:rsidRPr="002C192E">
      <w:rPr>
        <w:sz w:val="24"/>
        <w:szCs w:val="24"/>
      </w:rPr>
      <w:t>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263D2"/>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05728"/>
    <w:multiLevelType w:val="multilevel"/>
    <w:tmpl w:val="E0DC00AE"/>
    <w:lvl w:ilvl="0">
      <w:start w:val="8"/>
      <w:numFmt w:val="decimal"/>
      <w:lvlText w:val="%1."/>
      <w:lvlJc w:val="left"/>
      <w:pPr>
        <w:ind w:left="435" w:hanging="435"/>
      </w:pPr>
      <w:rPr>
        <w:rFonts w:hint="default"/>
        <w:color w:val="000000"/>
      </w:rPr>
    </w:lvl>
    <w:lvl w:ilvl="1">
      <w:start w:val="40"/>
      <w:numFmt w:val="decimal"/>
      <w:lvlText w:val="%1.%2."/>
      <w:lvlJc w:val="left"/>
      <w:pPr>
        <w:ind w:left="719" w:hanging="435"/>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E6791C"/>
    <w:multiLevelType w:val="hybridMultilevel"/>
    <w:tmpl w:val="905EE462"/>
    <w:lvl w:ilvl="0" w:tplc="D57A33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22760C7"/>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9B05D1"/>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1721B"/>
    <w:multiLevelType w:val="multilevel"/>
    <w:tmpl w:val="ADAE5DB6"/>
    <w:lvl w:ilvl="0">
      <w:start w:val="6"/>
      <w:numFmt w:val="decimal"/>
      <w:lvlText w:val="%1."/>
      <w:lvlJc w:val="left"/>
      <w:pPr>
        <w:ind w:left="468" w:hanging="468"/>
      </w:pPr>
      <w:rPr>
        <w:rFonts w:hint="default"/>
      </w:rPr>
    </w:lvl>
    <w:lvl w:ilvl="1">
      <w:start w:val="1"/>
      <w:numFmt w:val="decimal"/>
      <w:lvlText w:val="%1.%2."/>
      <w:lvlJc w:val="left"/>
      <w:pPr>
        <w:ind w:left="648" w:hanging="46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20EB1"/>
    <w:multiLevelType w:val="hybridMultilevel"/>
    <w:tmpl w:val="C1881CD2"/>
    <w:lvl w:ilvl="0" w:tplc="A75E5F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5335693">
    <w:abstractNumId w:val="24"/>
  </w:num>
  <w:num w:numId="2" w16cid:durableId="755059638">
    <w:abstractNumId w:val="26"/>
  </w:num>
  <w:num w:numId="3" w16cid:durableId="1498575592">
    <w:abstractNumId w:val="9"/>
  </w:num>
  <w:num w:numId="4" w16cid:durableId="1045183053">
    <w:abstractNumId w:val="0"/>
  </w:num>
  <w:num w:numId="5" w16cid:durableId="1418670897">
    <w:abstractNumId w:val="12"/>
  </w:num>
  <w:num w:numId="6" w16cid:durableId="1491750918">
    <w:abstractNumId w:val="29"/>
  </w:num>
  <w:num w:numId="7" w16cid:durableId="599996502">
    <w:abstractNumId w:val="11"/>
  </w:num>
  <w:num w:numId="8" w16cid:durableId="529338468">
    <w:abstractNumId w:val="6"/>
  </w:num>
  <w:num w:numId="9" w16cid:durableId="1169128183">
    <w:abstractNumId w:val="3"/>
  </w:num>
  <w:num w:numId="10" w16cid:durableId="182400777">
    <w:abstractNumId w:val="4"/>
  </w:num>
  <w:num w:numId="11" w16cid:durableId="1325401037">
    <w:abstractNumId w:val="8"/>
  </w:num>
  <w:num w:numId="12" w16cid:durableId="15530744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627858">
    <w:abstractNumId w:val="23"/>
  </w:num>
  <w:num w:numId="14" w16cid:durableId="49155684">
    <w:abstractNumId w:val="17"/>
  </w:num>
  <w:num w:numId="15" w16cid:durableId="1364671767">
    <w:abstractNumId w:val="27"/>
  </w:num>
  <w:num w:numId="16" w16cid:durableId="2069648667">
    <w:abstractNumId w:val="20"/>
  </w:num>
  <w:num w:numId="17" w16cid:durableId="965353331">
    <w:abstractNumId w:val="22"/>
  </w:num>
  <w:num w:numId="18" w16cid:durableId="12265994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19143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3441207">
    <w:abstractNumId w:val="31"/>
  </w:num>
  <w:num w:numId="21" w16cid:durableId="1289241046">
    <w:abstractNumId w:val="7"/>
  </w:num>
  <w:num w:numId="22" w16cid:durableId="1142163414">
    <w:abstractNumId w:val="2"/>
  </w:num>
  <w:num w:numId="23" w16cid:durableId="278993571">
    <w:abstractNumId w:val="15"/>
  </w:num>
  <w:num w:numId="24" w16cid:durableId="1053500314">
    <w:abstractNumId w:val="5"/>
  </w:num>
  <w:num w:numId="25" w16cid:durableId="1242445535">
    <w:abstractNumId w:val="21"/>
  </w:num>
  <w:num w:numId="26" w16cid:durableId="1212306447">
    <w:abstractNumId w:val="1"/>
  </w:num>
  <w:num w:numId="27" w16cid:durableId="1046637392">
    <w:abstractNumId w:val="18"/>
  </w:num>
  <w:num w:numId="28" w16cid:durableId="1278830108">
    <w:abstractNumId w:val="14"/>
  </w:num>
  <w:num w:numId="29" w16cid:durableId="1033457408">
    <w:abstractNumId w:val="10"/>
  </w:num>
  <w:num w:numId="30" w16cid:durableId="70587426">
    <w:abstractNumId w:val="13"/>
  </w:num>
  <w:num w:numId="31" w16cid:durableId="1932204411">
    <w:abstractNumId w:val="28"/>
  </w:num>
  <w:num w:numId="32" w16cid:durableId="1269969957">
    <w:abstractNumId w:val="16"/>
  </w:num>
  <w:num w:numId="33" w16cid:durableId="2115324200">
    <w:abstractNumId w:val="19"/>
  </w:num>
  <w:num w:numId="34" w16cid:durableId="465851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93322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96"/>
    <w:rsid w:val="00011DC8"/>
    <w:rsid w:val="00021070"/>
    <w:rsid w:val="0002515E"/>
    <w:rsid w:val="00035F09"/>
    <w:rsid w:val="00050490"/>
    <w:rsid w:val="00052BA9"/>
    <w:rsid w:val="000766E5"/>
    <w:rsid w:val="00090975"/>
    <w:rsid w:val="000B35B1"/>
    <w:rsid w:val="000B3660"/>
    <w:rsid w:val="00112BB1"/>
    <w:rsid w:val="00142074"/>
    <w:rsid w:val="00152AD3"/>
    <w:rsid w:val="00166967"/>
    <w:rsid w:val="00175274"/>
    <w:rsid w:val="00196679"/>
    <w:rsid w:val="001A04AC"/>
    <w:rsid w:val="001B60BE"/>
    <w:rsid w:val="001C1E4E"/>
    <w:rsid w:val="001C376F"/>
    <w:rsid w:val="002463F3"/>
    <w:rsid w:val="002556F8"/>
    <w:rsid w:val="00286B01"/>
    <w:rsid w:val="002C192E"/>
    <w:rsid w:val="002C4AF0"/>
    <w:rsid w:val="002C4B50"/>
    <w:rsid w:val="002D78D3"/>
    <w:rsid w:val="002E1471"/>
    <w:rsid w:val="00353467"/>
    <w:rsid w:val="0035621A"/>
    <w:rsid w:val="003700AF"/>
    <w:rsid w:val="00381DBC"/>
    <w:rsid w:val="003C61C3"/>
    <w:rsid w:val="00422439"/>
    <w:rsid w:val="00441322"/>
    <w:rsid w:val="004441D7"/>
    <w:rsid w:val="00451EB1"/>
    <w:rsid w:val="00491FB1"/>
    <w:rsid w:val="004F38FB"/>
    <w:rsid w:val="00534C0C"/>
    <w:rsid w:val="00571434"/>
    <w:rsid w:val="005B62E1"/>
    <w:rsid w:val="005E0388"/>
    <w:rsid w:val="00600960"/>
    <w:rsid w:val="00600E55"/>
    <w:rsid w:val="00621F3E"/>
    <w:rsid w:val="00624884"/>
    <w:rsid w:val="006B27F6"/>
    <w:rsid w:val="006F1C3E"/>
    <w:rsid w:val="00727288"/>
    <w:rsid w:val="00785272"/>
    <w:rsid w:val="007E7CD0"/>
    <w:rsid w:val="00890929"/>
    <w:rsid w:val="00925EB1"/>
    <w:rsid w:val="00930699"/>
    <w:rsid w:val="00946F76"/>
    <w:rsid w:val="00971572"/>
    <w:rsid w:val="009850DD"/>
    <w:rsid w:val="009D36B9"/>
    <w:rsid w:val="00A01858"/>
    <w:rsid w:val="00A6284D"/>
    <w:rsid w:val="00A7301C"/>
    <w:rsid w:val="00AA4997"/>
    <w:rsid w:val="00AC3BD2"/>
    <w:rsid w:val="00AD3019"/>
    <w:rsid w:val="00AD68CB"/>
    <w:rsid w:val="00AF19F4"/>
    <w:rsid w:val="00B13BAB"/>
    <w:rsid w:val="00B31DA2"/>
    <w:rsid w:val="00B50E1C"/>
    <w:rsid w:val="00B51430"/>
    <w:rsid w:val="00B5327D"/>
    <w:rsid w:val="00B54214"/>
    <w:rsid w:val="00B9794C"/>
    <w:rsid w:val="00BB0293"/>
    <w:rsid w:val="00BD47E4"/>
    <w:rsid w:val="00BD4A2B"/>
    <w:rsid w:val="00BD4AC8"/>
    <w:rsid w:val="00BD58A0"/>
    <w:rsid w:val="00C25E08"/>
    <w:rsid w:val="00C600EF"/>
    <w:rsid w:val="00C638DD"/>
    <w:rsid w:val="00CC3196"/>
    <w:rsid w:val="00D1380C"/>
    <w:rsid w:val="00D43CF1"/>
    <w:rsid w:val="00D47817"/>
    <w:rsid w:val="00D62C3C"/>
    <w:rsid w:val="00D7233C"/>
    <w:rsid w:val="00D73B60"/>
    <w:rsid w:val="00D87E5A"/>
    <w:rsid w:val="00E514F2"/>
    <w:rsid w:val="00E95716"/>
    <w:rsid w:val="00EB1FE1"/>
    <w:rsid w:val="00EE0C8A"/>
    <w:rsid w:val="00EF15B9"/>
    <w:rsid w:val="00F0178E"/>
    <w:rsid w:val="00FA30EC"/>
    <w:rsid w:val="00FC7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CF54"/>
  <w15:chartTrackingRefBased/>
  <w15:docId w15:val="{AF397757-F24A-4979-A86A-A82CF3A1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196"/>
    <w:pPr>
      <w:spacing w:after="0" w:line="240" w:lineRule="auto"/>
    </w:pPr>
    <w:rPr>
      <w:rFonts w:ascii="Times New Roman" w:eastAsia="Times New Roman" w:hAnsi="Times New Roman" w:cs="Times New Roman"/>
      <w:kern w:val="0"/>
      <w:lang w:val="en-GB"/>
      <w14:ligatures w14:val="none"/>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CC3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3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31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31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CC31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319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319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319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319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C31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31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31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31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CC31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31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31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31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31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319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31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31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31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31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3196"/>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CC3196"/>
    <w:pPr>
      <w:ind w:left="720"/>
      <w:contextualSpacing/>
    </w:pPr>
  </w:style>
  <w:style w:type="character" w:styleId="Rykuspabraukimas">
    <w:name w:val="Intense Emphasis"/>
    <w:basedOn w:val="Numatytasispastraiposriftas"/>
    <w:uiPriority w:val="21"/>
    <w:qFormat/>
    <w:rsid w:val="00CC3196"/>
    <w:rPr>
      <w:i/>
      <w:iCs/>
      <w:color w:val="0F4761" w:themeColor="accent1" w:themeShade="BF"/>
    </w:rPr>
  </w:style>
  <w:style w:type="paragraph" w:styleId="Iskirtacitata">
    <w:name w:val="Intense Quote"/>
    <w:basedOn w:val="prastasis"/>
    <w:next w:val="prastasis"/>
    <w:link w:val="IskirtacitataDiagrama"/>
    <w:uiPriority w:val="30"/>
    <w:qFormat/>
    <w:rsid w:val="00CC3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3196"/>
    <w:rPr>
      <w:i/>
      <w:iCs/>
      <w:color w:val="0F4761" w:themeColor="accent1" w:themeShade="BF"/>
    </w:rPr>
  </w:style>
  <w:style w:type="character" w:styleId="Rykinuoroda">
    <w:name w:val="Intense Reference"/>
    <w:basedOn w:val="Numatytasispastraiposriftas"/>
    <w:uiPriority w:val="32"/>
    <w:qFormat/>
    <w:rsid w:val="00CC3196"/>
    <w:rPr>
      <w:b/>
      <w:bCs/>
      <w:smallCaps/>
      <w:color w:val="0F4761" w:themeColor="accent1" w:themeShade="BF"/>
      <w:spacing w:val="5"/>
    </w:rPr>
  </w:style>
  <w:style w:type="paragraph" w:styleId="Antrats">
    <w:name w:val="header"/>
    <w:basedOn w:val="prastasis"/>
    <w:link w:val="AntratsDiagrama"/>
    <w:uiPriority w:val="99"/>
    <w:rsid w:val="00CC3196"/>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CC3196"/>
    <w:rPr>
      <w:rFonts w:ascii="Times New Roman" w:eastAsia="Times New Roman" w:hAnsi="Times New Roman" w:cs="Times New Roman"/>
      <w:kern w:val="0"/>
      <w:sz w:val="28"/>
      <w:szCs w:val="20"/>
      <w14:ligatures w14:val="none"/>
    </w:rPr>
  </w:style>
  <w:style w:type="paragraph" w:styleId="Pagrindinistekstas">
    <w:name w:val="Body Text"/>
    <w:basedOn w:val="prastasis"/>
    <w:link w:val="PagrindinistekstasDiagrama"/>
    <w:uiPriority w:val="99"/>
    <w:rsid w:val="00CC3196"/>
    <w:pPr>
      <w:jc w:val="both"/>
    </w:pPr>
    <w:rPr>
      <w:lang w:val="lt-LT"/>
    </w:rPr>
  </w:style>
  <w:style w:type="character" w:customStyle="1" w:styleId="PagrindinistekstasDiagrama">
    <w:name w:val="Pagrindinis tekstas Diagrama"/>
    <w:basedOn w:val="Numatytasispastraiposriftas"/>
    <w:link w:val="Pagrindinistekstas"/>
    <w:uiPriority w:val="99"/>
    <w:rsid w:val="00CC3196"/>
    <w:rPr>
      <w:rFonts w:ascii="Times New Roman" w:eastAsia="Times New Roman" w:hAnsi="Times New Roman" w:cs="Times New Roman"/>
      <w:kern w:val="0"/>
      <w14:ligatures w14:val="none"/>
    </w:rPr>
  </w:style>
  <w:style w:type="character" w:styleId="Puslapionumeris">
    <w:name w:val="page number"/>
    <w:basedOn w:val="Numatytasispastraiposriftas"/>
    <w:uiPriority w:val="99"/>
    <w:rsid w:val="00CC3196"/>
    <w:rPr>
      <w:rFonts w:cs="Times New Roman"/>
    </w:rPr>
  </w:style>
  <w:style w:type="paragraph" w:styleId="Pagrindiniotekstotrauka">
    <w:name w:val="Body Text Indent"/>
    <w:basedOn w:val="prastasis"/>
    <w:link w:val="PagrindiniotekstotraukaDiagrama"/>
    <w:uiPriority w:val="99"/>
    <w:rsid w:val="00CC3196"/>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CC3196"/>
    <w:rPr>
      <w:rFonts w:ascii="Times New Roman" w:eastAsia="Times New Roman" w:hAnsi="Times New Roman" w:cs="Times New Roman"/>
      <w:kern w:val="0"/>
      <w14:ligatures w14:val="none"/>
    </w:rPr>
  </w:style>
  <w:style w:type="paragraph" w:customStyle="1" w:styleId="Lentele-ZET">
    <w:name w:val="Lentele-ZET"/>
    <w:basedOn w:val="prastasis"/>
    <w:uiPriority w:val="99"/>
    <w:rsid w:val="00CC3196"/>
    <w:pPr>
      <w:spacing w:line="312" w:lineRule="auto"/>
    </w:pPr>
    <w:rPr>
      <w:rFonts w:ascii="Tahoma" w:hAnsi="Tahoma" w:cs="Tahoma"/>
      <w:sz w:val="17"/>
      <w:szCs w:val="17"/>
      <w:lang w:val="lt-LT" w:eastAsia="lt-LT"/>
    </w:rPr>
  </w:style>
  <w:style w:type="paragraph" w:styleId="Betarp">
    <w:name w:val="No Spacing"/>
    <w:uiPriority w:val="1"/>
    <w:qFormat/>
    <w:rsid w:val="00CC3196"/>
    <w:pPr>
      <w:spacing w:after="0" w:line="240" w:lineRule="auto"/>
    </w:pPr>
    <w:rPr>
      <w:rFonts w:ascii="Times New Roman" w:eastAsia="Times New Roman" w:hAnsi="Times New Roman" w:cs="Times New Roman"/>
      <w:kern w:val="0"/>
      <w:lang w:val="en-GB"/>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C3196"/>
  </w:style>
  <w:style w:type="character" w:styleId="Komentaronuoroda">
    <w:name w:val="annotation reference"/>
    <w:basedOn w:val="Numatytasispastraiposriftas"/>
    <w:uiPriority w:val="99"/>
    <w:semiHidden/>
    <w:unhideWhenUsed/>
    <w:rsid w:val="00CC3196"/>
    <w:rPr>
      <w:sz w:val="16"/>
      <w:szCs w:val="16"/>
    </w:rPr>
  </w:style>
  <w:style w:type="paragraph" w:styleId="Komentarotekstas">
    <w:name w:val="annotation text"/>
    <w:basedOn w:val="prastasis"/>
    <w:link w:val="KomentarotekstasDiagrama"/>
    <w:uiPriority w:val="99"/>
    <w:unhideWhenUsed/>
    <w:rsid w:val="00CC3196"/>
    <w:rPr>
      <w:sz w:val="20"/>
      <w:szCs w:val="20"/>
    </w:rPr>
  </w:style>
  <w:style w:type="character" w:customStyle="1" w:styleId="KomentarotekstasDiagrama">
    <w:name w:val="Komentaro tekstas Diagrama"/>
    <w:basedOn w:val="Numatytasispastraiposriftas"/>
    <w:link w:val="Komentarotekstas"/>
    <w:uiPriority w:val="99"/>
    <w:rsid w:val="00CC3196"/>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CC3196"/>
    <w:rPr>
      <w:b/>
      <w:bCs/>
    </w:rPr>
  </w:style>
  <w:style w:type="character" w:customStyle="1" w:styleId="KomentarotemaDiagrama">
    <w:name w:val="Komentaro tema Diagrama"/>
    <w:basedOn w:val="KomentarotekstasDiagrama"/>
    <w:link w:val="Komentarotema"/>
    <w:uiPriority w:val="99"/>
    <w:semiHidden/>
    <w:rsid w:val="00CC3196"/>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CC31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3196"/>
    <w:rPr>
      <w:rFonts w:ascii="Segoe UI" w:eastAsia="Times New Roman" w:hAnsi="Segoe UI" w:cs="Segoe UI"/>
      <w:kern w:val="0"/>
      <w:sz w:val="18"/>
      <w:szCs w:val="18"/>
      <w:lang w:val="en-GB"/>
      <w14:ligatures w14:val="none"/>
    </w:rPr>
  </w:style>
  <w:style w:type="character" w:styleId="Hipersaitas">
    <w:name w:val="Hyperlink"/>
    <w:basedOn w:val="Numatytasispastraiposriftas"/>
    <w:uiPriority w:val="99"/>
    <w:unhideWhenUsed/>
    <w:rsid w:val="00CC3196"/>
    <w:rPr>
      <w:color w:val="467886" w:themeColor="hyperlink"/>
      <w:u w:val="single"/>
    </w:rPr>
  </w:style>
  <w:style w:type="table" w:customStyle="1" w:styleId="Lentelstinklelis1">
    <w:name w:val="Lentelės tinklelis1"/>
    <w:basedOn w:val="prastojilentel"/>
    <w:next w:val="Lentelstinklelis"/>
    <w:uiPriority w:val="99"/>
    <w:rsid w:val="00CC3196"/>
    <w:pPr>
      <w:spacing w:after="0" w:line="240" w:lineRule="auto"/>
    </w:pPr>
    <w:rPr>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C319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C3196"/>
    <w:rPr>
      <w:color w:val="96607D" w:themeColor="followedHyperlink"/>
      <w:u w:val="single"/>
    </w:rPr>
  </w:style>
  <w:style w:type="paragraph" w:styleId="Porat">
    <w:name w:val="footer"/>
    <w:basedOn w:val="prastasis"/>
    <w:link w:val="PoratDiagrama"/>
    <w:uiPriority w:val="99"/>
    <w:unhideWhenUsed/>
    <w:rsid w:val="00CC3196"/>
    <w:pPr>
      <w:tabs>
        <w:tab w:val="center" w:pos="4513"/>
        <w:tab w:val="right" w:pos="9026"/>
      </w:tabs>
    </w:pPr>
  </w:style>
  <w:style w:type="character" w:customStyle="1" w:styleId="PoratDiagrama">
    <w:name w:val="Poraštė Diagrama"/>
    <w:basedOn w:val="Numatytasispastraiposriftas"/>
    <w:link w:val="Porat"/>
    <w:uiPriority w:val="99"/>
    <w:rsid w:val="00CC3196"/>
    <w:rPr>
      <w:rFonts w:ascii="Times New Roman" w:eastAsia="Times New Roman" w:hAnsi="Times New Roman" w:cs="Times New Roman"/>
      <w:kern w:val="0"/>
      <w:lang w:val="en-GB"/>
      <w14:ligatures w14:val="none"/>
    </w:rPr>
  </w:style>
  <w:style w:type="table" w:customStyle="1" w:styleId="Lentelstinklelis11">
    <w:name w:val="Lentelės tinklelis11"/>
    <w:basedOn w:val="prastojilentel"/>
    <w:next w:val="Lentelstinklelis"/>
    <w:uiPriority w:val="39"/>
    <w:rsid w:val="00CC3196"/>
    <w:pPr>
      <w:spacing w:after="0" w:line="240" w:lineRule="auto"/>
      <w:jc w:val="both"/>
    </w:pPr>
    <w:rPr>
      <w:rFonts w:eastAsia="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C3196"/>
    <w:rPr>
      <w:color w:val="605E5C"/>
      <w:shd w:val="clear" w:color="auto" w:fill="E1DFDD"/>
    </w:rPr>
  </w:style>
  <w:style w:type="paragraph" w:styleId="Pataisymai">
    <w:name w:val="Revision"/>
    <w:hidden/>
    <w:uiPriority w:val="99"/>
    <w:semiHidden/>
    <w:rsid w:val="00CC3196"/>
    <w:pPr>
      <w:spacing w:after="0" w:line="240" w:lineRule="auto"/>
    </w:pPr>
    <w:rPr>
      <w:rFonts w:ascii="Times New Roman" w:eastAsia="Times New Roman" w:hAnsi="Times New Roman" w:cs="Times New Roman"/>
      <w:kern w:val="0"/>
      <w:lang w:val="en-GB"/>
      <w14:ligatures w14:val="none"/>
    </w:rPr>
  </w:style>
  <w:style w:type="character" w:styleId="Neapdorotaspaminjimas">
    <w:name w:val="Unresolved Mention"/>
    <w:basedOn w:val="Numatytasispastraiposriftas"/>
    <w:uiPriority w:val="99"/>
    <w:semiHidden/>
    <w:unhideWhenUsed/>
    <w:rsid w:val="00CC3196"/>
    <w:rPr>
      <w:color w:val="605E5C"/>
      <w:shd w:val="clear" w:color="auto" w:fill="E1DFDD"/>
    </w:rPr>
  </w:style>
  <w:style w:type="table" w:customStyle="1" w:styleId="Lentelstinklelis4">
    <w:name w:val="Lentelės tinklelis4"/>
    <w:basedOn w:val="prastojilentel"/>
    <w:next w:val="Lentelstinklelis"/>
    <w:uiPriority w:val="99"/>
    <w:rsid w:val="00CC3196"/>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39"/>
    <w:rsid w:val="00CC3196"/>
    <w:pPr>
      <w:spacing w:after="0" w:line="240" w:lineRule="auto"/>
      <w:jc w:val="both"/>
    </w:pPr>
    <w:rPr>
      <w:rFonts w:eastAsia="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35150">
      <w:bodyDiv w:val="1"/>
      <w:marLeft w:val="0"/>
      <w:marRight w:val="0"/>
      <w:marTop w:val="0"/>
      <w:marBottom w:val="0"/>
      <w:divBdr>
        <w:top w:val="none" w:sz="0" w:space="0" w:color="auto"/>
        <w:left w:val="none" w:sz="0" w:space="0" w:color="auto"/>
        <w:bottom w:val="none" w:sz="0" w:space="0" w:color="auto"/>
        <w:right w:val="none" w:sz="0" w:space="0" w:color="auto"/>
      </w:divBdr>
    </w:div>
    <w:div w:id="869025097">
      <w:bodyDiv w:val="1"/>
      <w:marLeft w:val="0"/>
      <w:marRight w:val="0"/>
      <w:marTop w:val="0"/>
      <w:marBottom w:val="0"/>
      <w:divBdr>
        <w:top w:val="none" w:sz="0" w:space="0" w:color="auto"/>
        <w:left w:val="none" w:sz="0" w:space="0" w:color="auto"/>
        <w:bottom w:val="none" w:sz="0" w:space="0" w:color="auto"/>
        <w:right w:val="none" w:sz="0" w:space="0" w:color="auto"/>
      </w:divBdr>
    </w:div>
    <w:div w:id="1260872553">
      <w:bodyDiv w:val="1"/>
      <w:marLeft w:val="0"/>
      <w:marRight w:val="0"/>
      <w:marTop w:val="0"/>
      <w:marBottom w:val="0"/>
      <w:divBdr>
        <w:top w:val="none" w:sz="0" w:space="0" w:color="auto"/>
        <w:left w:val="none" w:sz="0" w:space="0" w:color="auto"/>
        <w:bottom w:val="none" w:sz="0" w:space="0" w:color="auto"/>
        <w:right w:val="none" w:sz="0" w:space="0" w:color="auto"/>
      </w:divBdr>
    </w:div>
    <w:div w:id="159797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d@vr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26149</Words>
  <Characters>14905</Characters>
  <Application>Microsoft Office Word</Application>
  <DocSecurity>0</DocSecurity>
  <Lines>124</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Živilė Šakalienė</cp:lastModifiedBy>
  <cp:revision>6</cp:revision>
  <dcterms:created xsi:type="dcterms:W3CDTF">2025-01-31T06:52:00Z</dcterms:created>
  <dcterms:modified xsi:type="dcterms:W3CDTF">2025-02-17T09:29:00Z</dcterms:modified>
</cp:coreProperties>
</file>