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915BE" w:rsidRDefault="00085A74" w:rsidP="00085A74">
      <w:pPr>
        <w:tabs>
          <w:tab w:val="left" w:pos="8137"/>
        </w:tabs>
        <w:spacing w:before="60" w:after="60"/>
        <w:ind w:firstLine="0"/>
        <w:jc w:val="center"/>
        <w:rPr>
          <w:rFonts w:cs="Arial"/>
          <w:b/>
          <w:bCs/>
          <w:sz w:val="20"/>
          <w:szCs w:val="20"/>
        </w:rPr>
      </w:pPr>
      <w:r w:rsidRPr="003915BE">
        <w:rPr>
          <w:rFonts w:cs="Arial"/>
          <w:b/>
          <w:bCs/>
          <w:sz w:val="20"/>
          <w:szCs w:val="20"/>
        </w:rPr>
        <w:t>TECHNINĖ SPECIFIKACIJA</w:t>
      </w:r>
    </w:p>
    <w:p w14:paraId="7CA9B498" w14:textId="77777777" w:rsidR="00085A74" w:rsidRPr="003915BE"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3915BE"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3915BE">
        <w:rPr>
          <w:rFonts w:cs="Arial"/>
          <w:b/>
          <w:sz w:val="20"/>
          <w:szCs w:val="20"/>
        </w:rPr>
        <w:t>SĄVOKOS IR SUTRUMPINIMAI</w:t>
      </w:r>
    </w:p>
    <w:p w14:paraId="3CFC8917" w14:textId="28308579" w:rsidR="00085A74" w:rsidRPr="003915BE"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3915BE">
        <w:rPr>
          <w:rFonts w:cs="Arial"/>
          <w:b/>
          <w:sz w:val="20"/>
          <w:szCs w:val="20"/>
        </w:rPr>
        <w:t xml:space="preserve">Paslaugos </w:t>
      </w:r>
      <w:r w:rsidRPr="003915BE">
        <w:rPr>
          <w:rFonts w:cs="Arial"/>
          <w:sz w:val="20"/>
          <w:szCs w:val="20"/>
        </w:rPr>
        <w:t>–</w:t>
      </w:r>
      <w:r w:rsidR="00B91FD6" w:rsidRPr="003915BE">
        <w:rPr>
          <w:rFonts w:cs="Arial"/>
          <w:sz w:val="20"/>
          <w:szCs w:val="20"/>
        </w:rPr>
        <w:t xml:space="preserve"> </w:t>
      </w:r>
      <w:r w:rsidR="00C56F19" w:rsidRPr="003915BE">
        <w:rPr>
          <w:rFonts w:cs="Arial"/>
          <w:sz w:val="20"/>
          <w:szCs w:val="20"/>
        </w:rPr>
        <w:t>R</w:t>
      </w:r>
      <w:r w:rsidR="009E40ED" w:rsidRPr="003915BE">
        <w:rPr>
          <w:rFonts w:cs="Arial"/>
          <w:sz w:val="20"/>
          <w:szCs w:val="20"/>
        </w:rPr>
        <w:t>inkodaros valdymo konsultacinės</w:t>
      </w:r>
      <w:r w:rsidR="00F60683" w:rsidRPr="003915BE">
        <w:rPr>
          <w:rFonts w:cs="Arial"/>
          <w:sz w:val="20"/>
          <w:szCs w:val="20"/>
        </w:rPr>
        <w:t xml:space="preserve"> </w:t>
      </w:r>
      <w:r w:rsidR="00043231" w:rsidRPr="003915BE">
        <w:rPr>
          <w:rFonts w:cs="Arial"/>
          <w:sz w:val="20"/>
          <w:szCs w:val="20"/>
        </w:rPr>
        <w:t>paslaugos</w:t>
      </w:r>
      <w:r w:rsidR="00221796" w:rsidRPr="003915BE">
        <w:rPr>
          <w:rFonts w:cs="Arial"/>
          <w:sz w:val="20"/>
          <w:szCs w:val="20"/>
        </w:rPr>
        <w:t xml:space="preserve"> </w:t>
      </w:r>
    </w:p>
    <w:p w14:paraId="0CFCDEB6" w14:textId="7EB520DF" w:rsidR="00A537EF" w:rsidRPr="003915BE" w:rsidRDefault="00F60683" w:rsidP="00A537EF">
      <w:pPr>
        <w:pStyle w:val="ListParagraph"/>
        <w:numPr>
          <w:ilvl w:val="1"/>
          <w:numId w:val="1"/>
        </w:numPr>
        <w:tabs>
          <w:tab w:val="left" w:pos="567"/>
        </w:tabs>
        <w:spacing w:before="60" w:after="60"/>
        <w:ind w:left="0" w:firstLine="0"/>
        <w:contextualSpacing w:val="0"/>
        <w:jc w:val="both"/>
        <w:rPr>
          <w:rFonts w:cs="Arial"/>
          <w:sz w:val="20"/>
          <w:szCs w:val="20"/>
        </w:rPr>
      </w:pPr>
      <w:r w:rsidRPr="003915BE">
        <w:rPr>
          <w:rFonts w:cs="Arial"/>
          <w:b/>
          <w:sz w:val="20"/>
          <w:szCs w:val="20"/>
        </w:rPr>
        <w:t>Pirkėjas</w:t>
      </w:r>
      <w:r w:rsidR="00C56F19" w:rsidRPr="003915BE">
        <w:rPr>
          <w:rFonts w:cs="Arial"/>
          <w:b/>
          <w:sz w:val="20"/>
          <w:szCs w:val="20"/>
        </w:rPr>
        <w:t xml:space="preserve"> arba Bendrovė</w:t>
      </w:r>
      <w:r w:rsidR="00085A74" w:rsidRPr="003915BE">
        <w:rPr>
          <w:rFonts w:cs="Arial"/>
          <w:b/>
          <w:sz w:val="20"/>
          <w:szCs w:val="20"/>
        </w:rPr>
        <w:t xml:space="preserve"> </w:t>
      </w:r>
      <w:r w:rsidR="00085A74" w:rsidRPr="003915BE">
        <w:rPr>
          <w:rFonts w:cs="Arial"/>
          <w:sz w:val="20"/>
          <w:szCs w:val="20"/>
        </w:rPr>
        <w:t>–</w:t>
      </w:r>
      <w:r w:rsidR="00DE6560" w:rsidRPr="003915BE">
        <w:rPr>
          <w:rFonts w:cs="Arial"/>
          <w:sz w:val="20"/>
          <w:szCs w:val="20"/>
        </w:rPr>
        <w:t xml:space="preserve"> </w:t>
      </w:r>
      <w:bookmarkStart w:id="0" w:name="_Hlk31698696"/>
      <w:sdt>
        <w:sdtPr>
          <w:rPr>
            <w:sz w:val="20"/>
            <w:szCs w:val="20"/>
          </w:rPr>
          <w:id w:val="1799497722"/>
          <w:placeholder>
            <w:docPart w:val="885A40536C59438CA4D94962A225F457"/>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AD38F3" w:rsidRPr="003915BE">
            <w:rPr>
              <w:sz w:val="20"/>
              <w:szCs w:val="20"/>
            </w:rPr>
            <w:t>AB „Ignitis grupė“</w:t>
          </w:r>
        </w:sdtContent>
      </w:sdt>
      <w:bookmarkEnd w:id="0"/>
    </w:p>
    <w:p w14:paraId="637E3650" w14:textId="5BF8A762" w:rsidR="00085A74" w:rsidRPr="003915BE" w:rsidRDefault="00085A74" w:rsidP="0078338E">
      <w:pPr>
        <w:pStyle w:val="ListParagraph"/>
        <w:numPr>
          <w:ilvl w:val="1"/>
          <w:numId w:val="1"/>
        </w:numPr>
        <w:tabs>
          <w:tab w:val="left" w:pos="567"/>
        </w:tabs>
        <w:spacing w:before="60" w:after="60"/>
        <w:ind w:left="0" w:firstLine="0"/>
        <w:contextualSpacing w:val="0"/>
        <w:jc w:val="both"/>
        <w:rPr>
          <w:rFonts w:cs="Arial"/>
          <w:sz w:val="20"/>
          <w:szCs w:val="20"/>
        </w:rPr>
      </w:pPr>
      <w:r w:rsidRPr="003915BE">
        <w:rPr>
          <w:rFonts w:cs="Arial"/>
          <w:b/>
          <w:bCs/>
          <w:sz w:val="20"/>
          <w:szCs w:val="20"/>
        </w:rPr>
        <w:t>Tiekėjas</w:t>
      </w:r>
      <w:r w:rsidRPr="003915BE">
        <w:rPr>
          <w:rFonts w:cs="Arial"/>
          <w:bCs/>
          <w:sz w:val="20"/>
          <w:szCs w:val="20"/>
        </w:rPr>
        <w:t xml:space="preserve"> – ūkio subjektas – fizinis asmuo, privatusis juridinis asmuo, viešasis juridinis asmuo, kitos organizacijos ir jų padaliniai ar tokių asmenų</w:t>
      </w:r>
      <w:r w:rsidRPr="003915BE">
        <w:rPr>
          <w:rFonts w:cs="Arial"/>
          <w:sz w:val="20"/>
          <w:szCs w:val="20"/>
        </w:rPr>
        <w:t xml:space="preserve"> grupė.</w:t>
      </w:r>
      <w:r w:rsidR="00166AD8" w:rsidRPr="003915BE">
        <w:rPr>
          <w:rFonts w:cs="Arial"/>
          <w:sz w:val="20"/>
          <w:szCs w:val="20"/>
        </w:rPr>
        <w:t xml:space="preserve"> </w:t>
      </w:r>
    </w:p>
    <w:p w14:paraId="7BF67AAB" w14:textId="77777777" w:rsidR="00085A74" w:rsidRPr="003915BE"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3915BE">
        <w:rPr>
          <w:rFonts w:cs="Arial"/>
          <w:b/>
          <w:sz w:val="20"/>
          <w:szCs w:val="20"/>
        </w:rPr>
        <w:t>Sutartis</w:t>
      </w:r>
      <w:r w:rsidRPr="003915BE">
        <w:rPr>
          <w:rFonts w:cs="Arial"/>
          <w:sz w:val="20"/>
          <w:szCs w:val="20"/>
        </w:rPr>
        <w:t xml:space="preserve"> – Sutartis, sudaroma tarp Tiekėjo ir Pirkėjo dėl Pirkimo objekto.</w:t>
      </w:r>
    </w:p>
    <w:p w14:paraId="39CCE9A2" w14:textId="77777777" w:rsidR="00085A74" w:rsidRPr="003915BE"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3915BE">
        <w:rPr>
          <w:rFonts w:cs="Arial"/>
          <w:b/>
          <w:sz w:val="20"/>
          <w:szCs w:val="20"/>
        </w:rPr>
        <w:t>PIRKIMO OBJEKTAS</w:t>
      </w:r>
    </w:p>
    <w:p w14:paraId="32A60B01" w14:textId="4C7A2835" w:rsidR="00CE17F8" w:rsidRPr="003915BE" w:rsidRDefault="00CD0AF5"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3915BE">
        <w:rPr>
          <w:rFonts w:cs="Arial"/>
          <w:bCs/>
          <w:sz w:val="20"/>
          <w:szCs w:val="20"/>
        </w:rPr>
        <w:t xml:space="preserve">Pirkimo objektas – Techninės specifikacijos 1.1. p. nurodytos Paslaugos. </w:t>
      </w:r>
      <w:r w:rsidR="00085A74" w:rsidRPr="003915BE">
        <w:rPr>
          <w:rFonts w:cs="Arial"/>
          <w:bCs/>
          <w:sz w:val="20"/>
          <w:szCs w:val="20"/>
        </w:rPr>
        <w:t>Detalus Paslaugų aprašymas pateikiamas šios Techninės specifikacijos 3</w:t>
      </w:r>
      <w:r w:rsidR="00A37745" w:rsidRPr="003915BE">
        <w:rPr>
          <w:rFonts w:cs="Arial"/>
          <w:bCs/>
          <w:sz w:val="20"/>
          <w:szCs w:val="20"/>
        </w:rPr>
        <w:t xml:space="preserve"> ir 4 skyriuose</w:t>
      </w:r>
      <w:r w:rsidR="00085A74" w:rsidRPr="003915BE">
        <w:rPr>
          <w:rFonts w:cs="Arial"/>
          <w:bCs/>
          <w:sz w:val="20"/>
          <w:szCs w:val="20"/>
        </w:rPr>
        <w:t>.</w:t>
      </w:r>
    </w:p>
    <w:p w14:paraId="501EBD3B" w14:textId="77777777" w:rsidR="00085A74" w:rsidRPr="003915BE"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3915BE">
        <w:rPr>
          <w:rFonts w:cs="Arial"/>
          <w:b/>
          <w:sz w:val="20"/>
          <w:szCs w:val="20"/>
        </w:rPr>
        <w:t>PIRKIMO OBJEKTO APIMTYS</w:t>
      </w:r>
    </w:p>
    <w:p w14:paraId="2B2584F0" w14:textId="190D412B" w:rsidR="004020B0" w:rsidRPr="003915BE" w:rsidRDefault="00430ED8" w:rsidP="00CE418F">
      <w:pPr>
        <w:pStyle w:val="ListParagraph"/>
        <w:numPr>
          <w:ilvl w:val="1"/>
          <w:numId w:val="1"/>
        </w:numPr>
        <w:tabs>
          <w:tab w:val="left" w:pos="567"/>
        </w:tabs>
        <w:spacing w:before="60" w:after="60"/>
        <w:ind w:left="0" w:firstLine="0"/>
        <w:jc w:val="both"/>
        <w:rPr>
          <w:rFonts w:cs="Arial"/>
          <w:bCs/>
          <w:sz w:val="20"/>
          <w:szCs w:val="20"/>
        </w:rPr>
      </w:pPr>
      <w:r w:rsidRPr="003915BE">
        <w:rPr>
          <w:rFonts w:cs="Arial"/>
          <w:bCs/>
          <w:sz w:val="20"/>
          <w:szCs w:val="20"/>
        </w:rPr>
        <w:t>Preliminarus Paslaugų kiekis (apimtis) išreiškiamas maksimali</w:t>
      </w:r>
      <w:r w:rsidR="00C56F19" w:rsidRPr="003915BE">
        <w:rPr>
          <w:rFonts w:cs="Arial"/>
          <w:bCs/>
          <w:sz w:val="20"/>
          <w:szCs w:val="20"/>
        </w:rPr>
        <w:t>a</w:t>
      </w:r>
      <w:r w:rsidRPr="003915BE">
        <w:rPr>
          <w:rFonts w:cs="Arial"/>
          <w:bCs/>
          <w:sz w:val="20"/>
          <w:szCs w:val="20"/>
        </w:rPr>
        <w:t xml:space="preserve"> pirkimui (sutarčiai) skirt</w:t>
      </w:r>
      <w:r w:rsidR="00C56F19" w:rsidRPr="003915BE">
        <w:rPr>
          <w:rFonts w:cs="Arial"/>
          <w:bCs/>
          <w:sz w:val="20"/>
          <w:szCs w:val="20"/>
        </w:rPr>
        <w:t>a</w:t>
      </w:r>
      <w:r w:rsidRPr="003915BE">
        <w:rPr>
          <w:rFonts w:cs="Arial"/>
          <w:bCs/>
          <w:sz w:val="20"/>
          <w:szCs w:val="20"/>
        </w:rPr>
        <w:t xml:space="preserve"> lėšų suma – </w:t>
      </w:r>
      <w:r w:rsidR="00AD38F3" w:rsidRPr="003915BE">
        <w:rPr>
          <w:rFonts w:cs="Arial"/>
          <w:b/>
          <w:sz w:val="20"/>
          <w:szCs w:val="20"/>
        </w:rPr>
        <w:t>43 000.00</w:t>
      </w:r>
      <w:r w:rsidRPr="003915BE">
        <w:rPr>
          <w:rFonts w:cs="Arial"/>
          <w:b/>
          <w:sz w:val="20"/>
          <w:szCs w:val="20"/>
        </w:rPr>
        <w:t xml:space="preserve"> EUR be PVM</w:t>
      </w:r>
      <w:r w:rsidRPr="003915BE">
        <w:rPr>
          <w:rFonts w:cs="Arial"/>
          <w:bCs/>
          <w:sz w:val="20"/>
          <w:szCs w:val="20"/>
        </w:rPr>
        <w:t xml:space="preserve">. Bendrovė turi teisę įsigyti Paslaugas pagal poreikį ir neįsipareigoja sutarties vykdymo metu nupirkti viso Paslaugų kiekio (apimties). </w:t>
      </w:r>
    </w:p>
    <w:p w14:paraId="0006F81F" w14:textId="6E989DB2" w:rsidR="004020B0" w:rsidRPr="003915BE" w:rsidRDefault="004020B0" w:rsidP="00CE418F">
      <w:pPr>
        <w:pStyle w:val="ListParagraph"/>
        <w:numPr>
          <w:ilvl w:val="1"/>
          <w:numId w:val="1"/>
        </w:numPr>
        <w:tabs>
          <w:tab w:val="left" w:pos="567"/>
        </w:tabs>
        <w:spacing w:before="60" w:after="60"/>
        <w:ind w:left="0" w:firstLine="0"/>
        <w:jc w:val="both"/>
        <w:rPr>
          <w:rFonts w:cs="Arial"/>
          <w:bCs/>
          <w:sz w:val="20"/>
          <w:szCs w:val="20"/>
        </w:rPr>
      </w:pPr>
      <w:r w:rsidRPr="003915BE">
        <w:rPr>
          <w:rFonts w:cs="Arial"/>
          <w:bCs/>
          <w:sz w:val="20"/>
          <w:szCs w:val="20"/>
        </w:rPr>
        <w:t xml:space="preserve">Galutinė kaina, kurią Bendrovė sumokės Tiekėjui vykdant </w:t>
      </w:r>
      <w:r w:rsidR="00F47231" w:rsidRPr="003915BE">
        <w:rPr>
          <w:rFonts w:cs="Arial"/>
          <w:bCs/>
          <w:sz w:val="20"/>
          <w:szCs w:val="20"/>
        </w:rPr>
        <w:t>S</w:t>
      </w:r>
      <w:r w:rsidRPr="003915BE">
        <w:rPr>
          <w:rFonts w:cs="Arial"/>
          <w:bCs/>
          <w:sz w:val="20"/>
          <w:szCs w:val="20"/>
        </w:rPr>
        <w:t>utartį</w:t>
      </w:r>
      <w:r w:rsidR="00C56F19" w:rsidRPr="003915BE">
        <w:rPr>
          <w:rFonts w:cs="Arial"/>
          <w:bCs/>
          <w:sz w:val="20"/>
          <w:szCs w:val="20"/>
        </w:rPr>
        <w:t>,</w:t>
      </w:r>
      <w:r w:rsidRPr="003915BE">
        <w:rPr>
          <w:rFonts w:cs="Arial"/>
          <w:bCs/>
          <w:sz w:val="20"/>
          <w:szCs w:val="20"/>
        </w:rPr>
        <w:t xml:space="preserve"> </w:t>
      </w:r>
      <w:r w:rsidR="00C56F19" w:rsidRPr="003915BE">
        <w:rPr>
          <w:rFonts w:cs="Arial"/>
          <w:bCs/>
          <w:sz w:val="20"/>
          <w:szCs w:val="20"/>
        </w:rPr>
        <w:t xml:space="preserve">priklausys </w:t>
      </w:r>
      <w:r w:rsidRPr="003915BE">
        <w:rPr>
          <w:rFonts w:cs="Arial"/>
          <w:bCs/>
          <w:sz w:val="20"/>
          <w:szCs w:val="20"/>
        </w:rPr>
        <w:t xml:space="preserve">nuo Pirkėjo pagal Bendrovės poreikį užsakytų (su </w:t>
      </w:r>
      <w:r w:rsidR="00C56F19" w:rsidRPr="003915BE">
        <w:rPr>
          <w:rFonts w:cs="Arial"/>
          <w:bCs/>
          <w:sz w:val="20"/>
          <w:szCs w:val="20"/>
        </w:rPr>
        <w:t xml:space="preserve">Pirkėju </w:t>
      </w:r>
      <w:r w:rsidRPr="003915BE">
        <w:rPr>
          <w:rFonts w:cs="Arial"/>
          <w:bCs/>
          <w:sz w:val="20"/>
          <w:szCs w:val="20"/>
        </w:rPr>
        <w:t>suderintų) ir Tiekėjo faktiškai suteiktų Paslaugų kiekio (apimties), tačiau neviršijant maksimalios pirkimo (sutarties) vertės, nurodytos Techninės specifikacijos 3.1. punkte.</w:t>
      </w:r>
    </w:p>
    <w:p w14:paraId="0A36FBCB" w14:textId="77777777" w:rsidR="008D31D6" w:rsidRPr="003915BE" w:rsidRDefault="008D31D6" w:rsidP="008D31D6">
      <w:pPr>
        <w:pStyle w:val="ListParagraph"/>
        <w:tabs>
          <w:tab w:val="left" w:pos="567"/>
        </w:tabs>
        <w:spacing w:before="60" w:after="60"/>
        <w:ind w:left="0" w:firstLine="0"/>
        <w:jc w:val="both"/>
        <w:rPr>
          <w:rFonts w:cs="Arial"/>
          <w:bCs/>
          <w:sz w:val="20"/>
          <w:szCs w:val="20"/>
        </w:rPr>
      </w:pPr>
    </w:p>
    <w:p w14:paraId="57F2123B" w14:textId="1272C7B1" w:rsidR="002B4BC7" w:rsidRPr="003915BE" w:rsidRDefault="00C56F19" w:rsidP="00CE418F">
      <w:pPr>
        <w:pStyle w:val="ListParagraph"/>
        <w:numPr>
          <w:ilvl w:val="1"/>
          <w:numId w:val="1"/>
        </w:numPr>
        <w:tabs>
          <w:tab w:val="left" w:pos="567"/>
        </w:tabs>
        <w:spacing w:before="60" w:after="60"/>
        <w:ind w:left="0" w:firstLine="0"/>
        <w:jc w:val="both"/>
        <w:rPr>
          <w:rFonts w:cs="Arial"/>
          <w:b/>
          <w:bCs/>
          <w:sz w:val="20"/>
          <w:szCs w:val="20"/>
        </w:rPr>
      </w:pPr>
      <w:r w:rsidRPr="003915BE">
        <w:rPr>
          <w:rFonts w:cs="Arial"/>
          <w:b/>
          <w:bCs/>
          <w:sz w:val="20"/>
          <w:szCs w:val="20"/>
        </w:rPr>
        <w:t xml:space="preserve">Rinkodaros valdymo konsultacinių </w:t>
      </w:r>
      <w:r w:rsidR="002B4BC7" w:rsidRPr="003915BE">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6588"/>
        <w:gridCol w:w="2551"/>
      </w:tblGrid>
      <w:tr w:rsidR="000819AB" w:rsidRPr="003915BE" w14:paraId="235A4DA3" w14:textId="77777777" w:rsidTr="00B91FD6">
        <w:trPr>
          <w:trHeight w:val="540"/>
        </w:trPr>
        <w:tc>
          <w:tcPr>
            <w:tcW w:w="500" w:type="dxa"/>
            <w:shd w:val="clear" w:color="auto" w:fill="BFBFBF" w:themeFill="background1" w:themeFillShade="BF"/>
            <w:vAlign w:val="center"/>
          </w:tcPr>
          <w:p w14:paraId="57B9EFAA" w14:textId="77777777" w:rsidR="000819AB" w:rsidRPr="003915BE" w:rsidRDefault="000819AB" w:rsidP="00AF3BA7">
            <w:pPr>
              <w:ind w:firstLine="0"/>
              <w:jc w:val="center"/>
              <w:rPr>
                <w:rFonts w:cs="Arial"/>
                <w:b/>
                <w:bCs/>
                <w:color w:val="000000"/>
                <w:sz w:val="20"/>
                <w:szCs w:val="20"/>
              </w:rPr>
            </w:pPr>
            <w:r w:rsidRPr="003915BE">
              <w:rPr>
                <w:rFonts w:cs="Arial"/>
                <w:b/>
                <w:bCs/>
                <w:color w:val="000000"/>
                <w:sz w:val="20"/>
                <w:szCs w:val="20"/>
              </w:rPr>
              <w:t>Nr.</w:t>
            </w:r>
          </w:p>
        </w:tc>
        <w:tc>
          <w:tcPr>
            <w:tcW w:w="6588" w:type="dxa"/>
            <w:shd w:val="clear" w:color="auto" w:fill="BFBFBF" w:themeFill="background1" w:themeFillShade="BF"/>
            <w:vAlign w:val="center"/>
            <w:hideMark/>
          </w:tcPr>
          <w:p w14:paraId="132C3330" w14:textId="77777777" w:rsidR="000819AB" w:rsidRPr="003915BE" w:rsidRDefault="000819AB" w:rsidP="005C43BE">
            <w:pPr>
              <w:jc w:val="center"/>
              <w:rPr>
                <w:rFonts w:cs="Arial"/>
                <w:b/>
                <w:bCs/>
                <w:color w:val="000000"/>
                <w:sz w:val="20"/>
                <w:szCs w:val="20"/>
              </w:rPr>
            </w:pPr>
            <w:r w:rsidRPr="003915BE">
              <w:rPr>
                <w:rFonts w:cs="Arial"/>
                <w:b/>
                <w:bCs/>
                <w:color w:val="000000"/>
                <w:sz w:val="20"/>
                <w:szCs w:val="20"/>
              </w:rPr>
              <w:t>Paslauga</w:t>
            </w:r>
          </w:p>
        </w:tc>
        <w:tc>
          <w:tcPr>
            <w:tcW w:w="2551" w:type="dxa"/>
            <w:shd w:val="clear" w:color="auto" w:fill="BFBFBF" w:themeFill="background1" w:themeFillShade="BF"/>
            <w:vAlign w:val="center"/>
            <w:hideMark/>
          </w:tcPr>
          <w:p w14:paraId="21B47788" w14:textId="77777777" w:rsidR="000819AB" w:rsidRPr="003915BE" w:rsidRDefault="000819AB" w:rsidP="005C43BE">
            <w:pPr>
              <w:jc w:val="center"/>
              <w:rPr>
                <w:rFonts w:cs="Arial"/>
                <w:b/>
                <w:bCs/>
                <w:color w:val="000000"/>
                <w:sz w:val="20"/>
                <w:szCs w:val="20"/>
              </w:rPr>
            </w:pPr>
            <w:r w:rsidRPr="003915BE">
              <w:rPr>
                <w:rFonts w:cs="Arial"/>
                <w:b/>
                <w:bCs/>
                <w:color w:val="000000"/>
                <w:sz w:val="20"/>
                <w:szCs w:val="20"/>
              </w:rPr>
              <w:t>Vienetas</w:t>
            </w:r>
          </w:p>
        </w:tc>
      </w:tr>
      <w:tr w:rsidR="000819AB" w:rsidRPr="003915BE" w14:paraId="299A3723" w14:textId="77777777" w:rsidTr="00B91FD6">
        <w:trPr>
          <w:trHeight w:val="330"/>
        </w:trPr>
        <w:tc>
          <w:tcPr>
            <w:tcW w:w="500" w:type="dxa"/>
            <w:vAlign w:val="center"/>
          </w:tcPr>
          <w:p w14:paraId="5A6126A7" w14:textId="77777777" w:rsidR="000819AB" w:rsidRPr="003915BE" w:rsidRDefault="000819AB" w:rsidP="00AF3BA7">
            <w:pPr>
              <w:ind w:firstLine="0"/>
              <w:jc w:val="center"/>
              <w:rPr>
                <w:rFonts w:cs="Arial"/>
                <w:bCs/>
                <w:sz w:val="20"/>
                <w:szCs w:val="20"/>
                <w:lang w:val="en-US"/>
              </w:rPr>
            </w:pPr>
            <w:r w:rsidRPr="003915BE">
              <w:rPr>
                <w:rFonts w:cs="Arial"/>
                <w:bCs/>
                <w:sz w:val="20"/>
                <w:szCs w:val="20"/>
                <w:lang w:val="en-US"/>
              </w:rPr>
              <w:t>1.</w:t>
            </w:r>
          </w:p>
        </w:tc>
        <w:tc>
          <w:tcPr>
            <w:tcW w:w="6588" w:type="dxa"/>
            <w:shd w:val="clear" w:color="auto" w:fill="auto"/>
            <w:vAlign w:val="center"/>
          </w:tcPr>
          <w:p w14:paraId="5C14B699" w14:textId="5B826E2F" w:rsidR="000819AB" w:rsidRPr="003915BE" w:rsidRDefault="00C56F19" w:rsidP="009E40ED">
            <w:pPr>
              <w:ind w:left="63" w:firstLine="0"/>
              <w:rPr>
                <w:rFonts w:cs="Arial"/>
                <w:bCs/>
                <w:sz w:val="20"/>
                <w:szCs w:val="20"/>
              </w:rPr>
            </w:pPr>
            <w:r w:rsidRPr="003915BE">
              <w:rPr>
                <w:rFonts w:cs="Arial"/>
                <w:sz w:val="20"/>
                <w:szCs w:val="20"/>
              </w:rPr>
              <w:t>R</w:t>
            </w:r>
            <w:r w:rsidR="009E40ED" w:rsidRPr="003915BE">
              <w:rPr>
                <w:rFonts w:cs="Arial"/>
                <w:sz w:val="20"/>
                <w:szCs w:val="20"/>
              </w:rPr>
              <w:t>inkodaros valdymo konsultacinės paslaugos</w:t>
            </w:r>
          </w:p>
        </w:tc>
        <w:tc>
          <w:tcPr>
            <w:tcW w:w="2551" w:type="dxa"/>
            <w:shd w:val="clear" w:color="auto" w:fill="auto"/>
            <w:vAlign w:val="center"/>
          </w:tcPr>
          <w:p w14:paraId="21ADF4EF" w14:textId="77777777" w:rsidR="000819AB" w:rsidRPr="003915BE" w:rsidRDefault="000819AB" w:rsidP="005C43BE">
            <w:pPr>
              <w:jc w:val="center"/>
              <w:rPr>
                <w:rFonts w:cs="Arial"/>
                <w:bCs/>
                <w:sz w:val="20"/>
                <w:szCs w:val="20"/>
              </w:rPr>
            </w:pPr>
            <w:r w:rsidRPr="003915BE">
              <w:rPr>
                <w:rFonts w:cs="Arial"/>
                <w:bCs/>
                <w:sz w:val="20"/>
                <w:szCs w:val="20"/>
              </w:rPr>
              <w:t>Valanda</w:t>
            </w:r>
          </w:p>
        </w:tc>
      </w:tr>
    </w:tbl>
    <w:p w14:paraId="6454E5DF" w14:textId="77777777" w:rsidR="00C21607" w:rsidRPr="003915BE" w:rsidRDefault="00C21607" w:rsidP="00C21607">
      <w:pPr>
        <w:pStyle w:val="ListParagraph"/>
        <w:tabs>
          <w:tab w:val="left" w:pos="709"/>
        </w:tabs>
        <w:spacing w:before="60" w:after="60"/>
        <w:ind w:left="360" w:firstLine="0"/>
        <w:jc w:val="both"/>
        <w:rPr>
          <w:rFonts w:cs="Arial"/>
          <w:bCs/>
          <w:sz w:val="20"/>
          <w:szCs w:val="20"/>
        </w:rPr>
      </w:pPr>
    </w:p>
    <w:p w14:paraId="1B19163A" w14:textId="3816DF92" w:rsidR="00FC4D0B" w:rsidRPr="003915BE" w:rsidRDefault="00FC4D0B" w:rsidP="00CE418F">
      <w:pPr>
        <w:pStyle w:val="ListParagraph"/>
        <w:numPr>
          <w:ilvl w:val="1"/>
          <w:numId w:val="1"/>
        </w:numPr>
        <w:tabs>
          <w:tab w:val="left" w:pos="567"/>
        </w:tabs>
        <w:spacing w:before="60" w:after="60"/>
        <w:ind w:left="0" w:firstLine="0"/>
        <w:jc w:val="both"/>
        <w:rPr>
          <w:rFonts w:cs="Arial"/>
          <w:bCs/>
          <w:sz w:val="20"/>
          <w:szCs w:val="20"/>
        </w:rPr>
      </w:pPr>
      <w:r w:rsidRPr="003915BE">
        <w:rPr>
          <w:rFonts w:cs="Arial"/>
          <w:bCs/>
          <w:sz w:val="20"/>
          <w:szCs w:val="20"/>
        </w:rPr>
        <w:t xml:space="preserve">Paslaugų teikimo metu Tiekėjui bus atlyginamos faktiškai patirtos </w:t>
      </w:r>
      <w:r w:rsidR="004020B0" w:rsidRPr="003915BE">
        <w:rPr>
          <w:rFonts w:cs="Arial"/>
          <w:bCs/>
          <w:sz w:val="20"/>
          <w:szCs w:val="20"/>
        </w:rPr>
        <w:t xml:space="preserve">ir iš anksto suderintos </w:t>
      </w:r>
      <w:r w:rsidRPr="003915BE">
        <w:rPr>
          <w:rFonts w:cs="Arial"/>
          <w:bCs/>
          <w:sz w:val="20"/>
          <w:szCs w:val="20"/>
        </w:rPr>
        <w:t>išlaidos trečiųjų šalių kaštams padengti. Trečiųjų šalių kaštai suprantami kaip paslaugos, susijusios su perkamu objektu ir būtinos tinkamai suteikti</w:t>
      </w:r>
      <w:r w:rsidRPr="003915BE">
        <w:rPr>
          <w:rFonts w:cs="Arial"/>
          <w:sz w:val="20"/>
          <w:szCs w:val="20"/>
        </w:rPr>
        <w:t xml:space="preserve"> </w:t>
      </w:r>
      <w:r w:rsidR="00C56F19" w:rsidRPr="003915BE">
        <w:rPr>
          <w:rFonts w:cs="Arial"/>
          <w:sz w:val="20"/>
          <w:szCs w:val="20"/>
        </w:rPr>
        <w:t xml:space="preserve">Rinkodaros </w:t>
      </w:r>
      <w:r w:rsidRPr="003915BE">
        <w:rPr>
          <w:rFonts w:cs="Arial"/>
          <w:sz w:val="20"/>
          <w:szCs w:val="20"/>
        </w:rPr>
        <w:t>valdymo</w:t>
      </w:r>
      <w:r w:rsidRPr="003915BE">
        <w:rPr>
          <w:rFonts w:cs="Arial"/>
          <w:bCs/>
          <w:sz w:val="20"/>
          <w:szCs w:val="20"/>
        </w:rPr>
        <w:t xml:space="preserve"> </w:t>
      </w:r>
      <w:r w:rsidR="00C56F19" w:rsidRPr="003915BE">
        <w:rPr>
          <w:rFonts w:cs="Arial"/>
          <w:bCs/>
          <w:sz w:val="20"/>
          <w:szCs w:val="20"/>
        </w:rPr>
        <w:t xml:space="preserve">konsultacines </w:t>
      </w:r>
      <w:r w:rsidRPr="003915BE">
        <w:rPr>
          <w:rFonts w:cs="Arial"/>
          <w:bCs/>
          <w:sz w:val="20"/>
          <w:szCs w:val="20"/>
        </w:rPr>
        <w:t>paslaugas, pagal šias išlaidų grupes:</w:t>
      </w:r>
    </w:p>
    <w:p w14:paraId="325104AB"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vertimų paslaugos;</w:t>
      </w:r>
    </w:p>
    <w:p w14:paraId="692CD6A8"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ekspertų paslaugos;</w:t>
      </w:r>
    </w:p>
    <w:p w14:paraId="7833D042"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mokymų paslaugos;</w:t>
      </w:r>
    </w:p>
    <w:p w14:paraId="76C95D06"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konferencijų salių nuoma;</w:t>
      </w:r>
    </w:p>
    <w:p w14:paraId="2602A27F"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maitinimo paslaugos;</w:t>
      </w:r>
    </w:p>
    <w:p w14:paraId="4E20AA98"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transporto paslaugos;</w:t>
      </w:r>
    </w:p>
    <w:p w14:paraId="563D557F"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apgyvendinimo paslaugos;</w:t>
      </w:r>
    </w:p>
    <w:p w14:paraId="0A05BF88"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tyrimų paslaugos;</w:t>
      </w:r>
    </w:p>
    <w:p w14:paraId="19918872" w14:textId="67EA3862"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korporatyvinės reklaminės ir reprezentacinės medžiagos rengimo paslaugos</w:t>
      </w:r>
      <w:r w:rsidR="00EA7EAB" w:rsidRPr="003915BE">
        <w:rPr>
          <w:rFonts w:cs="Arial"/>
          <w:bCs/>
          <w:sz w:val="20"/>
          <w:szCs w:val="20"/>
        </w:rPr>
        <w:t>;</w:t>
      </w:r>
    </w:p>
    <w:p w14:paraId="7F2C2E30" w14:textId="1F81F73F"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masinės komunikacijos paslaugos</w:t>
      </w:r>
      <w:r w:rsidR="00EA7EAB" w:rsidRPr="003915BE">
        <w:rPr>
          <w:rFonts w:cs="Arial"/>
          <w:bCs/>
          <w:sz w:val="20"/>
          <w:szCs w:val="20"/>
        </w:rPr>
        <w:t>;</w:t>
      </w:r>
    </w:p>
    <w:p w14:paraId="5CF4F127" w14:textId="77777777" w:rsidR="00DC557E" w:rsidRPr="003915B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3915BE">
        <w:rPr>
          <w:rFonts w:cs="Arial"/>
          <w:bCs/>
          <w:sz w:val="20"/>
          <w:szCs w:val="20"/>
        </w:rPr>
        <w:t>reklaminė atributika ir reprezentacinės prekės.</w:t>
      </w:r>
    </w:p>
    <w:p w14:paraId="27F6255E" w14:textId="1FABB46F" w:rsidR="00BD35F8" w:rsidRPr="003915BE" w:rsidRDefault="00BD35F8" w:rsidP="00CE418F">
      <w:pPr>
        <w:pStyle w:val="ListParagraph"/>
        <w:numPr>
          <w:ilvl w:val="1"/>
          <w:numId w:val="1"/>
        </w:numPr>
        <w:tabs>
          <w:tab w:val="left" w:pos="567"/>
        </w:tabs>
        <w:spacing w:before="60" w:after="60"/>
        <w:ind w:left="0" w:firstLine="0"/>
        <w:jc w:val="both"/>
        <w:rPr>
          <w:rFonts w:cs="Arial"/>
          <w:bCs/>
          <w:sz w:val="20"/>
          <w:szCs w:val="20"/>
        </w:rPr>
      </w:pPr>
      <w:r w:rsidRPr="003915BE">
        <w:rPr>
          <w:rFonts w:cs="Arial"/>
          <w:bCs/>
          <w:sz w:val="20"/>
          <w:szCs w:val="20"/>
        </w:rPr>
        <w:t xml:space="preserve">Bet kokiu atveju bendra </w:t>
      </w:r>
      <w:r w:rsidR="00C56F19" w:rsidRPr="003915BE">
        <w:rPr>
          <w:rFonts w:cs="Arial"/>
          <w:bCs/>
          <w:sz w:val="20"/>
          <w:szCs w:val="20"/>
        </w:rPr>
        <w:t xml:space="preserve">Rinkodaros </w:t>
      </w:r>
      <w:r w:rsidRPr="003915BE">
        <w:rPr>
          <w:rFonts w:cs="Arial"/>
          <w:bCs/>
          <w:sz w:val="20"/>
          <w:szCs w:val="20"/>
        </w:rPr>
        <w:t>valdymo</w:t>
      </w:r>
      <w:r w:rsidR="00C56F19" w:rsidRPr="003915BE">
        <w:rPr>
          <w:rFonts w:cs="Arial"/>
          <w:bCs/>
          <w:sz w:val="20"/>
          <w:szCs w:val="20"/>
        </w:rPr>
        <w:t xml:space="preserve"> konsultacinių</w:t>
      </w:r>
      <w:r w:rsidRPr="003915BE">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3915BE"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3915BE"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3915BE">
        <w:rPr>
          <w:rFonts w:cs="Arial"/>
          <w:b/>
          <w:sz w:val="20"/>
          <w:szCs w:val="20"/>
        </w:rPr>
        <w:t xml:space="preserve">PIRKIMO OBJEKTO </w:t>
      </w:r>
      <w:r w:rsidR="00C77922" w:rsidRPr="003915BE">
        <w:rPr>
          <w:rFonts w:cs="Arial"/>
          <w:b/>
          <w:sz w:val="20"/>
          <w:szCs w:val="20"/>
        </w:rPr>
        <w:t>APRAŠYMAS</w:t>
      </w:r>
      <w:r w:rsidR="00993BA2" w:rsidRPr="003915BE">
        <w:rPr>
          <w:rFonts w:cs="Arial"/>
          <w:b/>
          <w:sz w:val="20"/>
          <w:szCs w:val="20"/>
        </w:rPr>
        <w:t xml:space="preserve"> IR PASLAUGŲ TEIKIMO TVARKA</w:t>
      </w:r>
    </w:p>
    <w:p w14:paraId="3BA8E87C" w14:textId="64DF2AB4" w:rsidR="004B218A" w:rsidRPr="003915BE"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3915BE">
        <w:rPr>
          <w:rFonts w:cs="Arial"/>
          <w:b/>
          <w:sz w:val="20"/>
          <w:szCs w:val="20"/>
        </w:rPr>
        <w:t>Pirkimo objekto aprašymas</w:t>
      </w:r>
      <w:bookmarkStart w:id="2" w:name="_Ref399245810"/>
      <w:bookmarkEnd w:id="1"/>
    </w:p>
    <w:p w14:paraId="6A233C97" w14:textId="1935CBDC" w:rsidR="003E1F23" w:rsidRPr="003915BE" w:rsidRDefault="00C56F19" w:rsidP="0090702B">
      <w:pPr>
        <w:pStyle w:val="ListParagraph"/>
        <w:numPr>
          <w:ilvl w:val="2"/>
          <w:numId w:val="1"/>
        </w:numPr>
        <w:tabs>
          <w:tab w:val="left" w:pos="284"/>
          <w:tab w:val="left" w:pos="709"/>
        </w:tabs>
        <w:spacing w:before="60" w:after="60"/>
        <w:ind w:left="0" w:firstLine="0"/>
        <w:contextualSpacing w:val="0"/>
        <w:jc w:val="both"/>
        <w:rPr>
          <w:rFonts w:cs="Arial"/>
          <w:b/>
          <w:sz w:val="20"/>
          <w:szCs w:val="20"/>
        </w:rPr>
      </w:pPr>
      <w:r w:rsidRPr="003915BE">
        <w:rPr>
          <w:rFonts w:cs="Arial"/>
          <w:b/>
          <w:sz w:val="20"/>
          <w:szCs w:val="20"/>
        </w:rPr>
        <w:t xml:space="preserve">Rinkodaros valdymo konsultacinės </w:t>
      </w:r>
      <w:r w:rsidR="003E1F23" w:rsidRPr="003915BE">
        <w:rPr>
          <w:rFonts w:cs="Arial"/>
          <w:b/>
          <w:sz w:val="20"/>
          <w:szCs w:val="20"/>
        </w:rPr>
        <w:t>paslaugos</w:t>
      </w:r>
    </w:p>
    <w:tbl>
      <w:tblPr>
        <w:tblW w:w="9629" w:type="dxa"/>
        <w:tblCellMar>
          <w:left w:w="0" w:type="dxa"/>
          <w:right w:w="0" w:type="dxa"/>
        </w:tblCellMar>
        <w:tblLook w:val="0600" w:firstRow="0" w:lastRow="0" w:firstColumn="0" w:lastColumn="0" w:noHBand="1" w:noVBand="1"/>
      </w:tblPr>
      <w:tblGrid>
        <w:gridCol w:w="9638"/>
      </w:tblGrid>
      <w:tr w:rsidR="003E1F23" w:rsidRPr="003915BE" w14:paraId="4D7A0F3B" w14:textId="77777777" w:rsidTr="006D4DD7">
        <w:trPr>
          <w:trHeight w:val="1678"/>
        </w:trPr>
        <w:tc>
          <w:tcPr>
            <w:tcW w:w="9629" w:type="dxa"/>
            <w:shd w:val="clear" w:color="auto" w:fill="auto"/>
            <w:tcMar>
              <w:top w:w="13" w:type="dxa"/>
              <w:left w:w="13" w:type="dxa"/>
              <w:bottom w:w="0" w:type="dxa"/>
              <w:right w:w="13" w:type="dxa"/>
            </w:tcMar>
            <w:vAlign w:val="bottom"/>
            <w:hideMark/>
          </w:tcPr>
          <w:p w14:paraId="603648B4" w14:textId="545BEC9E" w:rsidR="003E1F23" w:rsidRPr="003915BE" w:rsidRDefault="00C56F19" w:rsidP="00E156DD">
            <w:pPr>
              <w:ind w:firstLine="0"/>
              <w:rPr>
                <w:rFonts w:eastAsia="Times New Roman" w:cs="Arial"/>
                <w:sz w:val="20"/>
                <w:szCs w:val="20"/>
                <w:lang w:eastAsia="lt-LT"/>
              </w:rPr>
            </w:pPr>
            <w:r w:rsidRPr="003915BE">
              <w:rPr>
                <w:rFonts w:eastAsia="Times New Roman" w:cs="Arial"/>
                <w:sz w:val="20"/>
                <w:szCs w:val="20"/>
                <w:lang w:eastAsia="lt-LT"/>
              </w:rPr>
              <w:t>P</w:t>
            </w:r>
            <w:r w:rsidR="003E1F23" w:rsidRPr="003915BE">
              <w:rPr>
                <w:rFonts w:eastAsia="Times New Roman" w:cs="Arial"/>
                <w:sz w:val="20"/>
                <w:szCs w:val="20"/>
                <w:lang w:eastAsia="lt-LT"/>
              </w:rPr>
              <w:t>aslaug</w:t>
            </w:r>
            <w:r w:rsidR="008F1376" w:rsidRPr="003915BE">
              <w:rPr>
                <w:rFonts w:eastAsia="Times New Roman" w:cs="Arial"/>
                <w:sz w:val="20"/>
                <w:szCs w:val="20"/>
                <w:lang w:eastAsia="lt-LT"/>
              </w:rPr>
              <w:t>ų detalizavimas</w:t>
            </w:r>
            <w:r w:rsidR="003E1F23" w:rsidRPr="003915BE">
              <w:rPr>
                <w:rFonts w:eastAsia="Times New Roman" w:cs="Arial"/>
                <w:sz w:val="20"/>
                <w:szCs w:val="20"/>
                <w:lang w:eastAsia="lt-LT"/>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735"/>
              <w:gridCol w:w="2578"/>
              <w:gridCol w:w="4603"/>
            </w:tblGrid>
            <w:tr w:rsidR="002F3CC4" w:rsidRPr="003915BE" w14:paraId="583C0A2B" w14:textId="77777777" w:rsidTr="002359BD">
              <w:trPr>
                <w:trHeight w:val="318"/>
              </w:trPr>
              <w:tc>
                <w:tcPr>
                  <w:tcW w:w="724" w:type="dxa"/>
                  <w:shd w:val="clear" w:color="auto" w:fill="BFBFBF" w:themeFill="background1" w:themeFillShade="BF"/>
                  <w:vAlign w:val="center"/>
                  <w:hideMark/>
                </w:tcPr>
                <w:p w14:paraId="631D46C2" w14:textId="77777777" w:rsidR="002F3CC4" w:rsidRPr="003915BE" w:rsidRDefault="002F3CC4" w:rsidP="00C13269">
                  <w:pPr>
                    <w:ind w:firstLine="0"/>
                    <w:jc w:val="center"/>
                    <w:rPr>
                      <w:rFonts w:eastAsia="Times New Roman" w:cs="Arial"/>
                      <w:b/>
                      <w:bCs/>
                      <w:sz w:val="20"/>
                      <w:szCs w:val="20"/>
                      <w:lang w:eastAsia="lt-LT"/>
                    </w:rPr>
                  </w:pPr>
                  <w:r w:rsidRPr="003915BE">
                    <w:rPr>
                      <w:rFonts w:eastAsia="Times New Roman" w:cs="Arial"/>
                      <w:b/>
                      <w:bCs/>
                      <w:sz w:val="20"/>
                      <w:szCs w:val="20"/>
                      <w:lang w:eastAsia="lt-LT"/>
                    </w:rPr>
                    <w:t>Eil. Nr.</w:t>
                  </w:r>
                </w:p>
              </w:tc>
              <w:tc>
                <w:tcPr>
                  <w:tcW w:w="1735" w:type="dxa"/>
                  <w:shd w:val="clear" w:color="auto" w:fill="BFBFBF" w:themeFill="background1" w:themeFillShade="BF"/>
                  <w:vAlign w:val="center"/>
                  <w:hideMark/>
                </w:tcPr>
                <w:p w14:paraId="75305B83" w14:textId="77777777" w:rsidR="002F3CC4" w:rsidRPr="003915BE" w:rsidRDefault="002F3CC4" w:rsidP="000A52C6">
                  <w:pPr>
                    <w:rPr>
                      <w:rFonts w:eastAsia="Times New Roman" w:cs="Arial"/>
                      <w:b/>
                      <w:bCs/>
                      <w:sz w:val="20"/>
                      <w:szCs w:val="20"/>
                      <w:lang w:eastAsia="lt-LT"/>
                    </w:rPr>
                  </w:pPr>
                  <w:r w:rsidRPr="003915BE">
                    <w:rPr>
                      <w:rFonts w:eastAsia="Times New Roman" w:cs="Arial"/>
                      <w:b/>
                      <w:bCs/>
                      <w:sz w:val="20"/>
                      <w:szCs w:val="20"/>
                      <w:lang w:eastAsia="lt-LT"/>
                    </w:rPr>
                    <w:t>Paslauga</w:t>
                  </w:r>
                </w:p>
              </w:tc>
              <w:tc>
                <w:tcPr>
                  <w:tcW w:w="2578" w:type="dxa"/>
                  <w:shd w:val="clear" w:color="auto" w:fill="BFBFBF" w:themeFill="background1" w:themeFillShade="BF"/>
                  <w:vAlign w:val="center"/>
                  <w:hideMark/>
                </w:tcPr>
                <w:p w14:paraId="5B33A507" w14:textId="77777777" w:rsidR="002F3CC4" w:rsidRPr="003915BE" w:rsidRDefault="002F3CC4" w:rsidP="000A52C6">
                  <w:pPr>
                    <w:ind w:firstLine="0"/>
                    <w:rPr>
                      <w:rFonts w:eastAsia="Times New Roman" w:cs="Arial"/>
                      <w:b/>
                      <w:bCs/>
                      <w:sz w:val="20"/>
                      <w:szCs w:val="20"/>
                      <w:lang w:eastAsia="lt-LT"/>
                    </w:rPr>
                  </w:pPr>
                  <w:r w:rsidRPr="003915BE">
                    <w:rPr>
                      <w:rFonts w:eastAsia="Times New Roman" w:cs="Arial"/>
                      <w:b/>
                      <w:bCs/>
                      <w:sz w:val="20"/>
                      <w:szCs w:val="20"/>
                      <w:lang w:eastAsia="lt-LT"/>
                    </w:rPr>
                    <w:t>Paslaugų detalizacija</w:t>
                  </w:r>
                </w:p>
              </w:tc>
              <w:tc>
                <w:tcPr>
                  <w:tcW w:w="4603" w:type="dxa"/>
                  <w:shd w:val="clear" w:color="auto" w:fill="BFBFBF" w:themeFill="background1" w:themeFillShade="BF"/>
                  <w:vAlign w:val="center"/>
                </w:tcPr>
                <w:p w14:paraId="674EE1DF" w14:textId="77777777" w:rsidR="002F3CC4" w:rsidRPr="003915BE" w:rsidRDefault="002F3CC4" w:rsidP="00C13269">
                  <w:pPr>
                    <w:jc w:val="center"/>
                    <w:rPr>
                      <w:rFonts w:eastAsia="Times New Roman" w:cs="Arial"/>
                      <w:b/>
                      <w:bCs/>
                      <w:sz w:val="20"/>
                      <w:szCs w:val="20"/>
                      <w:lang w:eastAsia="lt-LT"/>
                    </w:rPr>
                  </w:pPr>
                  <w:r w:rsidRPr="003915BE">
                    <w:rPr>
                      <w:rFonts w:eastAsia="Times New Roman" w:cs="Arial"/>
                      <w:b/>
                      <w:bCs/>
                      <w:sz w:val="20"/>
                      <w:szCs w:val="20"/>
                      <w:lang w:eastAsia="lt-LT"/>
                    </w:rPr>
                    <w:t>Paslaugų aprašas</w:t>
                  </w:r>
                </w:p>
              </w:tc>
            </w:tr>
            <w:tr w:rsidR="00E156DD" w:rsidRPr="003915BE" w14:paraId="5982D3F3" w14:textId="77777777" w:rsidTr="002359BD">
              <w:trPr>
                <w:trHeight w:val="261"/>
              </w:trPr>
              <w:tc>
                <w:tcPr>
                  <w:tcW w:w="724" w:type="dxa"/>
                  <w:vMerge w:val="restart"/>
                  <w:shd w:val="clear" w:color="auto" w:fill="auto"/>
                  <w:vAlign w:val="center"/>
                  <w:hideMark/>
                </w:tcPr>
                <w:p w14:paraId="79508767" w14:textId="2E60BD8A" w:rsidR="002F3CC4" w:rsidRPr="003915BE" w:rsidRDefault="00A537EF" w:rsidP="00406FA7">
                  <w:pPr>
                    <w:ind w:firstLine="6"/>
                    <w:jc w:val="center"/>
                    <w:rPr>
                      <w:rFonts w:eastAsia="Times New Roman" w:cs="Arial"/>
                      <w:sz w:val="20"/>
                      <w:szCs w:val="20"/>
                      <w:lang w:eastAsia="lt-LT"/>
                    </w:rPr>
                  </w:pPr>
                  <w:r w:rsidRPr="003915BE">
                    <w:rPr>
                      <w:rFonts w:eastAsia="Times New Roman" w:cs="Arial"/>
                      <w:sz w:val="20"/>
                      <w:szCs w:val="20"/>
                      <w:lang w:eastAsia="lt-LT"/>
                    </w:rPr>
                    <w:t>1</w:t>
                  </w:r>
                  <w:r w:rsidR="002F3CC4" w:rsidRPr="003915BE">
                    <w:rPr>
                      <w:rFonts w:eastAsia="Times New Roman" w:cs="Arial"/>
                      <w:sz w:val="20"/>
                      <w:szCs w:val="20"/>
                      <w:lang w:eastAsia="lt-LT"/>
                    </w:rPr>
                    <w:t>.</w:t>
                  </w:r>
                </w:p>
                <w:p w14:paraId="2167650B" w14:textId="77777777" w:rsidR="002F3CC4" w:rsidRPr="003915BE" w:rsidRDefault="002F3CC4" w:rsidP="00406FA7">
                  <w:pPr>
                    <w:ind w:firstLine="6"/>
                    <w:jc w:val="center"/>
                    <w:rPr>
                      <w:rFonts w:eastAsia="Times New Roman" w:cs="Arial"/>
                      <w:sz w:val="20"/>
                      <w:szCs w:val="20"/>
                      <w:lang w:eastAsia="lt-LT"/>
                    </w:rPr>
                  </w:pPr>
                </w:p>
                <w:p w14:paraId="169C1CC2" w14:textId="77777777" w:rsidR="002F3CC4" w:rsidRPr="003915BE" w:rsidRDefault="002F3CC4" w:rsidP="00406FA7">
                  <w:pPr>
                    <w:ind w:firstLine="6"/>
                    <w:jc w:val="center"/>
                    <w:rPr>
                      <w:rFonts w:eastAsia="Times New Roman" w:cs="Arial"/>
                      <w:sz w:val="20"/>
                      <w:szCs w:val="20"/>
                      <w:lang w:eastAsia="lt-LT"/>
                    </w:rPr>
                  </w:pPr>
                </w:p>
              </w:tc>
              <w:tc>
                <w:tcPr>
                  <w:tcW w:w="1735" w:type="dxa"/>
                  <w:vMerge w:val="restart"/>
                  <w:shd w:val="clear" w:color="auto" w:fill="auto"/>
                  <w:vAlign w:val="center"/>
                  <w:hideMark/>
                </w:tcPr>
                <w:p w14:paraId="7E07F612"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Rinkodaros komunikacija</w:t>
                  </w:r>
                </w:p>
                <w:p w14:paraId="12780834" w14:textId="77777777" w:rsidR="002F3CC4" w:rsidRPr="003915BE" w:rsidRDefault="002F3CC4" w:rsidP="00E156DD">
                  <w:pPr>
                    <w:ind w:firstLine="0"/>
                    <w:rPr>
                      <w:rFonts w:eastAsia="Times New Roman" w:cs="Arial"/>
                      <w:sz w:val="20"/>
                      <w:szCs w:val="20"/>
                      <w:lang w:eastAsia="lt-LT"/>
                    </w:rPr>
                  </w:pPr>
                </w:p>
                <w:p w14:paraId="21DF6984" w14:textId="77777777" w:rsidR="002F3CC4" w:rsidRPr="003915BE" w:rsidRDefault="002F3CC4" w:rsidP="00E156DD">
                  <w:pPr>
                    <w:ind w:firstLine="0"/>
                    <w:rPr>
                      <w:rFonts w:eastAsia="Times New Roman" w:cs="Arial"/>
                      <w:sz w:val="20"/>
                      <w:szCs w:val="20"/>
                      <w:lang w:eastAsia="lt-LT"/>
                    </w:rPr>
                  </w:pPr>
                </w:p>
              </w:tc>
              <w:tc>
                <w:tcPr>
                  <w:tcW w:w="2578" w:type="dxa"/>
                  <w:shd w:val="clear" w:color="auto" w:fill="auto"/>
                  <w:vAlign w:val="center"/>
                </w:tcPr>
                <w:p w14:paraId="12DFB064"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Prekės ženklų valdymas</w:t>
                  </w:r>
                </w:p>
              </w:tc>
              <w:tc>
                <w:tcPr>
                  <w:tcW w:w="4603" w:type="dxa"/>
                </w:tcPr>
                <w:p w14:paraId="2A7EB217"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 xml:space="preserve">Prekės ženklo/ų registravimas ir administraciniai darbai. Prekės ženklo/ų priežiūra ir identiteto formavimas, savalaikis Prekės ženklo/ų stiliaus vadovo atributų pildymas ir atnaujinimas, atliepiant rinkos tendencijas ir organizacinius </w:t>
                  </w:r>
                  <w:r w:rsidRPr="003915BE">
                    <w:rPr>
                      <w:rFonts w:eastAsia="Times New Roman" w:cs="Arial"/>
                      <w:sz w:val="20"/>
                      <w:szCs w:val="20"/>
                      <w:lang w:eastAsia="lt-LT"/>
                    </w:rPr>
                    <w:lastRenderedPageBreak/>
                    <w:t>poreikius. Konsultacijos prekių ženklų naudojimas komunikacijos klausimais.</w:t>
                  </w:r>
                </w:p>
              </w:tc>
            </w:tr>
            <w:tr w:rsidR="00E156DD" w:rsidRPr="003915BE" w14:paraId="31D5290D" w14:textId="77777777" w:rsidTr="002359BD">
              <w:trPr>
                <w:trHeight w:val="261"/>
              </w:trPr>
              <w:tc>
                <w:tcPr>
                  <w:tcW w:w="724" w:type="dxa"/>
                  <w:vMerge/>
                  <w:vAlign w:val="center"/>
                </w:tcPr>
                <w:p w14:paraId="0B0A08F1" w14:textId="77777777" w:rsidR="002F3CC4" w:rsidRPr="003915BE" w:rsidRDefault="002F3CC4" w:rsidP="00406FA7">
                  <w:pPr>
                    <w:ind w:firstLine="6"/>
                    <w:jc w:val="center"/>
                    <w:rPr>
                      <w:rFonts w:eastAsia="Times New Roman" w:cs="Arial"/>
                      <w:sz w:val="20"/>
                      <w:szCs w:val="20"/>
                      <w:lang w:eastAsia="lt-LT"/>
                    </w:rPr>
                  </w:pPr>
                </w:p>
              </w:tc>
              <w:tc>
                <w:tcPr>
                  <w:tcW w:w="1735" w:type="dxa"/>
                  <w:vMerge/>
                  <w:vAlign w:val="center"/>
                  <w:hideMark/>
                </w:tcPr>
                <w:p w14:paraId="1B05BC1A" w14:textId="77777777" w:rsidR="002F3CC4" w:rsidRPr="003915BE" w:rsidRDefault="002F3CC4" w:rsidP="00E156DD">
                  <w:pPr>
                    <w:ind w:firstLine="0"/>
                    <w:rPr>
                      <w:rFonts w:eastAsia="Times New Roman" w:cs="Arial"/>
                      <w:sz w:val="20"/>
                      <w:szCs w:val="20"/>
                      <w:lang w:eastAsia="lt-LT"/>
                    </w:rPr>
                  </w:pPr>
                </w:p>
              </w:tc>
              <w:tc>
                <w:tcPr>
                  <w:tcW w:w="2578" w:type="dxa"/>
                  <w:shd w:val="clear" w:color="auto" w:fill="auto"/>
                  <w:vAlign w:val="center"/>
                </w:tcPr>
                <w:p w14:paraId="460DEDEA"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Komunikacijos kampanijų valdymas</w:t>
                  </w:r>
                </w:p>
              </w:tc>
              <w:tc>
                <w:tcPr>
                  <w:tcW w:w="4603" w:type="dxa"/>
                </w:tcPr>
                <w:p w14:paraId="1F6CF3E4"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Bendradarbiaujant su įmone ir trečiomis šalimis planuojama, organizuojama ir įgyvendinama rinkodaros komunikacijos kampanijos. Pvz. Įvaizdis, naujų produktų/paslaugų įvedimas, pardavimų skatinimas, klientų lojalumo didinimas ir pan.</w:t>
                  </w:r>
                </w:p>
              </w:tc>
            </w:tr>
            <w:tr w:rsidR="00E156DD" w:rsidRPr="003915BE" w14:paraId="5411D789" w14:textId="77777777" w:rsidTr="002359BD">
              <w:trPr>
                <w:trHeight w:val="261"/>
              </w:trPr>
              <w:tc>
                <w:tcPr>
                  <w:tcW w:w="724" w:type="dxa"/>
                  <w:vMerge/>
                  <w:vAlign w:val="center"/>
                </w:tcPr>
                <w:p w14:paraId="5994AC8A" w14:textId="77777777" w:rsidR="002F3CC4" w:rsidRPr="003915BE" w:rsidRDefault="002F3CC4" w:rsidP="00406FA7">
                  <w:pPr>
                    <w:ind w:firstLine="6"/>
                    <w:jc w:val="center"/>
                    <w:rPr>
                      <w:rFonts w:eastAsia="Times New Roman" w:cs="Arial"/>
                      <w:sz w:val="20"/>
                      <w:szCs w:val="20"/>
                      <w:lang w:eastAsia="lt-LT"/>
                    </w:rPr>
                  </w:pPr>
                </w:p>
              </w:tc>
              <w:tc>
                <w:tcPr>
                  <w:tcW w:w="1735" w:type="dxa"/>
                  <w:vMerge/>
                  <w:vAlign w:val="center"/>
                  <w:hideMark/>
                </w:tcPr>
                <w:p w14:paraId="37AC1BA6" w14:textId="77777777" w:rsidR="002F3CC4" w:rsidRPr="003915BE" w:rsidRDefault="002F3CC4" w:rsidP="00E156DD">
                  <w:pPr>
                    <w:ind w:firstLine="0"/>
                    <w:rPr>
                      <w:rFonts w:eastAsia="Times New Roman" w:cs="Arial"/>
                      <w:sz w:val="20"/>
                      <w:szCs w:val="20"/>
                      <w:lang w:eastAsia="lt-LT"/>
                    </w:rPr>
                  </w:pPr>
                </w:p>
              </w:tc>
              <w:tc>
                <w:tcPr>
                  <w:tcW w:w="2578" w:type="dxa"/>
                  <w:shd w:val="clear" w:color="auto" w:fill="auto"/>
                  <w:vAlign w:val="center"/>
                </w:tcPr>
                <w:p w14:paraId="60AD9043"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Komunikacijos socialiniuose tinkluose valdymas</w:t>
                  </w:r>
                </w:p>
              </w:tc>
              <w:tc>
                <w:tcPr>
                  <w:tcW w:w="4603" w:type="dxa"/>
                </w:tcPr>
                <w:p w14:paraId="7D8435D3"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 xml:space="preserve">Įrašų rengimas, reklamos optimizavimas, komentarų ir klientų užklausų monitoringas socialiniuose tinkluose Facebook ir </w:t>
                  </w:r>
                  <w:proofErr w:type="spellStart"/>
                  <w:r w:rsidRPr="003915BE">
                    <w:rPr>
                      <w:rFonts w:eastAsia="Times New Roman" w:cs="Arial"/>
                      <w:sz w:val="20"/>
                      <w:szCs w:val="20"/>
                      <w:lang w:eastAsia="lt-LT"/>
                    </w:rPr>
                    <w:t>Linkedin</w:t>
                  </w:r>
                  <w:proofErr w:type="spellEnd"/>
                  <w:r w:rsidRPr="003915BE">
                    <w:rPr>
                      <w:rFonts w:eastAsia="Times New Roman" w:cs="Arial"/>
                      <w:sz w:val="20"/>
                      <w:szCs w:val="20"/>
                      <w:lang w:eastAsia="lt-LT"/>
                    </w:rPr>
                    <w:t>.</w:t>
                  </w:r>
                </w:p>
              </w:tc>
            </w:tr>
            <w:tr w:rsidR="00E156DD" w:rsidRPr="003915BE" w14:paraId="5A3B837C" w14:textId="77777777" w:rsidTr="002359BD">
              <w:trPr>
                <w:trHeight w:val="261"/>
              </w:trPr>
              <w:tc>
                <w:tcPr>
                  <w:tcW w:w="724" w:type="dxa"/>
                  <w:vMerge/>
                  <w:vAlign w:val="center"/>
                </w:tcPr>
                <w:p w14:paraId="4B869496" w14:textId="77777777" w:rsidR="002F3CC4" w:rsidRPr="003915BE" w:rsidRDefault="002F3CC4" w:rsidP="00406FA7">
                  <w:pPr>
                    <w:ind w:firstLine="6"/>
                    <w:jc w:val="center"/>
                    <w:rPr>
                      <w:rFonts w:eastAsia="Times New Roman" w:cs="Arial"/>
                      <w:sz w:val="20"/>
                      <w:szCs w:val="20"/>
                      <w:lang w:eastAsia="lt-LT"/>
                    </w:rPr>
                  </w:pPr>
                </w:p>
              </w:tc>
              <w:tc>
                <w:tcPr>
                  <w:tcW w:w="1735" w:type="dxa"/>
                  <w:vMerge/>
                  <w:vAlign w:val="center"/>
                </w:tcPr>
                <w:p w14:paraId="04FF14F7" w14:textId="77777777" w:rsidR="002F3CC4" w:rsidRPr="003915BE" w:rsidRDefault="002F3CC4" w:rsidP="00E156DD">
                  <w:pPr>
                    <w:ind w:firstLine="0"/>
                    <w:rPr>
                      <w:rFonts w:eastAsia="Times New Roman" w:cs="Arial"/>
                      <w:sz w:val="20"/>
                      <w:szCs w:val="20"/>
                      <w:lang w:eastAsia="lt-LT"/>
                    </w:rPr>
                  </w:pPr>
                </w:p>
              </w:tc>
              <w:tc>
                <w:tcPr>
                  <w:tcW w:w="2578" w:type="dxa"/>
                  <w:shd w:val="clear" w:color="auto" w:fill="auto"/>
                  <w:vAlign w:val="center"/>
                </w:tcPr>
                <w:p w14:paraId="48D3EC5F"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Internetinių svetainių valdymas</w:t>
                  </w:r>
                </w:p>
                <w:p w14:paraId="051FCB89" w14:textId="77777777" w:rsidR="002F3CC4" w:rsidRPr="003915BE" w:rsidRDefault="002F3CC4" w:rsidP="00E156DD">
                  <w:pPr>
                    <w:ind w:firstLine="0"/>
                    <w:rPr>
                      <w:rFonts w:eastAsia="Times New Roman" w:cs="Arial"/>
                      <w:sz w:val="20"/>
                      <w:szCs w:val="20"/>
                      <w:lang w:eastAsia="lt-LT"/>
                    </w:rPr>
                  </w:pPr>
                </w:p>
              </w:tc>
              <w:tc>
                <w:tcPr>
                  <w:tcW w:w="4603" w:type="dxa"/>
                </w:tcPr>
                <w:p w14:paraId="2FD00423" w14:textId="591909B0"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Svetainės turinio valdymo sistemos administravimas (informacijos nuolatinis atnaujinimas, kėlimas, keitimas) naujų modulių, f</w:t>
                  </w:r>
                  <w:r w:rsidR="00626075" w:rsidRPr="003915BE">
                    <w:rPr>
                      <w:rFonts w:eastAsia="Times New Roman" w:cs="Arial"/>
                      <w:sz w:val="20"/>
                      <w:szCs w:val="20"/>
                      <w:lang w:eastAsia="lt-LT"/>
                    </w:rPr>
                    <w:t>unkcijų</w:t>
                  </w:r>
                  <w:r w:rsidRPr="003915BE">
                    <w:rPr>
                      <w:rFonts w:eastAsia="Times New Roman" w:cs="Arial"/>
                      <w:sz w:val="20"/>
                      <w:szCs w:val="20"/>
                      <w:lang w:eastAsia="lt-LT"/>
                    </w:rPr>
                    <w:t xml:space="preserve"> kūrimas, plėtra, testavimas, paleidimas. Techninių specifikacijų f-joms rengimas, įgyvendinimas, pirkimų inicijavimas, organizavimas, darbų priėmimas iš trečiųjų šalių, testavimas, paleidimas. Klaidų, gedimų šalinimas, naujų programavimo darbų organizavimas, versijų atnaujinimas.</w:t>
                  </w:r>
                </w:p>
              </w:tc>
            </w:tr>
            <w:tr w:rsidR="00E156DD" w:rsidRPr="003915BE" w14:paraId="7FE3BCC8" w14:textId="77777777" w:rsidTr="002359BD">
              <w:trPr>
                <w:trHeight w:val="870"/>
              </w:trPr>
              <w:tc>
                <w:tcPr>
                  <w:tcW w:w="724" w:type="dxa"/>
                  <w:vMerge/>
                  <w:vAlign w:val="center"/>
                </w:tcPr>
                <w:p w14:paraId="383024E8" w14:textId="77777777" w:rsidR="002F3CC4" w:rsidRPr="003915BE" w:rsidRDefault="002F3CC4" w:rsidP="00406FA7">
                  <w:pPr>
                    <w:ind w:firstLine="6"/>
                    <w:jc w:val="center"/>
                    <w:rPr>
                      <w:rFonts w:eastAsia="Times New Roman" w:cs="Arial"/>
                      <w:sz w:val="20"/>
                      <w:szCs w:val="20"/>
                      <w:lang w:eastAsia="lt-LT"/>
                    </w:rPr>
                  </w:pPr>
                </w:p>
              </w:tc>
              <w:tc>
                <w:tcPr>
                  <w:tcW w:w="1735" w:type="dxa"/>
                  <w:vMerge/>
                  <w:vAlign w:val="center"/>
                </w:tcPr>
                <w:p w14:paraId="2A04B199" w14:textId="77777777" w:rsidR="002F3CC4" w:rsidRPr="003915BE" w:rsidRDefault="002F3CC4" w:rsidP="00E156DD">
                  <w:pPr>
                    <w:ind w:firstLine="0"/>
                    <w:rPr>
                      <w:rFonts w:eastAsia="Times New Roman" w:cs="Arial"/>
                      <w:sz w:val="20"/>
                      <w:szCs w:val="20"/>
                      <w:lang w:eastAsia="lt-LT"/>
                    </w:rPr>
                  </w:pPr>
                </w:p>
              </w:tc>
              <w:tc>
                <w:tcPr>
                  <w:tcW w:w="2578" w:type="dxa"/>
                  <w:shd w:val="clear" w:color="auto" w:fill="auto"/>
                  <w:vAlign w:val="center"/>
                </w:tcPr>
                <w:p w14:paraId="111E01D8"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Rinkodaros komunikacijos valdymas</w:t>
                  </w:r>
                </w:p>
              </w:tc>
              <w:tc>
                <w:tcPr>
                  <w:tcW w:w="4603" w:type="dxa"/>
                </w:tcPr>
                <w:p w14:paraId="473964FB"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Rinkodaros komunikacijos strategijos ir veiklos planų parengimas, suderinimas ir</w:t>
                  </w:r>
                  <w:r w:rsidRPr="003915BE" w:rsidDel="00C05086">
                    <w:rPr>
                      <w:rFonts w:eastAsia="Times New Roman" w:cs="Arial"/>
                      <w:sz w:val="20"/>
                      <w:szCs w:val="20"/>
                      <w:lang w:eastAsia="lt-LT"/>
                    </w:rPr>
                    <w:t xml:space="preserve"> </w:t>
                  </w:r>
                  <w:r w:rsidRPr="003915BE">
                    <w:rPr>
                      <w:rFonts w:eastAsia="Times New Roman" w:cs="Arial"/>
                      <w:sz w:val="20"/>
                      <w:szCs w:val="20"/>
                      <w:lang w:eastAsia="lt-LT"/>
                    </w:rPr>
                    <w:t>suplanuotų veiksmų įgyvendinimas. Biudžetų rengimas ir valdymas, konsultacijos rinkodaros komunikacijos klausimais.</w:t>
                  </w:r>
                </w:p>
              </w:tc>
            </w:tr>
            <w:tr w:rsidR="00F63911" w:rsidRPr="003915BE" w14:paraId="64570D33" w14:textId="77777777" w:rsidTr="002359BD">
              <w:trPr>
                <w:trHeight w:val="261"/>
              </w:trPr>
              <w:tc>
                <w:tcPr>
                  <w:tcW w:w="724" w:type="dxa"/>
                  <w:vMerge w:val="restart"/>
                  <w:shd w:val="clear" w:color="auto" w:fill="auto"/>
                  <w:vAlign w:val="center"/>
                  <w:hideMark/>
                </w:tcPr>
                <w:p w14:paraId="1C1483FB" w14:textId="45277D53" w:rsidR="002F3CC4" w:rsidRPr="003915BE" w:rsidRDefault="00A537EF" w:rsidP="00406FA7">
                  <w:pPr>
                    <w:ind w:firstLine="6"/>
                    <w:jc w:val="center"/>
                    <w:rPr>
                      <w:rFonts w:eastAsia="Times New Roman" w:cs="Arial"/>
                      <w:sz w:val="20"/>
                      <w:szCs w:val="20"/>
                      <w:lang w:eastAsia="lt-LT"/>
                    </w:rPr>
                  </w:pPr>
                  <w:r w:rsidRPr="003915BE">
                    <w:rPr>
                      <w:rFonts w:eastAsia="Times New Roman" w:cs="Arial"/>
                      <w:sz w:val="20"/>
                      <w:szCs w:val="20"/>
                      <w:lang w:eastAsia="lt-LT"/>
                    </w:rPr>
                    <w:t>2</w:t>
                  </w:r>
                  <w:r w:rsidR="002F3CC4" w:rsidRPr="003915BE">
                    <w:rPr>
                      <w:rFonts w:eastAsia="Times New Roman" w:cs="Arial"/>
                      <w:sz w:val="20"/>
                      <w:szCs w:val="20"/>
                      <w:lang w:eastAsia="lt-LT"/>
                    </w:rPr>
                    <w:t>.</w:t>
                  </w:r>
                </w:p>
              </w:tc>
              <w:tc>
                <w:tcPr>
                  <w:tcW w:w="1735" w:type="dxa"/>
                  <w:vMerge w:val="restart"/>
                  <w:shd w:val="clear" w:color="auto" w:fill="auto"/>
                  <w:vAlign w:val="center"/>
                </w:tcPr>
                <w:p w14:paraId="5A17FA9D" w14:textId="77777777" w:rsidR="002F3CC4" w:rsidRPr="003915BE" w:rsidRDefault="002F3CC4" w:rsidP="00F63911">
                  <w:pPr>
                    <w:ind w:firstLine="0"/>
                    <w:rPr>
                      <w:rFonts w:eastAsia="Times New Roman" w:cs="Arial"/>
                      <w:sz w:val="20"/>
                      <w:szCs w:val="20"/>
                      <w:lang w:eastAsia="lt-LT"/>
                    </w:rPr>
                  </w:pPr>
                  <w:r w:rsidRPr="003915BE">
                    <w:rPr>
                      <w:rFonts w:eastAsia="Times New Roman" w:cs="Arial"/>
                      <w:sz w:val="20"/>
                      <w:szCs w:val="20"/>
                      <w:lang w:eastAsia="lt-LT"/>
                    </w:rPr>
                    <w:t>Vidinė komunikacija</w:t>
                  </w:r>
                </w:p>
              </w:tc>
              <w:tc>
                <w:tcPr>
                  <w:tcW w:w="2578" w:type="dxa"/>
                  <w:shd w:val="clear" w:color="auto" w:fill="auto"/>
                  <w:vAlign w:val="center"/>
                </w:tcPr>
                <w:p w14:paraId="64F64F58"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Vidinės komunikacijos planavimas</w:t>
                  </w:r>
                </w:p>
              </w:tc>
              <w:tc>
                <w:tcPr>
                  <w:tcW w:w="4603" w:type="dxa"/>
                </w:tcPr>
                <w:p w14:paraId="584EDBE7"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Atskirų laikotarpių, projektų planų rengimas, derinimas, pristatymas.</w:t>
                  </w:r>
                </w:p>
              </w:tc>
            </w:tr>
            <w:tr w:rsidR="002359BD" w:rsidRPr="003915BE" w14:paraId="45609273" w14:textId="77777777" w:rsidTr="002359BD">
              <w:trPr>
                <w:trHeight w:val="261"/>
              </w:trPr>
              <w:tc>
                <w:tcPr>
                  <w:tcW w:w="724" w:type="dxa"/>
                  <w:vMerge/>
                </w:tcPr>
                <w:p w14:paraId="7AA24706" w14:textId="77777777" w:rsidR="002F3CC4" w:rsidRPr="003915BE" w:rsidRDefault="002F3CC4" w:rsidP="00E156DD">
                  <w:pPr>
                    <w:rPr>
                      <w:rFonts w:eastAsia="Times New Roman" w:cs="Arial"/>
                      <w:sz w:val="20"/>
                      <w:szCs w:val="20"/>
                      <w:lang w:eastAsia="lt-LT"/>
                    </w:rPr>
                  </w:pPr>
                </w:p>
              </w:tc>
              <w:tc>
                <w:tcPr>
                  <w:tcW w:w="1735" w:type="dxa"/>
                  <w:vMerge/>
                </w:tcPr>
                <w:p w14:paraId="3E8BA7CB" w14:textId="77777777" w:rsidR="002F3CC4" w:rsidRPr="003915BE" w:rsidRDefault="002F3CC4" w:rsidP="00E156DD">
                  <w:pPr>
                    <w:rPr>
                      <w:rFonts w:eastAsia="Times New Roman" w:cs="Arial"/>
                      <w:sz w:val="20"/>
                      <w:szCs w:val="20"/>
                      <w:lang w:eastAsia="lt-LT"/>
                    </w:rPr>
                  </w:pPr>
                </w:p>
              </w:tc>
              <w:tc>
                <w:tcPr>
                  <w:tcW w:w="2578" w:type="dxa"/>
                  <w:shd w:val="clear" w:color="auto" w:fill="auto"/>
                  <w:vAlign w:val="center"/>
                </w:tcPr>
                <w:p w14:paraId="0EB0DEE8"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Kasdienė vidinė komunikacija</w:t>
                  </w:r>
                </w:p>
              </w:tc>
              <w:tc>
                <w:tcPr>
                  <w:tcW w:w="4603" w:type="dxa"/>
                </w:tcPr>
                <w:p w14:paraId="32641AB0"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Naujienų, laiškų, kitų vidinių tekstų rengimas, derinimas ir publikavimas; foto/</w:t>
                  </w:r>
                  <w:proofErr w:type="spellStart"/>
                  <w:r w:rsidRPr="003915BE">
                    <w:rPr>
                      <w:rFonts w:eastAsia="Times New Roman" w:cs="Arial"/>
                      <w:sz w:val="20"/>
                      <w:szCs w:val="20"/>
                      <w:lang w:eastAsia="lt-LT"/>
                    </w:rPr>
                    <w:t>video</w:t>
                  </w:r>
                  <w:proofErr w:type="spellEnd"/>
                  <w:r w:rsidRPr="003915BE">
                    <w:rPr>
                      <w:rFonts w:eastAsia="Times New Roman" w:cs="Arial"/>
                      <w:sz w:val="20"/>
                      <w:szCs w:val="20"/>
                      <w:lang w:eastAsia="lt-LT"/>
                    </w:rPr>
                    <w:t>, kitos vizualinės medžiagos vidinei komunikacijai rengimas, vidinių apklausų organizavimas, gyvų ir virtualių visų darbuotojų susitikimų su vadovais organizavimas; vidinės komunikacijos priemonių ir formatų parinkimas.</w:t>
                  </w:r>
                </w:p>
              </w:tc>
            </w:tr>
            <w:tr w:rsidR="002359BD" w:rsidRPr="003915BE" w14:paraId="473EC9DC" w14:textId="77777777" w:rsidTr="002359BD">
              <w:trPr>
                <w:trHeight w:val="261"/>
              </w:trPr>
              <w:tc>
                <w:tcPr>
                  <w:tcW w:w="724" w:type="dxa"/>
                  <w:vMerge/>
                </w:tcPr>
                <w:p w14:paraId="24DF2EAE" w14:textId="77777777" w:rsidR="002F3CC4" w:rsidRPr="003915BE" w:rsidRDefault="002F3CC4" w:rsidP="00E156DD">
                  <w:pPr>
                    <w:rPr>
                      <w:rFonts w:eastAsia="Times New Roman" w:cs="Arial"/>
                      <w:sz w:val="20"/>
                      <w:szCs w:val="20"/>
                      <w:lang w:eastAsia="lt-LT"/>
                    </w:rPr>
                  </w:pPr>
                </w:p>
              </w:tc>
              <w:tc>
                <w:tcPr>
                  <w:tcW w:w="1735" w:type="dxa"/>
                  <w:vMerge/>
                </w:tcPr>
                <w:p w14:paraId="210E8814" w14:textId="77777777" w:rsidR="002F3CC4" w:rsidRPr="003915BE" w:rsidRDefault="002F3CC4" w:rsidP="00E156DD">
                  <w:pPr>
                    <w:rPr>
                      <w:rFonts w:eastAsia="Times New Roman" w:cs="Arial"/>
                      <w:sz w:val="20"/>
                      <w:szCs w:val="20"/>
                      <w:lang w:eastAsia="lt-LT"/>
                    </w:rPr>
                  </w:pPr>
                </w:p>
              </w:tc>
              <w:tc>
                <w:tcPr>
                  <w:tcW w:w="2578" w:type="dxa"/>
                  <w:shd w:val="clear" w:color="auto" w:fill="auto"/>
                  <w:vAlign w:val="center"/>
                </w:tcPr>
                <w:p w14:paraId="458729F4"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Intraneto svetainės/</w:t>
                  </w:r>
                  <w:proofErr w:type="spellStart"/>
                  <w:r w:rsidRPr="003915BE">
                    <w:rPr>
                      <w:rFonts w:eastAsia="Times New Roman" w:cs="Arial"/>
                      <w:sz w:val="20"/>
                      <w:szCs w:val="20"/>
                      <w:lang w:eastAsia="lt-LT"/>
                    </w:rPr>
                    <w:t>ių</w:t>
                  </w:r>
                  <w:proofErr w:type="spellEnd"/>
                  <w:r w:rsidRPr="003915BE">
                    <w:rPr>
                      <w:rFonts w:eastAsia="Times New Roman" w:cs="Arial"/>
                      <w:sz w:val="20"/>
                      <w:szCs w:val="20"/>
                      <w:lang w:eastAsia="lt-LT"/>
                    </w:rPr>
                    <w:t xml:space="preserve"> turinio priežiūra</w:t>
                  </w:r>
                </w:p>
              </w:tc>
              <w:tc>
                <w:tcPr>
                  <w:tcW w:w="4603" w:type="dxa"/>
                </w:tcPr>
                <w:p w14:paraId="6D614271"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Intraneto struktūros valdymas ir tobulinimas, konsultavimas, apmokymas intraneto naudojimo (administravimo) klausimais.</w:t>
                  </w:r>
                </w:p>
              </w:tc>
            </w:tr>
            <w:tr w:rsidR="002359BD" w:rsidRPr="003915BE" w14:paraId="11B42063" w14:textId="77777777" w:rsidTr="002359BD">
              <w:trPr>
                <w:trHeight w:val="261"/>
              </w:trPr>
              <w:tc>
                <w:tcPr>
                  <w:tcW w:w="724" w:type="dxa"/>
                  <w:vMerge/>
                  <w:vAlign w:val="center"/>
                </w:tcPr>
                <w:p w14:paraId="4ED2CA79" w14:textId="77777777" w:rsidR="002F3CC4" w:rsidRPr="003915BE" w:rsidRDefault="002F3CC4" w:rsidP="00E156DD">
                  <w:pPr>
                    <w:rPr>
                      <w:rFonts w:eastAsia="Times New Roman" w:cs="Arial"/>
                      <w:sz w:val="20"/>
                      <w:szCs w:val="20"/>
                      <w:lang w:eastAsia="lt-LT"/>
                    </w:rPr>
                  </w:pPr>
                </w:p>
              </w:tc>
              <w:tc>
                <w:tcPr>
                  <w:tcW w:w="1735" w:type="dxa"/>
                  <w:vMerge/>
                  <w:vAlign w:val="center"/>
                </w:tcPr>
                <w:p w14:paraId="07AE5DBA" w14:textId="77777777" w:rsidR="002F3CC4" w:rsidRPr="003915BE" w:rsidRDefault="002F3CC4" w:rsidP="00E156DD">
                  <w:pPr>
                    <w:rPr>
                      <w:rFonts w:eastAsia="Times New Roman" w:cs="Arial"/>
                      <w:sz w:val="20"/>
                      <w:szCs w:val="20"/>
                      <w:lang w:eastAsia="lt-LT"/>
                    </w:rPr>
                  </w:pPr>
                </w:p>
              </w:tc>
              <w:tc>
                <w:tcPr>
                  <w:tcW w:w="2578" w:type="dxa"/>
                  <w:shd w:val="clear" w:color="auto" w:fill="auto"/>
                  <w:vAlign w:val="center"/>
                </w:tcPr>
                <w:p w14:paraId="474E4CE9"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Vidinių grupės renginių organizavimas</w:t>
                  </w:r>
                </w:p>
              </w:tc>
              <w:tc>
                <w:tcPr>
                  <w:tcW w:w="4603" w:type="dxa"/>
                </w:tcPr>
                <w:p w14:paraId="21E96428"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Grupės/ visos įmonės renginių planavimas, idėjos, biudžeto rengimas ir derinimas, įgyvendinimo darbai, renginio komunikacija, rezultatų, ataskaitų rengimas.</w:t>
                  </w:r>
                </w:p>
              </w:tc>
            </w:tr>
            <w:tr w:rsidR="002359BD" w:rsidRPr="003915BE" w14:paraId="1966FBED" w14:textId="77777777" w:rsidTr="002359BD">
              <w:trPr>
                <w:trHeight w:val="261"/>
              </w:trPr>
              <w:tc>
                <w:tcPr>
                  <w:tcW w:w="724" w:type="dxa"/>
                  <w:vMerge/>
                  <w:vAlign w:val="center"/>
                </w:tcPr>
                <w:p w14:paraId="464B1EE0" w14:textId="77777777" w:rsidR="002F3CC4" w:rsidRPr="003915BE" w:rsidRDefault="002F3CC4" w:rsidP="00E156DD">
                  <w:pPr>
                    <w:rPr>
                      <w:rFonts w:eastAsia="Times New Roman" w:cs="Arial"/>
                      <w:sz w:val="20"/>
                      <w:szCs w:val="20"/>
                      <w:lang w:eastAsia="lt-LT"/>
                    </w:rPr>
                  </w:pPr>
                </w:p>
              </w:tc>
              <w:tc>
                <w:tcPr>
                  <w:tcW w:w="1735" w:type="dxa"/>
                  <w:vMerge/>
                  <w:vAlign w:val="center"/>
                </w:tcPr>
                <w:p w14:paraId="4AEC57F5" w14:textId="77777777" w:rsidR="002F3CC4" w:rsidRPr="003915BE" w:rsidRDefault="002F3CC4" w:rsidP="00E156DD">
                  <w:pPr>
                    <w:rPr>
                      <w:rFonts w:eastAsia="Times New Roman" w:cs="Arial"/>
                      <w:sz w:val="20"/>
                      <w:szCs w:val="20"/>
                      <w:lang w:eastAsia="lt-LT"/>
                    </w:rPr>
                  </w:pPr>
                </w:p>
              </w:tc>
              <w:tc>
                <w:tcPr>
                  <w:tcW w:w="2578" w:type="dxa"/>
                  <w:shd w:val="clear" w:color="auto" w:fill="auto"/>
                  <w:vAlign w:val="center"/>
                </w:tcPr>
                <w:p w14:paraId="67F73103"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Vidinė krizių komunikacija</w:t>
                  </w:r>
                </w:p>
              </w:tc>
              <w:tc>
                <w:tcPr>
                  <w:tcW w:w="4603" w:type="dxa"/>
                </w:tcPr>
                <w:p w14:paraId="11202638"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Krizių valdymo, nepaprastų situacijų vidinės komunikacijos planų rengimas ir įgyvendinimas.</w:t>
                  </w:r>
                </w:p>
              </w:tc>
            </w:tr>
            <w:tr w:rsidR="002359BD" w:rsidRPr="003915BE" w14:paraId="66F809D1" w14:textId="77777777" w:rsidTr="002359BD">
              <w:trPr>
                <w:trHeight w:val="261"/>
              </w:trPr>
              <w:tc>
                <w:tcPr>
                  <w:tcW w:w="724" w:type="dxa"/>
                  <w:vMerge/>
                  <w:vAlign w:val="center"/>
                </w:tcPr>
                <w:p w14:paraId="1EDB74D0" w14:textId="77777777" w:rsidR="002F3CC4" w:rsidRPr="003915BE" w:rsidRDefault="002F3CC4" w:rsidP="00E156DD">
                  <w:pPr>
                    <w:rPr>
                      <w:rFonts w:eastAsia="Times New Roman" w:cs="Arial"/>
                      <w:sz w:val="20"/>
                      <w:szCs w:val="20"/>
                      <w:lang w:eastAsia="lt-LT"/>
                    </w:rPr>
                  </w:pPr>
                </w:p>
              </w:tc>
              <w:tc>
                <w:tcPr>
                  <w:tcW w:w="1735" w:type="dxa"/>
                  <w:vMerge/>
                  <w:vAlign w:val="center"/>
                </w:tcPr>
                <w:p w14:paraId="641D0E80" w14:textId="77777777" w:rsidR="002F3CC4" w:rsidRPr="003915BE" w:rsidRDefault="002F3CC4" w:rsidP="00E156DD">
                  <w:pPr>
                    <w:rPr>
                      <w:rFonts w:eastAsia="Times New Roman" w:cs="Arial"/>
                      <w:sz w:val="20"/>
                      <w:szCs w:val="20"/>
                      <w:lang w:eastAsia="lt-LT"/>
                    </w:rPr>
                  </w:pPr>
                </w:p>
              </w:tc>
              <w:tc>
                <w:tcPr>
                  <w:tcW w:w="2578" w:type="dxa"/>
                  <w:shd w:val="clear" w:color="auto" w:fill="auto"/>
                  <w:vAlign w:val="center"/>
                </w:tcPr>
                <w:p w14:paraId="49C23484"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Konsultavimas vidinės komunikacijos klausimais</w:t>
                  </w:r>
                </w:p>
              </w:tc>
              <w:tc>
                <w:tcPr>
                  <w:tcW w:w="4603" w:type="dxa"/>
                </w:tcPr>
                <w:p w14:paraId="3A659AFF"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Dalyvavimas darbo grupėse, pasitarimuose pagal kitų padalinių poreikį, konsultacijos vidinės komunikacijos klausimais.</w:t>
                  </w:r>
                </w:p>
              </w:tc>
            </w:tr>
            <w:tr w:rsidR="002359BD" w:rsidRPr="003915BE" w14:paraId="32D974C8" w14:textId="77777777" w:rsidTr="002359BD">
              <w:trPr>
                <w:trHeight w:val="261"/>
              </w:trPr>
              <w:tc>
                <w:tcPr>
                  <w:tcW w:w="724" w:type="dxa"/>
                  <w:vMerge/>
                  <w:vAlign w:val="center"/>
                </w:tcPr>
                <w:p w14:paraId="549D8751" w14:textId="77777777" w:rsidR="002F3CC4" w:rsidRPr="003915BE" w:rsidRDefault="002F3CC4" w:rsidP="00E156DD">
                  <w:pPr>
                    <w:rPr>
                      <w:rFonts w:eastAsia="Times New Roman" w:cs="Arial"/>
                      <w:sz w:val="20"/>
                      <w:szCs w:val="20"/>
                      <w:lang w:eastAsia="lt-LT"/>
                    </w:rPr>
                  </w:pPr>
                </w:p>
              </w:tc>
              <w:tc>
                <w:tcPr>
                  <w:tcW w:w="1735" w:type="dxa"/>
                  <w:vMerge/>
                  <w:vAlign w:val="center"/>
                </w:tcPr>
                <w:p w14:paraId="3A5D19F3" w14:textId="77777777" w:rsidR="002F3CC4" w:rsidRPr="003915BE" w:rsidRDefault="002F3CC4" w:rsidP="00E156DD">
                  <w:pPr>
                    <w:rPr>
                      <w:rFonts w:eastAsia="Times New Roman" w:cs="Arial"/>
                      <w:sz w:val="20"/>
                      <w:szCs w:val="20"/>
                      <w:lang w:eastAsia="lt-LT"/>
                    </w:rPr>
                  </w:pPr>
                </w:p>
              </w:tc>
              <w:tc>
                <w:tcPr>
                  <w:tcW w:w="2578" w:type="dxa"/>
                  <w:shd w:val="clear" w:color="auto" w:fill="auto"/>
                  <w:vAlign w:val="center"/>
                </w:tcPr>
                <w:p w14:paraId="20B94BDB" w14:textId="77777777" w:rsidR="002F3CC4" w:rsidRPr="003915BE" w:rsidRDefault="002F3CC4" w:rsidP="00E156DD">
                  <w:pPr>
                    <w:ind w:firstLine="0"/>
                    <w:rPr>
                      <w:rFonts w:eastAsia="Times New Roman" w:cs="Arial"/>
                      <w:sz w:val="20"/>
                      <w:szCs w:val="20"/>
                      <w:lang w:eastAsia="lt-LT"/>
                    </w:rPr>
                  </w:pPr>
                  <w:r w:rsidRPr="003915BE">
                    <w:rPr>
                      <w:rFonts w:eastAsia="Times New Roman" w:cs="Arial"/>
                      <w:sz w:val="20"/>
                      <w:szCs w:val="20"/>
                      <w:lang w:eastAsia="lt-LT"/>
                    </w:rPr>
                    <w:t>Vidinės komunikacijos projektai</w:t>
                  </w:r>
                </w:p>
              </w:tc>
              <w:tc>
                <w:tcPr>
                  <w:tcW w:w="4603" w:type="dxa"/>
                </w:tcPr>
                <w:p w14:paraId="7F9FDC75" w14:textId="77777777" w:rsidR="002F3CC4" w:rsidRPr="003915BE" w:rsidRDefault="002F3CC4" w:rsidP="00B91FD6">
                  <w:pPr>
                    <w:ind w:firstLine="0"/>
                    <w:jc w:val="both"/>
                    <w:rPr>
                      <w:rFonts w:eastAsia="Times New Roman" w:cs="Arial"/>
                      <w:sz w:val="20"/>
                      <w:szCs w:val="20"/>
                      <w:lang w:eastAsia="lt-LT"/>
                    </w:rPr>
                  </w:pPr>
                  <w:r w:rsidRPr="003915BE">
                    <w:rPr>
                      <w:rFonts w:eastAsia="Times New Roman" w:cs="Arial"/>
                      <w:sz w:val="20"/>
                      <w:szCs w:val="20"/>
                      <w:lang w:eastAsia="lt-LT"/>
                    </w:rPr>
                    <w:t>Projektų komunikacija, kitų padalinių įtraukimas, konsultavimas vidinės komunikacijos projektų klausimais.</w:t>
                  </w:r>
                </w:p>
              </w:tc>
            </w:tr>
            <w:tr w:rsidR="00A537EF" w:rsidRPr="003915BE" w14:paraId="1B9832DA" w14:textId="77777777" w:rsidTr="001D7AB9">
              <w:trPr>
                <w:trHeight w:val="261"/>
              </w:trPr>
              <w:tc>
                <w:tcPr>
                  <w:tcW w:w="724" w:type="dxa"/>
                  <w:vMerge w:val="restart"/>
                  <w:shd w:val="clear" w:color="auto" w:fill="auto"/>
                  <w:vAlign w:val="center"/>
                  <w:hideMark/>
                </w:tcPr>
                <w:p w14:paraId="51BA27D2" w14:textId="77777777" w:rsidR="00A537EF" w:rsidRPr="003915BE" w:rsidRDefault="00A537EF" w:rsidP="00A537EF">
                  <w:pPr>
                    <w:ind w:firstLine="6"/>
                    <w:jc w:val="center"/>
                    <w:rPr>
                      <w:rFonts w:eastAsia="Times New Roman" w:cs="Arial"/>
                      <w:sz w:val="20"/>
                      <w:szCs w:val="20"/>
                      <w:lang w:eastAsia="lt-LT"/>
                    </w:rPr>
                  </w:pPr>
                  <w:r w:rsidRPr="003915BE">
                    <w:rPr>
                      <w:rFonts w:eastAsia="Times New Roman" w:cs="Arial"/>
                      <w:sz w:val="20"/>
                      <w:szCs w:val="20"/>
                      <w:lang w:eastAsia="lt-LT"/>
                    </w:rPr>
                    <w:t>3.</w:t>
                  </w:r>
                </w:p>
              </w:tc>
              <w:tc>
                <w:tcPr>
                  <w:tcW w:w="1735" w:type="dxa"/>
                  <w:vMerge w:val="restart"/>
                  <w:shd w:val="clear" w:color="auto" w:fill="auto"/>
                  <w:vAlign w:val="center"/>
                  <w:hideMark/>
                </w:tcPr>
                <w:p w14:paraId="6D968811" w14:textId="77777777" w:rsidR="00A537EF" w:rsidRPr="003915BE" w:rsidRDefault="00A537EF" w:rsidP="00A537EF">
                  <w:pPr>
                    <w:ind w:firstLine="0"/>
                    <w:rPr>
                      <w:rFonts w:eastAsia="Times New Roman" w:cs="Arial"/>
                      <w:sz w:val="20"/>
                      <w:szCs w:val="20"/>
                      <w:lang w:eastAsia="lt-LT"/>
                    </w:rPr>
                  </w:pPr>
                  <w:r w:rsidRPr="003915BE">
                    <w:rPr>
                      <w:rFonts w:eastAsia="Times New Roman" w:cs="Arial"/>
                      <w:sz w:val="20"/>
                      <w:szCs w:val="20"/>
                      <w:lang w:eastAsia="lt-LT"/>
                    </w:rPr>
                    <w:t>Komunikacijos partnerystė</w:t>
                  </w:r>
                </w:p>
              </w:tc>
              <w:tc>
                <w:tcPr>
                  <w:tcW w:w="2578" w:type="dxa"/>
                  <w:shd w:val="clear" w:color="auto" w:fill="auto"/>
                  <w:vAlign w:val="center"/>
                </w:tcPr>
                <w:p w14:paraId="42EED9C7" w14:textId="77777777" w:rsidR="00A537EF" w:rsidRPr="003915BE" w:rsidRDefault="00A537EF" w:rsidP="00A537EF">
                  <w:pPr>
                    <w:ind w:firstLine="0"/>
                    <w:rPr>
                      <w:rFonts w:eastAsia="Times New Roman" w:cs="Arial"/>
                      <w:sz w:val="20"/>
                      <w:szCs w:val="20"/>
                      <w:lang w:eastAsia="lt-LT"/>
                    </w:rPr>
                  </w:pPr>
                  <w:r w:rsidRPr="003915BE">
                    <w:rPr>
                      <w:rFonts w:eastAsia="Times New Roman" w:cs="Arial"/>
                      <w:sz w:val="20"/>
                      <w:szCs w:val="20"/>
                      <w:lang w:eastAsia="lt-LT"/>
                    </w:rPr>
                    <w:t>Grupės komunikacijos strategijos adaptacija įmonei</w:t>
                  </w:r>
                </w:p>
              </w:tc>
              <w:tc>
                <w:tcPr>
                  <w:tcW w:w="4603" w:type="dxa"/>
                </w:tcPr>
                <w:p w14:paraId="60258CD2" w14:textId="77777777" w:rsidR="00A537EF" w:rsidRPr="003915BE" w:rsidRDefault="00A537EF" w:rsidP="00B91FD6">
                  <w:pPr>
                    <w:ind w:firstLine="0"/>
                    <w:jc w:val="both"/>
                    <w:rPr>
                      <w:rFonts w:eastAsia="Times New Roman" w:cs="Arial"/>
                      <w:sz w:val="20"/>
                      <w:szCs w:val="20"/>
                      <w:lang w:eastAsia="lt-LT"/>
                    </w:rPr>
                  </w:pPr>
                  <w:r w:rsidRPr="003915BE">
                    <w:rPr>
                      <w:rFonts w:eastAsia="Times New Roman" w:cs="Arial"/>
                      <w:sz w:val="20"/>
                      <w:szCs w:val="20"/>
                      <w:lang w:eastAsia="lt-LT"/>
                    </w:rPr>
                    <w:t>Įmonės komunikacijos strategijos rengimas, derinimas ir tvirtinimas; Konsultacijos komunikacijos strategijos adaptacijos klausimais.</w:t>
                  </w:r>
                </w:p>
              </w:tc>
            </w:tr>
            <w:tr w:rsidR="00A537EF" w:rsidRPr="003915BE" w14:paraId="37B75CA9" w14:textId="77777777" w:rsidTr="001D7AB9">
              <w:trPr>
                <w:trHeight w:val="261"/>
              </w:trPr>
              <w:tc>
                <w:tcPr>
                  <w:tcW w:w="724" w:type="dxa"/>
                  <w:vMerge/>
                  <w:vAlign w:val="center"/>
                </w:tcPr>
                <w:p w14:paraId="38E39183" w14:textId="77777777" w:rsidR="00A537EF" w:rsidRPr="003915BE" w:rsidRDefault="00A537EF" w:rsidP="00A537EF">
                  <w:pPr>
                    <w:ind w:firstLine="6"/>
                    <w:jc w:val="center"/>
                    <w:rPr>
                      <w:rFonts w:eastAsia="Times New Roman" w:cs="Arial"/>
                      <w:sz w:val="20"/>
                      <w:szCs w:val="20"/>
                      <w:lang w:eastAsia="lt-LT"/>
                    </w:rPr>
                  </w:pPr>
                </w:p>
              </w:tc>
              <w:tc>
                <w:tcPr>
                  <w:tcW w:w="1735" w:type="dxa"/>
                  <w:vMerge/>
                  <w:vAlign w:val="center"/>
                </w:tcPr>
                <w:p w14:paraId="0D5230E6" w14:textId="77777777" w:rsidR="00A537EF" w:rsidRPr="003915BE" w:rsidRDefault="00A537EF" w:rsidP="00A537EF">
                  <w:pPr>
                    <w:ind w:firstLine="0"/>
                    <w:rPr>
                      <w:rFonts w:eastAsia="Times New Roman" w:cs="Arial"/>
                      <w:sz w:val="20"/>
                      <w:szCs w:val="20"/>
                      <w:lang w:eastAsia="lt-LT"/>
                    </w:rPr>
                  </w:pPr>
                </w:p>
              </w:tc>
              <w:tc>
                <w:tcPr>
                  <w:tcW w:w="2578" w:type="dxa"/>
                  <w:shd w:val="clear" w:color="auto" w:fill="auto"/>
                  <w:vAlign w:val="center"/>
                </w:tcPr>
                <w:p w14:paraId="252AA705" w14:textId="77777777" w:rsidR="00A537EF" w:rsidRPr="003915BE" w:rsidRDefault="00A537EF" w:rsidP="00A537EF">
                  <w:pPr>
                    <w:ind w:firstLine="0"/>
                    <w:rPr>
                      <w:rFonts w:eastAsia="Times New Roman" w:cs="Arial"/>
                      <w:sz w:val="20"/>
                      <w:szCs w:val="20"/>
                      <w:lang w:eastAsia="lt-LT"/>
                    </w:rPr>
                  </w:pPr>
                  <w:r w:rsidRPr="003915BE">
                    <w:rPr>
                      <w:rFonts w:eastAsia="Times New Roman" w:cs="Arial"/>
                      <w:sz w:val="20"/>
                      <w:szCs w:val="20"/>
                      <w:lang w:eastAsia="lt-LT"/>
                    </w:rPr>
                    <w:t>Veiklos komunikacija</w:t>
                  </w:r>
                </w:p>
              </w:tc>
              <w:tc>
                <w:tcPr>
                  <w:tcW w:w="4603" w:type="dxa"/>
                </w:tcPr>
                <w:p w14:paraId="70563EE2" w14:textId="77777777" w:rsidR="00A537EF" w:rsidRPr="003915BE" w:rsidRDefault="00A537EF" w:rsidP="00B91FD6">
                  <w:pPr>
                    <w:ind w:firstLine="0"/>
                    <w:jc w:val="both"/>
                    <w:rPr>
                      <w:rFonts w:eastAsia="Times New Roman" w:cs="Arial"/>
                      <w:sz w:val="20"/>
                      <w:szCs w:val="20"/>
                      <w:lang w:eastAsia="lt-LT"/>
                    </w:rPr>
                  </w:pPr>
                  <w:r w:rsidRPr="003915BE">
                    <w:rPr>
                      <w:rFonts w:eastAsia="Times New Roman" w:cs="Arial"/>
                      <w:sz w:val="20"/>
                      <w:szCs w:val="20"/>
                      <w:lang w:eastAsia="lt-LT"/>
                    </w:rPr>
                    <w:t xml:space="preserve">Metinis komunikacijos poreikio išgryninimas, derinimas, tvirtinimas; Metinis veiksmų plano rengimas, tvirtinimas; Metinis komunikacijos biudžeto rengimas, tvirtinimas; Komunikacijos projektų planų rengimas, derinimas ir tvirtinimas; Komunikacijos projektų, kampanijų įgyvendinimas, ataskaitos, išvados ir </w:t>
                  </w:r>
                  <w:r w:rsidRPr="003915BE">
                    <w:rPr>
                      <w:rFonts w:eastAsia="Times New Roman" w:cs="Arial"/>
                      <w:sz w:val="20"/>
                      <w:szCs w:val="20"/>
                      <w:lang w:eastAsia="lt-LT"/>
                    </w:rPr>
                    <w:lastRenderedPageBreak/>
                    <w:t>rekomendacijos; Periodinis veiklos planų ir ataskaitų parengimas ir efektyvaus įgyvendinimo valdymas.</w:t>
                  </w:r>
                </w:p>
              </w:tc>
            </w:tr>
            <w:tr w:rsidR="00A537EF" w:rsidRPr="003915BE" w14:paraId="48B34821" w14:textId="77777777" w:rsidTr="001D7AB9">
              <w:trPr>
                <w:trHeight w:val="261"/>
              </w:trPr>
              <w:tc>
                <w:tcPr>
                  <w:tcW w:w="724" w:type="dxa"/>
                  <w:vMerge/>
                  <w:vAlign w:val="center"/>
                </w:tcPr>
                <w:p w14:paraId="106AA347" w14:textId="77777777" w:rsidR="00A537EF" w:rsidRPr="003915BE" w:rsidRDefault="00A537EF" w:rsidP="00A537EF">
                  <w:pPr>
                    <w:ind w:firstLine="6"/>
                    <w:jc w:val="center"/>
                    <w:rPr>
                      <w:rFonts w:eastAsia="Times New Roman" w:cs="Arial"/>
                      <w:sz w:val="20"/>
                      <w:szCs w:val="20"/>
                      <w:lang w:eastAsia="lt-LT"/>
                    </w:rPr>
                  </w:pPr>
                </w:p>
              </w:tc>
              <w:tc>
                <w:tcPr>
                  <w:tcW w:w="1735" w:type="dxa"/>
                  <w:vMerge/>
                  <w:vAlign w:val="center"/>
                </w:tcPr>
                <w:p w14:paraId="66069323" w14:textId="77777777" w:rsidR="00A537EF" w:rsidRPr="003915BE" w:rsidRDefault="00A537EF" w:rsidP="00A537EF">
                  <w:pPr>
                    <w:ind w:firstLine="0"/>
                    <w:rPr>
                      <w:rFonts w:eastAsia="Times New Roman" w:cs="Arial"/>
                      <w:sz w:val="20"/>
                      <w:szCs w:val="20"/>
                      <w:lang w:eastAsia="lt-LT"/>
                    </w:rPr>
                  </w:pPr>
                </w:p>
              </w:tc>
              <w:tc>
                <w:tcPr>
                  <w:tcW w:w="2578" w:type="dxa"/>
                  <w:shd w:val="clear" w:color="auto" w:fill="auto"/>
                  <w:vAlign w:val="center"/>
                </w:tcPr>
                <w:p w14:paraId="25479656" w14:textId="77777777" w:rsidR="00A537EF" w:rsidRPr="003915BE" w:rsidRDefault="00A537EF" w:rsidP="00A537EF">
                  <w:pPr>
                    <w:ind w:firstLine="0"/>
                    <w:rPr>
                      <w:rFonts w:eastAsia="Times New Roman" w:cs="Arial"/>
                      <w:sz w:val="20"/>
                      <w:szCs w:val="20"/>
                      <w:lang w:eastAsia="lt-LT"/>
                    </w:rPr>
                  </w:pPr>
                  <w:r w:rsidRPr="003915BE">
                    <w:rPr>
                      <w:rFonts w:eastAsia="Times New Roman" w:cs="Arial"/>
                      <w:sz w:val="20"/>
                      <w:szCs w:val="20"/>
                      <w:lang w:eastAsia="lt-LT"/>
                    </w:rPr>
                    <w:t>Komunikacijos funkcijos valdymas įmonėje</w:t>
                  </w:r>
                </w:p>
              </w:tc>
              <w:tc>
                <w:tcPr>
                  <w:tcW w:w="4603" w:type="dxa"/>
                </w:tcPr>
                <w:p w14:paraId="465F14F1" w14:textId="5FF6537A" w:rsidR="00A537EF" w:rsidRPr="003915BE" w:rsidRDefault="00A537EF" w:rsidP="00B91FD6">
                  <w:pPr>
                    <w:ind w:firstLine="0"/>
                    <w:jc w:val="both"/>
                    <w:rPr>
                      <w:rFonts w:eastAsia="Times New Roman" w:cs="Arial"/>
                      <w:sz w:val="20"/>
                      <w:szCs w:val="20"/>
                      <w:lang w:eastAsia="lt-LT"/>
                    </w:rPr>
                  </w:pPr>
                  <w:r w:rsidRPr="003915BE">
                    <w:rPr>
                      <w:rFonts w:eastAsia="Times New Roman" w:cs="Arial"/>
                      <w:sz w:val="20"/>
                      <w:szCs w:val="20"/>
                      <w:lang w:eastAsia="lt-LT"/>
                    </w:rPr>
                    <w:t xml:space="preserve">Komunikacijos biudžeto priežiūra ir kontrolė; Sąskaitų tikrinimas, tvirtinimas </w:t>
                  </w:r>
                  <w:r w:rsidR="004841BC" w:rsidRPr="003915BE">
                    <w:rPr>
                      <w:rFonts w:eastAsia="Times New Roman" w:cs="Arial"/>
                      <w:sz w:val="20"/>
                      <w:szCs w:val="20"/>
                      <w:lang w:eastAsia="lt-LT"/>
                    </w:rPr>
                    <w:t>dokumentų valdymo sistemoje (</w:t>
                  </w:r>
                  <w:r w:rsidRPr="003915BE">
                    <w:rPr>
                      <w:rFonts w:eastAsia="Times New Roman" w:cs="Arial"/>
                      <w:sz w:val="20"/>
                      <w:szCs w:val="20"/>
                      <w:lang w:eastAsia="lt-LT"/>
                    </w:rPr>
                    <w:t>DVS</w:t>
                  </w:r>
                  <w:r w:rsidR="004841BC" w:rsidRPr="003915BE">
                    <w:rPr>
                      <w:rFonts w:eastAsia="Times New Roman" w:cs="Arial"/>
                      <w:sz w:val="20"/>
                      <w:szCs w:val="20"/>
                      <w:lang w:eastAsia="lt-LT"/>
                    </w:rPr>
                    <w:t>)</w:t>
                  </w:r>
                  <w:r w:rsidRPr="003915BE">
                    <w:rPr>
                      <w:rFonts w:eastAsia="Times New Roman" w:cs="Arial"/>
                      <w:sz w:val="20"/>
                      <w:szCs w:val="20"/>
                      <w:lang w:eastAsia="lt-LT"/>
                    </w:rPr>
                    <w:t>; Įmonei suteiktų komunikacijos funkcijos paslaugos valandų kontrolė; Tyrimų inici</w:t>
                  </w:r>
                  <w:r w:rsidR="00C56F19" w:rsidRPr="003915BE">
                    <w:rPr>
                      <w:rFonts w:eastAsia="Times New Roman" w:cs="Arial"/>
                      <w:sz w:val="20"/>
                      <w:szCs w:val="20"/>
                      <w:lang w:eastAsia="lt-LT"/>
                    </w:rPr>
                    <w:t>j</w:t>
                  </w:r>
                  <w:r w:rsidRPr="003915BE">
                    <w:rPr>
                      <w:rFonts w:eastAsia="Times New Roman" w:cs="Arial"/>
                      <w:sz w:val="20"/>
                      <w:szCs w:val="20"/>
                      <w:lang w:eastAsia="lt-LT"/>
                    </w:rPr>
                    <w:t>avimas, rengimas, vykdymas; Tyrimų išvadų, rekomendacijų rengimas; Esamų sutarčių su partneriais valdymas; Naujų pirkimų inicijavimas; Reikalingų žmogiškųjų išteklių poreikio identifikavimas, įgyvendinimas; Resurso užtikrinimas komunikacijos veiklai.</w:t>
                  </w:r>
                </w:p>
              </w:tc>
            </w:tr>
            <w:tr w:rsidR="00A537EF" w:rsidRPr="003915BE" w14:paraId="20C7CEAE" w14:textId="77777777" w:rsidTr="001D7AB9">
              <w:trPr>
                <w:trHeight w:val="164"/>
              </w:trPr>
              <w:tc>
                <w:tcPr>
                  <w:tcW w:w="724" w:type="dxa"/>
                  <w:vMerge/>
                  <w:vAlign w:val="center"/>
                </w:tcPr>
                <w:p w14:paraId="20E2E704" w14:textId="77777777" w:rsidR="00A537EF" w:rsidRPr="003915BE" w:rsidRDefault="00A537EF" w:rsidP="00A537EF">
                  <w:pPr>
                    <w:ind w:firstLine="6"/>
                    <w:jc w:val="center"/>
                    <w:rPr>
                      <w:rFonts w:eastAsia="Times New Roman" w:cs="Arial"/>
                      <w:sz w:val="20"/>
                      <w:szCs w:val="20"/>
                      <w:lang w:eastAsia="lt-LT"/>
                    </w:rPr>
                  </w:pPr>
                </w:p>
              </w:tc>
              <w:tc>
                <w:tcPr>
                  <w:tcW w:w="1735" w:type="dxa"/>
                  <w:vMerge/>
                  <w:vAlign w:val="center"/>
                </w:tcPr>
                <w:p w14:paraId="3BC553CE" w14:textId="77777777" w:rsidR="00A537EF" w:rsidRPr="003915BE" w:rsidRDefault="00A537EF" w:rsidP="00A537EF">
                  <w:pPr>
                    <w:ind w:firstLine="0"/>
                    <w:rPr>
                      <w:rFonts w:eastAsia="Times New Roman" w:cs="Arial"/>
                      <w:sz w:val="20"/>
                      <w:szCs w:val="20"/>
                      <w:lang w:eastAsia="lt-LT"/>
                    </w:rPr>
                  </w:pPr>
                </w:p>
              </w:tc>
              <w:tc>
                <w:tcPr>
                  <w:tcW w:w="2578" w:type="dxa"/>
                  <w:shd w:val="clear" w:color="auto" w:fill="auto"/>
                  <w:vAlign w:val="center"/>
                </w:tcPr>
                <w:p w14:paraId="1C2CC707" w14:textId="77777777" w:rsidR="00A537EF" w:rsidRPr="003915BE" w:rsidRDefault="00A537EF" w:rsidP="00A537EF">
                  <w:pPr>
                    <w:ind w:firstLine="0"/>
                    <w:rPr>
                      <w:rFonts w:eastAsia="Times New Roman" w:cs="Arial"/>
                      <w:sz w:val="20"/>
                      <w:szCs w:val="20"/>
                      <w:lang w:eastAsia="lt-LT"/>
                    </w:rPr>
                  </w:pPr>
                  <w:r w:rsidRPr="003915BE">
                    <w:rPr>
                      <w:rFonts w:eastAsia="Times New Roman" w:cs="Arial"/>
                      <w:sz w:val="20"/>
                      <w:szCs w:val="20"/>
                      <w:lang w:eastAsia="lt-LT"/>
                    </w:rPr>
                    <w:t>Komunikacijos partnerystės projektai</w:t>
                  </w:r>
                </w:p>
              </w:tc>
              <w:tc>
                <w:tcPr>
                  <w:tcW w:w="4603" w:type="dxa"/>
                </w:tcPr>
                <w:p w14:paraId="7CDC0C10" w14:textId="77777777" w:rsidR="00A537EF" w:rsidRPr="003915BE" w:rsidRDefault="00A537EF" w:rsidP="00B91FD6">
                  <w:pPr>
                    <w:ind w:firstLine="0"/>
                    <w:jc w:val="both"/>
                    <w:rPr>
                      <w:rFonts w:eastAsia="Times New Roman" w:cs="Arial"/>
                      <w:sz w:val="20"/>
                      <w:szCs w:val="20"/>
                      <w:lang w:eastAsia="lt-LT"/>
                    </w:rPr>
                  </w:pPr>
                  <w:r w:rsidRPr="003915BE">
                    <w:rPr>
                      <w:rFonts w:eastAsia="Times New Roman" w:cs="Arial"/>
                      <w:sz w:val="20"/>
                      <w:szCs w:val="20"/>
                      <w:lang w:eastAsia="lt-LT"/>
                    </w:rPr>
                    <w:t>Projektų inicijavimas, organizavimas ir vykdymas; Projektų komunikacija; Konsultacijos komunikacijos partnerystės projektų klausimais.</w:t>
                  </w:r>
                </w:p>
              </w:tc>
            </w:tr>
            <w:tr w:rsidR="002E0FE5" w:rsidRPr="003915BE" w14:paraId="5544FCA8" w14:textId="77777777" w:rsidTr="002E0FE5">
              <w:trPr>
                <w:trHeight w:val="805"/>
              </w:trPr>
              <w:tc>
                <w:tcPr>
                  <w:tcW w:w="724" w:type="dxa"/>
                  <w:shd w:val="clear" w:color="auto" w:fill="auto"/>
                  <w:vAlign w:val="center"/>
                  <w:hideMark/>
                </w:tcPr>
                <w:p w14:paraId="6EC4FF64" w14:textId="61DFD9F3" w:rsidR="002E0FE5" w:rsidRPr="003915BE" w:rsidRDefault="002E0FE5" w:rsidP="00A537EF">
                  <w:pPr>
                    <w:ind w:firstLine="6"/>
                    <w:jc w:val="center"/>
                    <w:rPr>
                      <w:rFonts w:eastAsia="Times New Roman" w:cs="Arial"/>
                      <w:sz w:val="20"/>
                      <w:szCs w:val="20"/>
                      <w:lang w:eastAsia="lt-LT"/>
                    </w:rPr>
                  </w:pPr>
                  <w:r w:rsidRPr="003915BE">
                    <w:rPr>
                      <w:rFonts w:eastAsia="Times New Roman" w:cs="Arial"/>
                      <w:sz w:val="20"/>
                      <w:szCs w:val="20"/>
                      <w:lang w:eastAsia="lt-LT"/>
                    </w:rPr>
                    <w:t>4.</w:t>
                  </w:r>
                </w:p>
              </w:tc>
              <w:tc>
                <w:tcPr>
                  <w:tcW w:w="1735" w:type="dxa"/>
                  <w:shd w:val="clear" w:color="auto" w:fill="auto"/>
                  <w:vAlign w:val="center"/>
                  <w:hideMark/>
                </w:tcPr>
                <w:p w14:paraId="16869D23" w14:textId="77777777" w:rsidR="002E0FE5" w:rsidRPr="003915BE" w:rsidRDefault="002E0FE5" w:rsidP="00A537EF">
                  <w:pPr>
                    <w:ind w:firstLine="0"/>
                    <w:rPr>
                      <w:rFonts w:eastAsia="Times New Roman" w:cs="Arial"/>
                      <w:sz w:val="20"/>
                      <w:szCs w:val="20"/>
                      <w:lang w:eastAsia="lt-LT"/>
                    </w:rPr>
                  </w:pPr>
                  <w:r w:rsidRPr="003915BE">
                    <w:rPr>
                      <w:rFonts w:eastAsia="Times New Roman" w:cs="Arial"/>
                      <w:sz w:val="20"/>
                      <w:szCs w:val="20"/>
                      <w:lang w:eastAsia="lt-LT"/>
                    </w:rPr>
                    <w:t>Kitos komunikacijos paslaugos</w:t>
                  </w:r>
                </w:p>
              </w:tc>
              <w:tc>
                <w:tcPr>
                  <w:tcW w:w="2578" w:type="dxa"/>
                  <w:shd w:val="clear" w:color="auto" w:fill="auto"/>
                  <w:vAlign w:val="center"/>
                </w:tcPr>
                <w:p w14:paraId="4546FA4B" w14:textId="77777777" w:rsidR="002E0FE5" w:rsidRPr="003915BE" w:rsidRDefault="002E0FE5" w:rsidP="00A537EF">
                  <w:pPr>
                    <w:ind w:firstLine="0"/>
                    <w:rPr>
                      <w:rFonts w:eastAsia="Times New Roman" w:cs="Arial"/>
                      <w:sz w:val="20"/>
                      <w:szCs w:val="20"/>
                      <w:lang w:eastAsia="lt-LT"/>
                    </w:rPr>
                  </w:pPr>
                  <w:r w:rsidRPr="003915BE">
                    <w:rPr>
                      <w:rFonts w:eastAsia="Times New Roman" w:cs="Arial"/>
                      <w:sz w:val="20"/>
                      <w:szCs w:val="20"/>
                      <w:lang w:eastAsia="lt-LT"/>
                    </w:rPr>
                    <w:t>Kitų komunikacijos paslaugų organizavimas</w:t>
                  </w:r>
                </w:p>
              </w:tc>
              <w:tc>
                <w:tcPr>
                  <w:tcW w:w="4603" w:type="dxa"/>
                </w:tcPr>
                <w:p w14:paraId="4EFCDA06" w14:textId="77777777" w:rsidR="002E0FE5" w:rsidRPr="003915BE" w:rsidRDefault="002E0FE5" w:rsidP="00B91FD6">
                  <w:pPr>
                    <w:ind w:firstLine="0"/>
                    <w:jc w:val="both"/>
                    <w:rPr>
                      <w:rFonts w:eastAsia="Times New Roman" w:cs="Arial"/>
                      <w:sz w:val="20"/>
                      <w:szCs w:val="20"/>
                      <w:lang w:eastAsia="lt-LT"/>
                    </w:rPr>
                  </w:pPr>
                  <w:r w:rsidRPr="003915BE">
                    <w:rPr>
                      <w:rFonts w:eastAsia="Times New Roman" w:cs="Arial"/>
                      <w:sz w:val="20"/>
                      <w:szCs w:val="20"/>
                      <w:lang w:eastAsia="lt-LT"/>
                    </w:rPr>
                    <w:t>Kitų darnaus vystymosi, rinkodaros komunikacijos, ryšių su visuomene, vidinės komunikacijos, komunikacijos partnerystės paslaugų organizavimas.</w:t>
                  </w:r>
                </w:p>
              </w:tc>
            </w:tr>
          </w:tbl>
          <w:p w14:paraId="2678EDF9" w14:textId="26F71DFB" w:rsidR="003E1F23" w:rsidRPr="003915BE" w:rsidRDefault="003E1F23" w:rsidP="00E156DD">
            <w:pPr>
              <w:pStyle w:val="ListParagraph"/>
              <w:ind w:left="1080" w:firstLine="0"/>
              <w:rPr>
                <w:rFonts w:eastAsia="Times New Roman" w:cs="Arial"/>
                <w:sz w:val="20"/>
                <w:szCs w:val="20"/>
                <w:lang w:eastAsia="lt-LT"/>
              </w:rPr>
            </w:pPr>
          </w:p>
          <w:p w14:paraId="654CC6F8" w14:textId="29CB5487" w:rsidR="00833A1B" w:rsidRPr="003915BE" w:rsidRDefault="00B1396A" w:rsidP="002359BD">
            <w:pPr>
              <w:pStyle w:val="ListParagraph"/>
              <w:numPr>
                <w:ilvl w:val="3"/>
                <w:numId w:val="1"/>
              </w:numPr>
              <w:rPr>
                <w:sz w:val="20"/>
                <w:szCs w:val="20"/>
                <w:lang w:eastAsia="lt-LT"/>
              </w:rPr>
            </w:pPr>
            <w:r w:rsidRPr="003915BE">
              <w:rPr>
                <w:rFonts w:cs="Arial"/>
                <w:bCs/>
                <w:sz w:val="20"/>
                <w:szCs w:val="20"/>
              </w:rPr>
              <w:t>Rinkodaros valdymo konsultacinės</w:t>
            </w:r>
            <w:r w:rsidR="003E1F23" w:rsidRPr="003915BE">
              <w:rPr>
                <w:rFonts w:eastAsia="Times New Roman" w:cs="Arial"/>
                <w:sz w:val="20"/>
                <w:szCs w:val="20"/>
                <w:lang w:eastAsia="lt-LT"/>
              </w:rPr>
              <w:t xml:space="preserve"> paslaugos </w:t>
            </w:r>
            <w:r w:rsidR="00F60683" w:rsidRPr="003915BE">
              <w:rPr>
                <w:rFonts w:eastAsia="Times New Roman" w:cs="Arial"/>
                <w:sz w:val="20"/>
                <w:szCs w:val="20"/>
                <w:lang w:eastAsia="lt-LT"/>
              </w:rPr>
              <w:t>Pirkėjo</w:t>
            </w:r>
            <w:r w:rsidR="003E1F23" w:rsidRPr="003915BE">
              <w:rPr>
                <w:rFonts w:eastAsia="Times New Roman" w:cs="Arial"/>
                <w:sz w:val="20"/>
                <w:szCs w:val="20"/>
                <w:lang w:eastAsia="lt-LT"/>
              </w:rPr>
              <w:t xml:space="preserve"> pasirinkimu teikiamos lietuvių ir/arba anglų kalba</w:t>
            </w:r>
            <w:r w:rsidR="00D65D91" w:rsidRPr="003915BE">
              <w:rPr>
                <w:rFonts w:eastAsia="Times New Roman" w:cs="Arial"/>
                <w:sz w:val="20"/>
                <w:szCs w:val="20"/>
                <w:lang w:eastAsia="lt-LT"/>
              </w:rPr>
              <w:t>.</w:t>
            </w:r>
          </w:p>
        </w:tc>
      </w:tr>
    </w:tbl>
    <w:bookmarkEnd w:id="2"/>
    <w:p w14:paraId="173D9CCD" w14:textId="747D1344" w:rsidR="00085A74" w:rsidRPr="003915BE" w:rsidRDefault="00977724" w:rsidP="006D4DD7">
      <w:pPr>
        <w:pStyle w:val="ListParagraph"/>
        <w:numPr>
          <w:ilvl w:val="1"/>
          <w:numId w:val="1"/>
        </w:numPr>
        <w:pBdr>
          <w:bottom w:val="single" w:sz="12" w:space="1" w:color="auto"/>
          <w:between w:val="single" w:sz="12" w:space="1" w:color="auto"/>
        </w:pBdr>
        <w:tabs>
          <w:tab w:val="left" w:pos="567"/>
        </w:tabs>
        <w:spacing w:after="60"/>
        <w:ind w:left="0" w:firstLine="0"/>
        <w:contextualSpacing w:val="0"/>
        <w:jc w:val="both"/>
        <w:rPr>
          <w:rFonts w:cs="Arial"/>
          <w:b/>
          <w:sz w:val="20"/>
          <w:szCs w:val="20"/>
        </w:rPr>
      </w:pPr>
      <w:r w:rsidRPr="003915BE">
        <w:rPr>
          <w:rFonts w:cs="Arial"/>
          <w:b/>
          <w:sz w:val="20"/>
          <w:szCs w:val="20"/>
        </w:rPr>
        <w:lastRenderedPageBreak/>
        <w:t>PASLAUGŲ UŽSAKYMAS</w:t>
      </w:r>
    </w:p>
    <w:p w14:paraId="31B51062" w14:textId="5E85389F" w:rsidR="00085A74" w:rsidRPr="003915BE" w:rsidRDefault="0033672E" w:rsidP="00C00C81">
      <w:pPr>
        <w:pStyle w:val="ListParagraph"/>
        <w:spacing w:before="60" w:after="60"/>
        <w:ind w:left="0" w:firstLine="0"/>
        <w:contextualSpacing w:val="0"/>
        <w:jc w:val="both"/>
        <w:rPr>
          <w:rStyle w:val="Laukeliai"/>
          <w:szCs w:val="20"/>
        </w:rPr>
      </w:pPr>
      <w:r w:rsidRPr="003915BE">
        <w:rPr>
          <w:rStyle w:val="Laukeliai"/>
          <w:szCs w:val="20"/>
          <w:lang w:val="en-US"/>
        </w:rPr>
        <w:t xml:space="preserve">4.2.1. </w:t>
      </w:r>
      <w:r w:rsidR="00085A74" w:rsidRPr="003915BE">
        <w:rPr>
          <w:rStyle w:val="Laukeliai"/>
          <w:szCs w:val="20"/>
        </w:rPr>
        <w:t xml:space="preserve">Paslaugos </w:t>
      </w:r>
      <w:r w:rsidR="005A6AD4" w:rsidRPr="003915BE">
        <w:rPr>
          <w:rStyle w:val="Laukeliai"/>
          <w:szCs w:val="20"/>
        </w:rPr>
        <w:t xml:space="preserve">bus perkamos pagal </w:t>
      </w:r>
      <w:r w:rsidR="00F60683" w:rsidRPr="003915BE">
        <w:rPr>
          <w:rStyle w:val="Laukeliai"/>
          <w:szCs w:val="20"/>
        </w:rPr>
        <w:t>Pirkėjo</w:t>
      </w:r>
      <w:r w:rsidR="005A6AD4" w:rsidRPr="003915BE">
        <w:rPr>
          <w:rStyle w:val="Laukeliai"/>
          <w:szCs w:val="20"/>
        </w:rPr>
        <w:t xml:space="preserve"> poreikį S</w:t>
      </w:r>
      <w:r w:rsidR="00085A74" w:rsidRPr="003915BE">
        <w:rPr>
          <w:rStyle w:val="Laukeliai"/>
          <w:szCs w:val="20"/>
        </w:rPr>
        <w:t xml:space="preserve">utarties galiojimo </w:t>
      </w:r>
      <w:r w:rsidR="005A6AD4" w:rsidRPr="003915BE">
        <w:rPr>
          <w:rStyle w:val="Laukeliai"/>
          <w:szCs w:val="20"/>
        </w:rPr>
        <w:t xml:space="preserve">laikotarpiu. </w:t>
      </w:r>
      <w:r w:rsidR="00F60683" w:rsidRPr="003915BE">
        <w:rPr>
          <w:rStyle w:val="Laukeliai"/>
          <w:szCs w:val="20"/>
        </w:rPr>
        <w:t>Pirkėjas</w:t>
      </w:r>
      <w:r w:rsidR="005A6AD4" w:rsidRPr="003915BE">
        <w:rPr>
          <w:rStyle w:val="Laukeliai"/>
          <w:szCs w:val="20"/>
        </w:rPr>
        <w:t xml:space="preserve"> pateikia u</w:t>
      </w:r>
      <w:r w:rsidR="00085A74" w:rsidRPr="003915BE">
        <w:rPr>
          <w:rStyle w:val="Laukeliai"/>
          <w:szCs w:val="20"/>
        </w:rPr>
        <w:t>žsakymus dėl Paslaugų teikimo elektroniniu paštu</w:t>
      </w:r>
      <w:r w:rsidR="005A6AD4" w:rsidRPr="003915BE">
        <w:rPr>
          <w:rStyle w:val="Laukeliai"/>
          <w:szCs w:val="20"/>
        </w:rPr>
        <w:t xml:space="preserve"> ar kitomis Sutarties šalių suderintomis priemonėmis</w:t>
      </w:r>
      <w:r w:rsidR="00085A74" w:rsidRPr="003915BE">
        <w:rPr>
          <w:rStyle w:val="Laukeliai"/>
          <w:szCs w:val="20"/>
        </w:rPr>
        <w:t>.</w:t>
      </w:r>
    </w:p>
    <w:p w14:paraId="42A4FBED" w14:textId="77777777" w:rsidR="00317C25" w:rsidRPr="003915BE"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3915BE"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3915BE">
        <w:rPr>
          <w:rFonts w:cs="Arial"/>
          <w:b/>
          <w:sz w:val="20"/>
          <w:szCs w:val="20"/>
        </w:rPr>
        <w:t>PASLAUGŲ TEIKIMO VIETA</w:t>
      </w:r>
    </w:p>
    <w:p w14:paraId="2B37FAB6" w14:textId="5F4AA1CB" w:rsidR="00085A74" w:rsidRPr="003915BE"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3915BE">
        <w:rPr>
          <w:rStyle w:val="Laukeliai"/>
          <w:rFonts w:cs="Arial"/>
          <w:szCs w:val="20"/>
        </w:rPr>
        <w:t xml:space="preserve">4.3.1. </w:t>
      </w:r>
      <w:r w:rsidR="00085A74" w:rsidRPr="003915BE">
        <w:rPr>
          <w:rStyle w:val="Laukeliai"/>
          <w:rFonts w:cs="Arial"/>
          <w:szCs w:val="20"/>
        </w:rPr>
        <w:t xml:space="preserve">Paslaugų teikimo vieta – Paslaugos teikiamos Tiekėjo įprastoje verslo vietoje, išskyrus atvejus, kai </w:t>
      </w:r>
      <w:r w:rsidR="00C3050A" w:rsidRPr="003915BE">
        <w:rPr>
          <w:rStyle w:val="Laukeliai"/>
          <w:rFonts w:cs="Arial"/>
          <w:szCs w:val="20"/>
        </w:rPr>
        <w:t>Pirkėjo</w:t>
      </w:r>
      <w:r w:rsidR="00085A74" w:rsidRPr="003915BE">
        <w:rPr>
          <w:rStyle w:val="Laukeliai"/>
          <w:rFonts w:cs="Arial"/>
          <w:szCs w:val="20"/>
        </w:rPr>
        <w:t xml:space="preserve"> pageidavimu Tiekėjo </w:t>
      </w:r>
      <w:r w:rsidR="0009477B" w:rsidRPr="003915BE">
        <w:rPr>
          <w:rStyle w:val="Laukeliai"/>
          <w:rFonts w:cs="Arial"/>
          <w:szCs w:val="20"/>
        </w:rPr>
        <w:t xml:space="preserve">darbuotojų </w:t>
      </w:r>
      <w:r w:rsidR="00085A74" w:rsidRPr="003915BE">
        <w:rPr>
          <w:rStyle w:val="Laukeliai"/>
          <w:rFonts w:cs="Arial"/>
          <w:szCs w:val="20"/>
        </w:rPr>
        <w:t xml:space="preserve">asmeninis dalyvavimas yra reikalingas kitoje </w:t>
      </w:r>
      <w:r w:rsidR="00C3050A" w:rsidRPr="003915BE">
        <w:rPr>
          <w:rStyle w:val="Laukeliai"/>
          <w:rFonts w:cs="Arial"/>
          <w:szCs w:val="20"/>
        </w:rPr>
        <w:t>Pirkėjo</w:t>
      </w:r>
      <w:r w:rsidR="00085A74" w:rsidRPr="003915BE">
        <w:rPr>
          <w:rStyle w:val="Laukeliai"/>
          <w:rFonts w:cs="Arial"/>
          <w:szCs w:val="20"/>
        </w:rPr>
        <w:t xml:space="preserve"> nurodytoje vietoje (atstovaujant derybose ir (ar) santykiuose su trečiaisiais asmenimis). </w:t>
      </w:r>
    </w:p>
    <w:p w14:paraId="1D99E6DF" w14:textId="77777777" w:rsidR="00085A74" w:rsidRPr="003915BE"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3915BE"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3915BE">
        <w:rPr>
          <w:rFonts w:cs="Arial"/>
          <w:b/>
          <w:sz w:val="20"/>
          <w:szCs w:val="20"/>
        </w:rPr>
        <w:t>TIEKĖJO ĮSIPAREIGOJIMAI</w:t>
      </w:r>
    </w:p>
    <w:p w14:paraId="496B2F6B" w14:textId="0221623F" w:rsidR="00085A74" w:rsidRPr="003915BE" w:rsidRDefault="0009477B" w:rsidP="00C00C81">
      <w:pPr>
        <w:pStyle w:val="ListParagraph"/>
        <w:tabs>
          <w:tab w:val="left" w:pos="450"/>
          <w:tab w:val="left" w:pos="1530"/>
        </w:tabs>
        <w:spacing w:before="60" w:after="60"/>
        <w:ind w:left="0" w:firstLine="0"/>
        <w:jc w:val="both"/>
        <w:rPr>
          <w:rStyle w:val="Laukeliai"/>
          <w:szCs w:val="20"/>
        </w:rPr>
      </w:pPr>
      <w:r w:rsidRPr="003915BE">
        <w:rPr>
          <w:rStyle w:val="Laukeliai"/>
          <w:rFonts w:cs="Arial"/>
          <w:szCs w:val="20"/>
          <w:lang w:val="en-US"/>
        </w:rPr>
        <w:t xml:space="preserve">4.4.1. </w:t>
      </w:r>
      <w:r w:rsidR="00085A74" w:rsidRPr="003915BE">
        <w:rPr>
          <w:rStyle w:val="Laukeliai"/>
          <w:szCs w:val="20"/>
        </w:rPr>
        <w:t>Tiekėjas įsipareigoja Paslaugas teikti</w:t>
      </w:r>
      <w:r w:rsidR="00A83856" w:rsidRPr="003915BE">
        <w:rPr>
          <w:rStyle w:val="Laukeliai"/>
          <w:szCs w:val="20"/>
        </w:rPr>
        <w:t xml:space="preserve"> Sutarties šalių suderintais terminais, laikantis Paslaugoms keliamų reikalavimų;</w:t>
      </w:r>
    </w:p>
    <w:p w14:paraId="3006FF61" w14:textId="68FA105E" w:rsidR="00085A74" w:rsidRPr="003915BE" w:rsidRDefault="00D43C96" w:rsidP="00C00C81">
      <w:pPr>
        <w:pStyle w:val="ListParagraph"/>
        <w:tabs>
          <w:tab w:val="left" w:pos="450"/>
          <w:tab w:val="left" w:pos="1530"/>
        </w:tabs>
        <w:spacing w:before="60" w:after="60"/>
        <w:ind w:left="0" w:firstLine="0"/>
        <w:jc w:val="both"/>
        <w:rPr>
          <w:rStyle w:val="Laukeliai"/>
          <w:szCs w:val="20"/>
        </w:rPr>
      </w:pPr>
      <w:r w:rsidRPr="003915BE">
        <w:rPr>
          <w:rStyle w:val="Laukeliai"/>
          <w:rFonts w:cs="Arial"/>
          <w:szCs w:val="20"/>
        </w:rPr>
        <w:t xml:space="preserve">4.4.2. </w:t>
      </w:r>
      <w:r w:rsidR="00085A74" w:rsidRPr="003915BE">
        <w:rPr>
          <w:rStyle w:val="Laukeliai"/>
          <w:szCs w:val="20"/>
        </w:rPr>
        <w:t xml:space="preserve">Tiekėjas įsipareigoja teikdamas Paslaugas vadovautis Lietuvos Respublikos teisės aktų, taikomų perkamoms Paslaugoms, </w:t>
      </w:r>
      <w:r w:rsidR="0009477B" w:rsidRPr="003915BE">
        <w:rPr>
          <w:rStyle w:val="Laukeliai"/>
          <w:rFonts w:cs="Arial"/>
          <w:szCs w:val="20"/>
        </w:rPr>
        <w:t xml:space="preserve">reikalavimais bei </w:t>
      </w:r>
      <w:r w:rsidR="00C3050A" w:rsidRPr="003915BE">
        <w:rPr>
          <w:rStyle w:val="Laukeliai"/>
          <w:rFonts w:cs="Arial"/>
          <w:szCs w:val="20"/>
        </w:rPr>
        <w:t>Pirkėjo</w:t>
      </w:r>
      <w:r w:rsidR="0009477B" w:rsidRPr="003915BE">
        <w:rPr>
          <w:rStyle w:val="Laukeliai"/>
          <w:rFonts w:cs="Arial"/>
          <w:szCs w:val="20"/>
        </w:rPr>
        <w:t xml:space="preserve"> vidinėmis tvarkomis, jei apie tokių tvarkų reikalavimus </w:t>
      </w:r>
      <w:r w:rsidR="009A1C33" w:rsidRPr="003915BE">
        <w:rPr>
          <w:rStyle w:val="Laukeliai"/>
          <w:rFonts w:cs="Arial"/>
          <w:szCs w:val="20"/>
        </w:rPr>
        <w:t>Pirkėjas</w:t>
      </w:r>
      <w:r w:rsidR="0009477B" w:rsidRPr="003915BE">
        <w:rPr>
          <w:rStyle w:val="Laukeliai"/>
          <w:rFonts w:cs="Arial"/>
          <w:szCs w:val="20"/>
        </w:rPr>
        <w:t xml:space="preserve"> iš anksto informuoja Tiekėją.</w:t>
      </w:r>
    </w:p>
    <w:p w14:paraId="177FE81C" w14:textId="77777777" w:rsidR="00085A74" w:rsidRPr="003915BE"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3915BE"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3915BE">
        <w:rPr>
          <w:rFonts w:cs="Arial"/>
          <w:b/>
          <w:sz w:val="20"/>
          <w:szCs w:val="20"/>
        </w:rPr>
        <w:t>PIRKĖJO</w:t>
      </w:r>
      <w:r w:rsidR="00085A74" w:rsidRPr="003915BE">
        <w:rPr>
          <w:rFonts w:cs="Arial"/>
          <w:b/>
          <w:sz w:val="20"/>
          <w:szCs w:val="20"/>
        </w:rPr>
        <w:t xml:space="preserve"> ĮSIPAREIGOJIMAI</w:t>
      </w:r>
    </w:p>
    <w:p w14:paraId="6CBCA24F" w14:textId="294F9DA8" w:rsidR="00085A74" w:rsidRPr="003915BE" w:rsidRDefault="00BE3290" w:rsidP="00C00C81">
      <w:pPr>
        <w:pStyle w:val="ListParagraph"/>
        <w:tabs>
          <w:tab w:val="left" w:pos="450"/>
          <w:tab w:val="left" w:pos="1530"/>
        </w:tabs>
        <w:spacing w:before="60" w:after="60"/>
        <w:ind w:left="0" w:firstLine="0"/>
        <w:jc w:val="both"/>
        <w:rPr>
          <w:rStyle w:val="Laukeliai"/>
          <w:szCs w:val="20"/>
        </w:rPr>
      </w:pPr>
      <w:r w:rsidRPr="003915BE">
        <w:rPr>
          <w:rStyle w:val="Laukeliai"/>
          <w:rFonts w:cs="Arial"/>
          <w:szCs w:val="20"/>
        </w:rPr>
        <w:t xml:space="preserve">4.5.1. </w:t>
      </w:r>
      <w:r w:rsidR="00C3050A" w:rsidRPr="003915BE">
        <w:rPr>
          <w:rStyle w:val="Laukeliai"/>
          <w:rFonts w:cs="Arial"/>
          <w:szCs w:val="20"/>
        </w:rPr>
        <w:t>Pirkėjas</w:t>
      </w:r>
      <w:r w:rsidR="00085A74" w:rsidRPr="003915BE">
        <w:rPr>
          <w:rStyle w:val="Laukeliai"/>
          <w:szCs w:val="20"/>
        </w:rPr>
        <w:t xml:space="preserve"> įsipareigoja Pirkimo dokumentų nustatyta tvarka laiku atsiskaityti už tinkamai ir laiku suteiktas Paslaugas.</w:t>
      </w:r>
    </w:p>
    <w:p w14:paraId="1BABA8E3" w14:textId="260DB23A" w:rsidR="00085A74" w:rsidRPr="003915BE" w:rsidRDefault="00BE3290" w:rsidP="00C00C81">
      <w:pPr>
        <w:pStyle w:val="ListParagraph"/>
        <w:tabs>
          <w:tab w:val="left" w:pos="450"/>
          <w:tab w:val="left" w:pos="1530"/>
        </w:tabs>
        <w:spacing w:before="60" w:after="60"/>
        <w:ind w:left="0" w:firstLine="0"/>
        <w:jc w:val="both"/>
        <w:rPr>
          <w:rStyle w:val="Laukeliai"/>
          <w:szCs w:val="20"/>
        </w:rPr>
      </w:pPr>
      <w:r w:rsidRPr="003915BE">
        <w:rPr>
          <w:rStyle w:val="Laukeliai"/>
          <w:rFonts w:cs="Arial"/>
          <w:szCs w:val="20"/>
        </w:rPr>
        <w:t xml:space="preserve">4.5.2. </w:t>
      </w:r>
      <w:r w:rsidR="00C3050A" w:rsidRPr="003915BE">
        <w:rPr>
          <w:rStyle w:val="Laukeliai"/>
          <w:rFonts w:cs="Arial"/>
          <w:szCs w:val="20"/>
        </w:rPr>
        <w:t>Pirkėjas</w:t>
      </w:r>
      <w:r w:rsidR="00085A74" w:rsidRPr="003915BE">
        <w:rPr>
          <w:rStyle w:val="Laukeliai"/>
          <w:szCs w:val="20"/>
        </w:rPr>
        <w:t xml:space="preserve"> įsipareigoja bendradarbiauti su Tiekėju ir pateikti Tiekėjui turimą informaciją, kuri reikalinga tinkamam Paslaugų suteikimui. </w:t>
      </w:r>
    </w:p>
    <w:p w14:paraId="237ACD6E" w14:textId="77777777" w:rsidR="004D5996" w:rsidRPr="003915BE" w:rsidRDefault="004D5996">
      <w:pPr>
        <w:rPr>
          <w:rFonts w:cs="Arial"/>
          <w:sz w:val="20"/>
          <w:szCs w:val="20"/>
        </w:rPr>
      </w:pPr>
    </w:p>
    <w:sectPr w:rsidR="004D5996" w:rsidRPr="003915BE"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14A2A" w14:textId="77777777" w:rsidR="00176509" w:rsidRDefault="00176509" w:rsidP="00427694">
      <w:r>
        <w:separator/>
      </w:r>
    </w:p>
  </w:endnote>
  <w:endnote w:type="continuationSeparator" w:id="0">
    <w:p w14:paraId="73947F30" w14:textId="77777777" w:rsidR="00176509" w:rsidRDefault="00176509" w:rsidP="00427694">
      <w:r>
        <w:continuationSeparator/>
      </w:r>
    </w:p>
  </w:endnote>
  <w:endnote w:type="continuationNotice" w:id="1">
    <w:p w14:paraId="0FC90F9C" w14:textId="77777777" w:rsidR="00176509" w:rsidRDefault="0017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BEB06" w14:textId="77777777" w:rsidR="00176509" w:rsidRDefault="00176509" w:rsidP="00427694">
      <w:r>
        <w:separator/>
      </w:r>
    </w:p>
  </w:footnote>
  <w:footnote w:type="continuationSeparator" w:id="0">
    <w:p w14:paraId="2DC937FB" w14:textId="77777777" w:rsidR="00176509" w:rsidRDefault="00176509" w:rsidP="00427694">
      <w:r>
        <w:continuationSeparator/>
      </w:r>
    </w:p>
  </w:footnote>
  <w:footnote w:type="continuationNotice" w:id="1">
    <w:p w14:paraId="0300493A" w14:textId="77777777" w:rsidR="00176509" w:rsidRDefault="00176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4B33040E"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3F6A"/>
    <w:rsid w:val="0002576F"/>
    <w:rsid w:val="00025963"/>
    <w:rsid w:val="00043231"/>
    <w:rsid w:val="00055F9D"/>
    <w:rsid w:val="0005720D"/>
    <w:rsid w:val="00057632"/>
    <w:rsid w:val="000819AB"/>
    <w:rsid w:val="00085A74"/>
    <w:rsid w:val="00090E46"/>
    <w:rsid w:val="000912E7"/>
    <w:rsid w:val="0009477B"/>
    <w:rsid w:val="000A52C6"/>
    <w:rsid w:val="000C4323"/>
    <w:rsid w:val="000C4CFA"/>
    <w:rsid w:val="000C6D3E"/>
    <w:rsid w:val="000E011C"/>
    <w:rsid w:val="000E1D1C"/>
    <w:rsid w:val="000E4215"/>
    <w:rsid w:val="00102417"/>
    <w:rsid w:val="001039B4"/>
    <w:rsid w:val="00110568"/>
    <w:rsid w:val="001263FA"/>
    <w:rsid w:val="00136FE5"/>
    <w:rsid w:val="00137B5E"/>
    <w:rsid w:val="001512C3"/>
    <w:rsid w:val="00154859"/>
    <w:rsid w:val="00156E2A"/>
    <w:rsid w:val="00166AD8"/>
    <w:rsid w:val="001702BB"/>
    <w:rsid w:val="00176509"/>
    <w:rsid w:val="001813F1"/>
    <w:rsid w:val="0018597A"/>
    <w:rsid w:val="001A2152"/>
    <w:rsid w:val="001F4E67"/>
    <w:rsid w:val="001F57AC"/>
    <w:rsid w:val="00205616"/>
    <w:rsid w:val="00221796"/>
    <w:rsid w:val="00221B57"/>
    <w:rsid w:val="002359BD"/>
    <w:rsid w:val="00242015"/>
    <w:rsid w:val="002465CA"/>
    <w:rsid w:val="002528BA"/>
    <w:rsid w:val="002635E4"/>
    <w:rsid w:val="00270435"/>
    <w:rsid w:val="00297CFA"/>
    <w:rsid w:val="002B4BC7"/>
    <w:rsid w:val="002D413F"/>
    <w:rsid w:val="002D7E6C"/>
    <w:rsid w:val="002E0FE5"/>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15BE"/>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421F4"/>
    <w:rsid w:val="00447658"/>
    <w:rsid w:val="00452169"/>
    <w:rsid w:val="00454749"/>
    <w:rsid w:val="0045791E"/>
    <w:rsid w:val="00460AD4"/>
    <w:rsid w:val="00460C67"/>
    <w:rsid w:val="00462C11"/>
    <w:rsid w:val="00474A1D"/>
    <w:rsid w:val="00477A19"/>
    <w:rsid w:val="00477A4D"/>
    <w:rsid w:val="00480079"/>
    <w:rsid w:val="004841BC"/>
    <w:rsid w:val="00492F5E"/>
    <w:rsid w:val="0049799C"/>
    <w:rsid w:val="004B218A"/>
    <w:rsid w:val="004B4DB8"/>
    <w:rsid w:val="004B5AC4"/>
    <w:rsid w:val="004B6078"/>
    <w:rsid w:val="004B7553"/>
    <w:rsid w:val="004C4262"/>
    <w:rsid w:val="004D2CDE"/>
    <w:rsid w:val="004D5996"/>
    <w:rsid w:val="004D5A9A"/>
    <w:rsid w:val="004D6519"/>
    <w:rsid w:val="004E680A"/>
    <w:rsid w:val="004F48CE"/>
    <w:rsid w:val="004F56FB"/>
    <w:rsid w:val="004F57B0"/>
    <w:rsid w:val="00512026"/>
    <w:rsid w:val="00513484"/>
    <w:rsid w:val="00516E0D"/>
    <w:rsid w:val="005243F9"/>
    <w:rsid w:val="00525C20"/>
    <w:rsid w:val="0054193F"/>
    <w:rsid w:val="005508AD"/>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0B22"/>
    <w:rsid w:val="0062174B"/>
    <w:rsid w:val="00625A51"/>
    <w:rsid w:val="00626075"/>
    <w:rsid w:val="0063746F"/>
    <w:rsid w:val="00650104"/>
    <w:rsid w:val="006709BC"/>
    <w:rsid w:val="006728A3"/>
    <w:rsid w:val="00681DF2"/>
    <w:rsid w:val="00686D60"/>
    <w:rsid w:val="00690EBB"/>
    <w:rsid w:val="006A5FEC"/>
    <w:rsid w:val="006C5A08"/>
    <w:rsid w:val="006D3CC0"/>
    <w:rsid w:val="006D4DD7"/>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D4058"/>
    <w:rsid w:val="007E376C"/>
    <w:rsid w:val="007E6DE2"/>
    <w:rsid w:val="007E7F35"/>
    <w:rsid w:val="007F3CD0"/>
    <w:rsid w:val="00800D52"/>
    <w:rsid w:val="0080244F"/>
    <w:rsid w:val="00813020"/>
    <w:rsid w:val="00820513"/>
    <w:rsid w:val="00833A1B"/>
    <w:rsid w:val="00861FCC"/>
    <w:rsid w:val="00876051"/>
    <w:rsid w:val="00890A6E"/>
    <w:rsid w:val="008A3AD9"/>
    <w:rsid w:val="008B3991"/>
    <w:rsid w:val="008C03B9"/>
    <w:rsid w:val="008C1B7A"/>
    <w:rsid w:val="008C4C68"/>
    <w:rsid w:val="008C77B1"/>
    <w:rsid w:val="008D31D6"/>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3BA2"/>
    <w:rsid w:val="009A1C33"/>
    <w:rsid w:val="009A3EE4"/>
    <w:rsid w:val="009A63CF"/>
    <w:rsid w:val="009B21D0"/>
    <w:rsid w:val="009B224D"/>
    <w:rsid w:val="009B2E0C"/>
    <w:rsid w:val="009E1CC2"/>
    <w:rsid w:val="009E40CD"/>
    <w:rsid w:val="009E40ED"/>
    <w:rsid w:val="00A059FC"/>
    <w:rsid w:val="00A07EE5"/>
    <w:rsid w:val="00A162BE"/>
    <w:rsid w:val="00A27DB5"/>
    <w:rsid w:val="00A32204"/>
    <w:rsid w:val="00A37745"/>
    <w:rsid w:val="00A378FF"/>
    <w:rsid w:val="00A537EF"/>
    <w:rsid w:val="00A55E5C"/>
    <w:rsid w:val="00A57A05"/>
    <w:rsid w:val="00A83547"/>
    <w:rsid w:val="00A83856"/>
    <w:rsid w:val="00A93D56"/>
    <w:rsid w:val="00A941DB"/>
    <w:rsid w:val="00AA43BA"/>
    <w:rsid w:val="00AB105F"/>
    <w:rsid w:val="00AC62D4"/>
    <w:rsid w:val="00AC7184"/>
    <w:rsid w:val="00AD198A"/>
    <w:rsid w:val="00AD23DC"/>
    <w:rsid w:val="00AD38F3"/>
    <w:rsid w:val="00AD43AE"/>
    <w:rsid w:val="00AD4AE5"/>
    <w:rsid w:val="00AD53AF"/>
    <w:rsid w:val="00AE77F6"/>
    <w:rsid w:val="00AE7AD3"/>
    <w:rsid w:val="00AF2B87"/>
    <w:rsid w:val="00AF3BA7"/>
    <w:rsid w:val="00B1396A"/>
    <w:rsid w:val="00B17F63"/>
    <w:rsid w:val="00B41F34"/>
    <w:rsid w:val="00B41FF4"/>
    <w:rsid w:val="00B442B7"/>
    <w:rsid w:val="00B46B8C"/>
    <w:rsid w:val="00B525C5"/>
    <w:rsid w:val="00B6032A"/>
    <w:rsid w:val="00B81729"/>
    <w:rsid w:val="00B91FD6"/>
    <w:rsid w:val="00B9284A"/>
    <w:rsid w:val="00B93FE3"/>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21607"/>
    <w:rsid w:val="00C23BE5"/>
    <w:rsid w:val="00C3050A"/>
    <w:rsid w:val="00C42862"/>
    <w:rsid w:val="00C42977"/>
    <w:rsid w:val="00C53D6E"/>
    <w:rsid w:val="00C56F19"/>
    <w:rsid w:val="00C65110"/>
    <w:rsid w:val="00C65BF0"/>
    <w:rsid w:val="00C72487"/>
    <w:rsid w:val="00C77922"/>
    <w:rsid w:val="00C84A77"/>
    <w:rsid w:val="00C84E30"/>
    <w:rsid w:val="00C85580"/>
    <w:rsid w:val="00C85F69"/>
    <w:rsid w:val="00C944B1"/>
    <w:rsid w:val="00CA7BB7"/>
    <w:rsid w:val="00CB0C83"/>
    <w:rsid w:val="00CC47F4"/>
    <w:rsid w:val="00CC741B"/>
    <w:rsid w:val="00CD0AF5"/>
    <w:rsid w:val="00CD2376"/>
    <w:rsid w:val="00CE0948"/>
    <w:rsid w:val="00CE17F8"/>
    <w:rsid w:val="00CE353E"/>
    <w:rsid w:val="00CE418F"/>
    <w:rsid w:val="00CE57C1"/>
    <w:rsid w:val="00CF5FB3"/>
    <w:rsid w:val="00D00AD9"/>
    <w:rsid w:val="00D06463"/>
    <w:rsid w:val="00D1553A"/>
    <w:rsid w:val="00D15901"/>
    <w:rsid w:val="00D1628C"/>
    <w:rsid w:val="00D240A4"/>
    <w:rsid w:val="00D32180"/>
    <w:rsid w:val="00D43C96"/>
    <w:rsid w:val="00D47259"/>
    <w:rsid w:val="00D511C9"/>
    <w:rsid w:val="00D536FE"/>
    <w:rsid w:val="00D621A5"/>
    <w:rsid w:val="00D64C94"/>
    <w:rsid w:val="00D65375"/>
    <w:rsid w:val="00D65D91"/>
    <w:rsid w:val="00D72E8A"/>
    <w:rsid w:val="00D977E6"/>
    <w:rsid w:val="00DA73BD"/>
    <w:rsid w:val="00DA7C21"/>
    <w:rsid w:val="00DB4387"/>
    <w:rsid w:val="00DB4DEC"/>
    <w:rsid w:val="00DC557E"/>
    <w:rsid w:val="00DE6560"/>
    <w:rsid w:val="00E05EAD"/>
    <w:rsid w:val="00E1446C"/>
    <w:rsid w:val="00E156DD"/>
    <w:rsid w:val="00E21CA2"/>
    <w:rsid w:val="00E33D26"/>
    <w:rsid w:val="00E42612"/>
    <w:rsid w:val="00E433D2"/>
    <w:rsid w:val="00E45A46"/>
    <w:rsid w:val="00E5115C"/>
    <w:rsid w:val="00E51281"/>
    <w:rsid w:val="00E54564"/>
    <w:rsid w:val="00E56FBE"/>
    <w:rsid w:val="00E67401"/>
    <w:rsid w:val="00E74FB7"/>
    <w:rsid w:val="00E919CF"/>
    <w:rsid w:val="00E96136"/>
    <w:rsid w:val="00EA32FB"/>
    <w:rsid w:val="00EA7645"/>
    <w:rsid w:val="00EA7EAB"/>
    <w:rsid w:val="00EB69DB"/>
    <w:rsid w:val="00EC44BD"/>
    <w:rsid w:val="00EC6813"/>
    <w:rsid w:val="00EE6E4A"/>
    <w:rsid w:val="00EF4072"/>
    <w:rsid w:val="00EF6D6C"/>
    <w:rsid w:val="00F00AE6"/>
    <w:rsid w:val="00F01332"/>
    <w:rsid w:val="00F0442E"/>
    <w:rsid w:val="00F0479C"/>
    <w:rsid w:val="00F07CFC"/>
    <w:rsid w:val="00F1059C"/>
    <w:rsid w:val="00F1310C"/>
    <w:rsid w:val="00F3225A"/>
    <w:rsid w:val="00F3283F"/>
    <w:rsid w:val="00F353DF"/>
    <w:rsid w:val="00F47231"/>
    <w:rsid w:val="00F504D3"/>
    <w:rsid w:val="00F5425B"/>
    <w:rsid w:val="00F57A8D"/>
    <w:rsid w:val="00F60683"/>
    <w:rsid w:val="00F63911"/>
    <w:rsid w:val="00F7214E"/>
    <w:rsid w:val="00F8403C"/>
    <w:rsid w:val="00F86E1C"/>
    <w:rsid w:val="00FA6D81"/>
    <w:rsid w:val="00FA7389"/>
    <w:rsid w:val="00FB17BD"/>
    <w:rsid w:val="00FC2A48"/>
    <w:rsid w:val="00FC4580"/>
    <w:rsid w:val="00FC4915"/>
    <w:rsid w:val="00FC4D0B"/>
    <w:rsid w:val="00FD4DD8"/>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7D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5A40536C59438CA4D94962A225F457"/>
        <w:category>
          <w:name w:val="General"/>
          <w:gallery w:val="placeholder"/>
        </w:category>
        <w:types>
          <w:type w:val="bbPlcHdr"/>
        </w:types>
        <w:behaviors>
          <w:behavior w:val="content"/>
        </w:behaviors>
        <w:guid w:val="{75E15B15-B991-46EA-8458-972E2C56EE61}"/>
      </w:docPartPr>
      <w:docPartBody>
        <w:p w:rsidR="002F2437" w:rsidRDefault="00CB21FF" w:rsidP="00CB21FF">
          <w:pPr>
            <w:pStyle w:val="885A40536C59438CA4D94962A225F457"/>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FF"/>
    <w:rsid w:val="002F2437"/>
    <w:rsid w:val="006F6BA2"/>
    <w:rsid w:val="00CB21FF"/>
    <w:rsid w:val="00E47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A40536C59438CA4D94962A225F457">
    <w:name w:val="885A40536C59438CA4D94962A225F457"/>
    <w:rsid w:val="00CB21FF"/>
  </w:style>
  <w:style w:type="character" w:styleId="PlaceholderText">
    <w:name w:val="Placeholder Text"/>
    <w:basedOn w:val="DefaultParagraphFont"/>
    <w:uiPriority w:val="99"/>
    <w:semiHidden/>
    <w:rsid w:val="002F24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9F56E-B636-40DE-A329-7B24512171BC}">
  <ds:schemaRefs>
    <ds:schemaRef ds:uri="http://schemas.microsoft.com/office/2006/documentManagement/types"/>
    <ds:schemaRef ds:uri="d4f3889e-0af5-4a9b-a141-a8874ad631c2"/>
    <ds:schemaRef ds:uri="http://purl.org/dc/terms/"/>
    <ds:schemaRef ds:uri="http://purl.org/dc/elements/1.1/"/>
    <ds:schemaRef ds:uri="http://schemas.microsoft.com/office/infopath/2007/PartnerControls"/>
    <ds:schemaRef ds:uri="e1e39af4-2bed-4a6a-b87a-349b7f47b89d"/>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CC28B0FD-30DB-41EC-88DB-BAE604965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5203</Words>
  <Characters>2967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Juozas Mikulis</cp:lastModifiedBy>
  <cp:revision>2</cp:revision>
  <dcterms:created xsi:type="dcterms:W3CDTF">2021-12-20T14:41:00Z</dcterms:created>
  <dcterms:modified xsi:type="dcterms:W3CDTF">2021-12-22T08:16:00Z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2021-12-02T13:56:10Z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