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188" w14:textId="77777777" w:rsidR="005A5832" w:rsidRPr="00341868" w:rsidRDefault="005A5832" w:rsidP="00C23CF6">
      <w:pPr>
        <w:tabs>
          <w:tab w:val="center" w:pos="4680"/>
          <w:tab w:val="right" w:pos="9360"/>
        </w:tabs>
        <w:spacing w:line="259" w:lineRule="auto"/>
        <w:jc w:val="both"/>
        <w:rPr>
          <w:rFonts w:ascii="Verdana" w:eastAsia="Arial" w:hAnsi="Verdana" w:cs="Arial"/>
          <w:kern w:val="2"/>
          <w:sz w:val="20"/>
          <w:lang w:val="en-US"/>
        </w:rPr>
      </w:pPr>
    </w:p>
    <w:p w14:paraId="45FE137B" w14:textId="2F42F86D" w:rsidR="005A5832" w:rsidRPr="00341868" w:rsidRDefault="00A10867" w:rsidP="00C23CF6">
      <w:pPr>
        <w:widowControl w:val="0"/>
        <w:pBdr>
          <w:top w:val="nil"/>
          <w:left w:val="nil"/>
          <w:bottom w:val="nil"/>
          <w:right w:val="nil"/>
          <w:between w:val="nil"/>
        </w:pBdr>
        <w:tabs>
          <w:tab w:val="left" w:pos="567"/>
          <w:tab w:val="left" w:pos="851"/>
        </w:tabs>
        <w:jc w:val="center"/>
        <w:rPr>
          <w:rFonts w:ascii="Verdana" w:hAnsi="Verdana"/>
          <w:caps/>
          <w:sz w:val="20"/>
        </w:rPr>
      </w:pPr>
      <w:r w:rsidRPr="00341868">
        <w:rPr>
          <w:rFonts w:ascii="Verdana" w:hAnsi="Verdana"/>
          <w:b/>
          <w:caps/>
          <w:sz w:val="20"/>
        </w:rPr>
        <w:t xml:space="preserve">Prekių pirkimo-pardavimo sutarties </w:t>
      </w:r>
      <w:r w:rsidRPr="00341868">
        <w:rPr>
          <w:rFonts w:ascii="Verdana" w:hAnsi="Verdana"/>
          <w:b/>
          <w:bCs/>
          <w:caps/>
          <w:sz w:val="20"/>
        </w:rPr>
        <w:t>Specialiosios</w:t>
      </w:r>
      <w:r w:rsidRPr="00341868">
        <w:rPr>
          <w:rFonts w:ascii="Verdana" w:hAnsi="Verdana"/>
          <w:b/>
          <w:caps/>
          <w:sz w:val="20"/>
        </w:rPr>
        <w:t xml:space="preserve"> sąlygos</w:t>
      </w:r>
    </w:p>
    <w:p w14:paraId="3F3E1CA4" w14:textId="77777777" w:rsidR="005A5832" w:rsidRPr="00341868" w:rsidRDefault="005A5832" w:rsidP="00C23CF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1868" w:rsidRPr="00341868" w14:paraId="5BD7E61E" w14:textId="77777777">
        <w:tc>
          <w:tcPr>
            <w:tcW w:w="2448" w:type="dxa"/>
          </w:tcPr>
          <w:p w14:paraId="4CDD99F1" w14:textId="77777777" w:rsidR="005A5832" w:rsidRPr="00341868" w:rsidRDefault="00A10867" w:rsidP="00C23CF6">
            <w:pPr>
              <w:jc w:val="both"/>
              <w:rPr>
                <w:rFonts w:ascii="Verdana" w:hAnsi="Verdana"/>
                <w:b/>
                <w:bCs/>
                <w:kern w:val="2"/>
                <w:sz w:val="20"/>
              </w:rPr>
            </w:pPr>
            <w:r w:rsidRPr="00341868">
              <w:rPr>
                <w:rFonts w:ascii="Verdana" w:hAnsi="Verdana"/>
                <w:b/>
                <w:bCs/>
                <w:kern w:val="2"/>
                <w:sz w:val="20"/>
              </w:rPr>
              <w:t>Sutarties pavadinimas</w:t>
            </w:r>
          </w:p>
        </w:tc>
        <w:tc>
          <w:tcPr>
            <w:tcW w:w="7110" w:type="dxa"/>
            <w:gridSpan w:val="3"/>
          </w:tcPr>
          <w:p w14:paraId="6C678EA3" w14:textId="07AE256F" w:rsidR="005C180B" w:rsidRPr="00341868" w:rsidRDefault="004B04E6" w:rsidP="00E85D78">
            <w:pPr>
              <w:tabs>
                <w:tab w:val="left" w:pos="720"/>
              </w:tabs>
              <w:jc w:val="both"/>
              <w:rPr>
                <w:rFonts w:ascii="Verdana" w:hAnsi="Verdana"/>
                <w:sz w:val="20"/>
              </w:rPr>
            </w:pPr>
            <w:r>
              <w:rPr>
                <w:rFonts w:ascii="Verdana" w:hAnsi="Verdana"/>
                <w:b/>
                <w:bCs/>
                <w:sz w:val="20"/>
              </w:rPr>
              <w:t>2</w:t>
            </w:r>
            <w:r w:rsidR="00E85D78" w:rsidRPr="00341868">
              <w:rPr>
                <w:rFonts w:ascii="Verdana" w:hAnsi="Verdana"/>
                <w:b/>
                <w:bCs/>
                <w:sz w:val="20"/>
              </w:rPr>
              <w:t xml:space="preserve"> pirkimo dalis</w:t>
            </w:r>
            <w:r w:rsidR="00E85D78" w:rsidRPr="00341868">
              <w:rPr>
                <w:rFonts w:ascii="Verdana" w:hAnsi="Verdana"/>
                <w:sz w:val="20"/>
              </w:rPr>
              <w:t xml:space="preserve"> – Videokamerų sistemų hibridiniai kabeliai</w:t>
            </w:r>
            <w:r w:rsidR="002767DF" w:rsidRPr="00341868">
              <w:rPr>
                <w:rFonts w:ascii="Verdana" w:hAnsi="Verdana"/>
                <w:sz w:val="20"/>
              </w:rPr>
              <w:t xml:space="preserve"> (</w:t>
            </w:r>
            <w:r>
              <w:rPr>
                <w:rFonts w:ascii="Verdana" w:hAnsi="Verdana"/>
                <w:sz w:val="20"/>
              </w:rPr>
              <w:t>vidaus</w:t>
            </w:r>
            <w:r w:rsidR="002767DF" w:rsidRPr="00341868">
              <w:rPr>
                <w:rFonts w:ascii="Verdana" w:hAnsi="Verdana"/>
                <w:sz w:val="20"/>
              </w:rPr>
              <w:t>)</w:t>
            </w:r>
          </w:p>
        </w:tc>
      </w:tr>
      <w:tr w:rsidR="005A5832" w:rsidRPr="00341868" w14:paraId="706382A4" w14:textId="77777777">
        <w:tc>
          <w:tcPr>
            <w:tcW w:w="2448" w:type="dxa"/>
          </w:tcPr>
          <w:p w14:paraId="04A4041D" w14:textId="77777777" w:rsidR="005A5832" w:rsidRPr="00341868" w:rsidRDefault="00A10867" w:rsidP="00C23CF6">
            <w:pPr>
              <w:jc w:val="both"/>
              <w:rPr>
                <w:rFonts w:ascii="Verdana" w:hAnsi="Verdana"/>
                <w:b/>
                <w:bCs/>
                <w:kern w:val="2"/>
                <w:sz w:val="20"/>
              </w:rPr>
            </w:pPr>
            <w:r w:rsidRPr="00341868">
              <w:rPr>
                <w:rFonts w:ascii="Verdana" w:hAnsi="Verdana"/>
                <w:b/>
                <w:bCs/>
                <w:kern w:val="2"/>
                <w:sz w:val="20"/>
              </w:rPr>
              <w:t>Sutarties data</w:t>
            </w:r>
          </w:p>
        </w:tc>
        <w:tc>
          <w:tcPr>
            <w:tcW w:w="2177" w:type="dxa"/>
          </w:tcPr>
          <w:p w14:paraId="233E7FA3" w14:textId="3284FC77" w:rsidR="005A5832" w:rsidRPr="00341868" w:rsidRDefault="00110B7F" w:rsidP="00C23CF6">
            <w:pPr>
              <w:jc w:val="both"/>
              <w:rPr>
                <w:rFonts w:ascii="Verdana" w:hAnsi="Verdana"/>
                <w:kern w:val="2"/>
                <w:sz w:val="20"/>
              </w:rPr>
            </w:pPr>
            <w:r w:rsidRPr="00341868">
              <w:rPr>
                <w:rFonts w:ascii="Verdana" w:hAnsi="Verdana"/>
                <w:kern w:val="2"/>
                <w:sz w:val="20"/>
              </w:rPr>
              <w:t>202</w:t>
            </w:r>
            <w:r w:rsidR="00284952" w:rsidRPr="00341868">
              <w:rPr>
                <w:rFonts w:ascii="Verdana" w:hAnsi="Verdana"/>
                <w:kern w:val="2"/>
                <w:sz w:val="20"/>
              </w:rPr>
              <w:t>5</w:t>
            </w:r>
            <w:r w:rsidRPr="00341868">
              <w:rPr>
                <w:rFonts w:ascii="Verdana" w:hAnsi="Verdana"/>
                <w:kern w:val="2"/>
                <w:sz w:val="20"/>
              </w:rPr>
              <w:t>-</w:t>
            </w:r>
            <w:r w:rsidR="00284952" w:rsidRPr="00341868">
              <w:rPr>
                <w:rFonts w:ascii="Verdana" w:hAnsi="Verdana"/>
                <w:kern w:val="2"/>
                <w:sz w:val="20"/>
              </w:rPr>
              <w:t>06</w:t>
            </w:r>
            <w:r w:rsidRPr="00341868">
              <w:rPr>
                <w:rFonts w:ascii="Verdana" w:hAnsi="Verdana"/>
                <w:kern w:val="2"/>
                <w:sz w:val="20"/>
              </w:rPr>
              <w:t>-</w:t>
            </w:r>
            <w:r w:rsidR="003C3E52">
              <w:rPr>
                <w:rFonts w:ascii="Verdana" w:hAnsi="Verdana"/>
                <w:kern w:val="2"/>
                <w:sz w:val="20"/>
              </w:rPr>
              <w:t>12</w:t>
            </w:r>
          </w:p>
        </w:tc>
        <w:tc>
          <w:tcPr>
            <w:tcW w:w="2362" w:type="dxa"/>
          </w:tcPr>
          <w:p w14:paraId="2FB36569" w14:textId="77777777" w:rsidR="005A5832" w:rsidRPr="00341868" w:rsidRDefault="00A10867" w:rsidP="00C23CF6">
            <w:pPr>
              <w:jc w:val="both"/>
              <w:rPr>
                <w:rFonts w:ascii="Verdana" w:hAnsi="Verdana"/>
                <w:b/>
                <w:bCs/>
                <w:kern w:val="2"/>
                <w:sz w:val="20"/>
              </w:rPr>
            </w:pPr>
            <w:r w:rsidRPr="00341868">
              <w:rPr>
                <w:rFonts w:ascii="Verdana" w:hAnsi="Verdana"/>
                <w:b/>
                <w:bCs/>
                <w:kern w:val="2"/>
                <w:sz w:val="20"/>
              </w:rPr>
              <w:t>Sutarties numeris</w:t>
            </w:r>
          </w:p>
        </w:tc>
        <w:tc>
          <w:tcPr>
            <w:tcW w:w="2571" w:type="dxa"/>
          </w:tcPr>
          <w:p w14:paraId="104634C7" w14:textId="334AD34D" w:rsidR="005A5832" w:rsidRPr="00341868" w:rsidRDefault="009251AF" w:rsidP="00C23CF6">
            <w:pPr>
              <w:jc w:val="both"/>
              <w:rPr>
                <w:rFonts w:ascii="Verdana" w:hAnsi="Verdana"/>
                <w:kern w:val="2"/>
                <w:sz w:val="20"/>
              </w:rPr>
            </w:pPr>
            <w:r w:rsidRPr="00341868">
              <w:rPr>
                <w:rFonts w:ascii="Verdana" w:hAnsi="Verdana"/>
                <w:kern w:val="2"/>
                <w:sz w:val="20"/>
              </w:rPr>
              <w:t>18F-</w:t>
            </w:r>
            <w:r w:rsidR="003C3E52">
              <w:rPr>
                <w:rFonts w:ascii="Verdana" w:hAnsi="Verdana"/>
                <w:kern w:val="2"/>
                <w:sz w:val="20"/>
              </w:rPr>
              <w:t>792</w:t>
            </w:r>
          </w:p>
        </w:tc>
      </w:tr>
    </w:tbl>
    <w:p w14:paraId="3497D14E" w14:textId="77777777" w:rsidR="005A5832" w:rsidRPr="00341868" w:rsidRDefault="005A5832" w:rsidP="00C23CF6">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1868" w:rsidRPr="00341868" w14:paraId="631CF781" w14:textId="77777777" w:rsidTr="4B48CB2B">
        <w:tc>
          <w:tcPr>
            <w:tcW w:w="9558" w:type="dxa"/>
            <w:gridSpan w:val="3"/>
          </w:tcPr>
          <w:p w14:paraId="3F455D66"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1. SUTARTIES ŠALYS</w:t>
            </w:r>
          </w:p>
        </w:tc>
      </w:tr>
      <w:tr w:rsidR="00341868" w:rsidRPr="00341868" w14:paraId="28207A1C" w14:textId="77777777" w:rsidTr="4B48CB2B">
        <w:tc>
          <w:tcPr>
            <w:tcW w:w="2808" w:type="dxa"/>
            <w:vMerge w:val="restart"/>
          </w:tcPr>
          <w:p w14:paraId="2CEF0682" w14:textId="7E048E4A" w:rsidR="005A5832" w:rsidRPr="00341868" w:rsidRDefault="00A10867" w:rsidP="4B48CB2B">
            <w:pPr>
              <w:rPr>
                <w:rFonts w:ascii="Verdana" w:hAnsi="Verdana"/>
                <w:b/>
                <w:bCs/>
                <w:kern w:val="2"/>
                <w:sz w:val="20"/>
              </w:rPr>
            </w:pPr>
            <w:r w:rsidRPr="00341868">
              <w:rPr>
                <w:rFonts w:ascii="Verdana" w:hAnsi="Verdana"/>
                <w:b/>
                <w:bCs/>
                <w:kern w:val="2"/>
                <w:sz w:val="20"/>
              </w:rPr>
              <w:t>1.1. Pirkėjas</w:t>
            </w:r>
          </w:p>
        </w:tc>
        <w:tc>
          <w:tcPr>
            <w:tcW w:w="3240" w:type="dxa"/>
          </w:tcPr>
          <w:p w14:paraId="68D9798C" w14:textId="77777777" w:rsidR="005A5832" w:rsidRPr="00341868" w:rsidRDefault="00A10867" w:rsidP="00C23CF6">
            <w:pPr>
              <w:rPr>
                <w:rFonts w:ascii="Verdana" w:hAnsi="Verdana"/>
                <w:kern w:val="2"/>
                <w:sz w:val="20"/>
              </w:rPr>
            </w:pPr>
            <w:r w:rsidRPr="00341868">
              <w:rPr>
                <w:rFonts w:ascii="Verdana" w:hAnsi="Verdana"/>
                <w:kern w:val="2"/>
                <w:sz w:val="20"/>
              </w:rPr>
              <w:t>1.1.1. Pavadinimas</w:t>
            </w:r>
          </w:p>
        </w:tc>
        <w:tc>
          <w:tcPr>
            <w:tcW w:w="3510" w:type="dxa"/>
          </w:tcPr>
          <w:p w14:paraId="7A18E545" w14:textId="772B8E94" w:rsidR="005A5832" w:rsidRPr="00341868" w:rsidRDefault="00726BE7" w:rsidP="00B61CD5">
            <w:pPr>
              <w:rPr>
                <w:rFonts w:ascii="Verdana" w:hAnsi="Verdana"/>
                <w:kern w:val="2"/>
                <w:sz w:val="20"/>
              </w:rPr>
            </w:pPr>
            <w:r w:rsidRPr="00341868">
              <w:rPr>
                <w:rFonts w:ascii="Verdana" w:hAnsi="Verdana"/>
                <w:kern w:val="2"/>
                <w:sz w:val="20"/>
              </w:rPr>
              <w:t>Viešoji įstaiga LIETUVOS NACIONALINIS RADIJAS IR TELEVIZIJA</w:t>
            </w:r>
          </w:p>
        </w:tc>
      </w:tr>
      <w:tr w:rsidR="00341868" w:rsidRPr="00341868" w14:paraId="3EB0FD4F" w14:textId="77777777" w:rsidTr="4B48CB2B">
        <w:tc>
          <w:tcPr>
            <w:tcW w:w="2808" w:type="dxa"/>
            <w:vMerge/>
          </w:tcPr>
          <w:p w14:paraId="00F94956" w14:textId="77777777" w:rsidR="005A5832" w:rsidRPr="00341868" w:rsidRDefault="005A5832" w:rsidP="00C23CF6">
            <w:pPr>
              <w:rPr>
                <w:rFonts w:ascii="Verdana" w:hAnsi="Verdana"/>
                <w:kern w:val="2"/>
                <w:sz w:val="20"/>
              </w:rPr>
            </w:pPr>
          </w:p>
        </w:tc>
        <w:tc>
          <w:tcPr>
            <w:tcW w:w="3240" w:type="dxa"/>
          </w:tcPr>
          <w:p w14:paraId="767F0E74" w14:textId="77777777" w:rsidR="005A5832" w:rsidRPr="00341868" w:rsidRDefault="00A10867" w:rsidP="00C23CF6">
            <w:pPr>
              <w:rPr>
                <w:rFonts w:ascii="Verdana" w:hAnsi="Verdana"/>
                <w:kern w:val="2"/>
                <w:sz w:val="20"/>
              </w:rPr>
            </w:pPr>
            <w:r w:rsidRPr="00341868">
              <w:rPr>
                <w:rFonts w:ascii="Verdana" w:hAnsi="Verdana"/>
                <w:kern w:val="2"/>
                <w:sz w:val="20"/>
              </w:rPr>
              <w:t>1.1.2. Juridinio asmens kodas</w:t>
            </w:r>
          </w:p>
        </w:tc>
        <w:tc>
          <w:tcPr>
            <w:tcW w:w="3510" w:type="dxa"/>
          </w:tcPr>
          <w:p w14:paraId="035A6A69" w14:textId="3E5ED8F6" w:rsidR="005A5832" w:rsidRPr="00341868" w:rsidRDefault="007C3B34" w:rsidP="00B61CD5">
            <w:pPr>
              <w:rPr>
                <w:rFonts w:ascii="Verdana" w:hAnsi="Verdana"/>
                <w:kern w:val="2"/>
                <w:sz w:val="20"/>
              </w:rPr>
            </w:pPr>
            <w:r w:rsidRPr="00341868">
              <w:rPr>
                <w:rFonts w:ascii="Verdana" w:hAnsi="Verdana"/>
                <w:kern w:val="2"/>
                <w:sz w:val="20"/>
              </w:rPr>
              <w:t>124241078</w:t>
            </w:r>
          </w:p>
        </w:tc>
      </w:tr>
      <w:tr w:rsidR="00341868" w:rsidRPr="00341868" w14:paraId="7563C811" w14:textId="77777777" w:rsidTr="4B48CB2B">
        <w:tc>
          <w:tcPr>
            <w:tcW w:w="2808" w:type="dxa"/>
            <w:vMerge/>
          </w:tcPr>
          <w:p w14:paraId="26F29E43" w14:textId="77777777" w:rsidR="005A5832" w:rsidRPr="00341868" w:rsidRDefault="005A5832" w:rsidP="00C23CF6">
            <w:pPr>
              <w:rPr>
                <w:rFonts w:ascii="Verdana" w:hAnsi="Verdana"/>
                <w:kern w:val="2"/>
                <w:sz w:val="20"/>
              </w:rPr>
            </w:pPr>
          </w:p>
        </w:tc>
        <w:tc>
          <w:tcPr>
            <w:tcW w:w="3240" w:type="dxa"/>
          </w:tcPr>
          <w:p w14:paraId="44AE2CA8" w14:textId="77777777" w:rsidR="005A5832" w:rsidRPr="00341868" w:rsidRDefault="00A10867" w:rsidP="00C23CF6">
            <w:pPr>
              <w:rPr>
                <w:rFonts w:ascii="Verdana" w:hAnsi="Verdana"/>
                <w:kern w:val="2"/>
                <w:sz w:val="20"/>
              </w:rPr>
            </w:pPr>
            <w:r w:rsidRPr="00341868">
              <w:rPr>
                <w:rFonts w:ascii="Verdana" w:hAnsi="Verdana"/>
                <w:kern w:val="2"/>
                <w:sz w:val="20"/>
              </w:rPr>
              <w:t>1.1.3. Adresas</w:t>
            </w:r>
          </w:p>
        </w:tc>
        <w:tc>
          <w:tcPr>
            <w:tcW w:w="3510" w:type="dxa"/>
          </w:tcPr>
          <w:p w14:paraId="68F40B56" w14:textId="50A53C83" w:rsidR="005A5832" w:rsidRPr="00341868" w:rsidRDefault="00DE0F18" w:rsidP="00B61CD5">
            <w:pPr>
              <w:rPr>
                <w:rFonts w:ascii="Verdana" w:hAnsi="Verdana"/>
                <w:kern w:val="2"/>
                <w:sz w:val="20"/>
              </w:rPr>
            </w:pPr>
            <w:r w:rsidRPr="00341868">
              <w:rPr>
                <w:rFonts w:ascii="Verdana" w:hAnsi="Verdana"/>
                <w:kern w:val="2"/>
                <w:sz w:val="20"/>
              </w:rPr>
              <w:t>S. Konarskio g. 49, 03123 Vilnius</w:t>
            </w:r>
          </w:p>
        </w:tc>
      </w:tr>
      <w:tr w:rsidR="00341868" w:rsidRPr="00341868" w14:paraId="1DA0BDAA" w14:textId="77777777" w:rsidTr="4B48CB2B">
        <w:tc>
          <w:tcPr>
            <w:tcW w:w="2808" w:type="dxa"/>
            <w:vMerge/>
          </w:tcPr>
          <w:p w14:paraId="0FFF2E9D" w14:textId="77777777" w:rsidR="005A5832" w:rsidRPr="00341868" w:rsidRDefault="005A5832" w:rsidP="00C23CF6">
            <w:pPr>
              <w:rPr>
                <w:rFonts w:ascii="Verdana" w:hAnsi="Verdana"/>
                <w:kern w:val="2"/>
                <w:sz w:val="20"/>
              </w:rPr>
            </w:pPr>
          </w:p>
        </w:tc>
        <w:tc>
          <w:tcPr>
            <w:tcW w:w="3240" w:type="dxa"/>
          </w:tcPr>
          <w:p w14:paraId="4BABE905" w14:textId="77777777" w:rsidR="005A5832" w:rsidRPr="00341868" w:rsidRDefault="00A10867" w:rsidP="00C23CF6">
            <w:pPr>
              <w:rPr>
                <w:rFonts w:ascii="Verdana" w:hAnsi="Verdana"/>
                <w:kern w:val="2"/>
                <w:sz w:val="20"/>
              </w:rPr>
            </w:pPr>
            <w:r w:rsidRPr="00341868">
              <w:rPr>
                <w:rFonts w:ascii="Verdana" w:hAnsi="Verdana"/>
                <w:kern w:val="2"/>
                <w:sz w:val="20"/>
              </w:rPr>
              <w:t>1.1.4. PVM mokėtojo kodas</w:t>
            </w:r>
          </w:p>
        </w:tc>
        <w:tc>
          <w:tcPr>
            <w:tcW w:w="3510" w:type="dxa"/>
          </w:tcPr>
          <w:p w14:paraId="1D173032" w14:textId="14DE7504" w:rsidR="005A5832" w:rsidRPr="00341868" w:rsidRDefault="00C50F29" w:rsidP="00B61CD5">
            <w:pPr>
              <w:rPr>
                <w:rFonts w:ascii="Verdana" w:hAnsi="Verdana"/>
                <w:kern w:val="2"/>
                <w:sz w:val="20"/>
              </w:rPr>
            </w:pPr>
            <w:r w:rsidRPr="00341868">
              <w:rPr>
                <w:rFonts w:ascii="Verdana" w:hAnsi="Verdana"/>
                <w:kern w:val="2"/>
                <w:sz w:val="20"/>
              </w:rPr>
              <w:t>LT242410716</w:t>
            </w:r>
          </w:p>
        </w:tc>
      </w:tr>
      <w:tr w:rsidR="00341868" w:rsidRPr="00341868" w14:paraId="06FBE599" w14:textId="77777777" w:rsidTr="4B48CB2B">
        <w:tc>
          <w:tcPr>
            <w:tcW w:w="2808" w:type="dxa"/>
            <w:vMerge/>
          </w:tcPr>
          <w:p w14:paraId="3A98F1E2" w14:textId="77777777" w:rsidR="005A5832" w:rsidRPr="00341868" w:rsidRDefault="005A5832" w:rsidP="00C23CF6">
            <w:pPr>
              <w:rPr>
                <w:rFonts w:ascii="Verdana" w:hAnsi="Verdana"/>
                <w:kern w:val="2"/>
                <w:sz w:val="20"/>
              </w:rPr>
            </w:pPr>
          </w:p>
        </w:tc>
        <w:tc>
          <w:tcPr>
            <w:tcW w:w="3240" w:type="dxa"/>
          </w:tcPr>
          <w:p w14:paraId="18843DC0" w14:textId="77777777" w:rsidR="005A5832" w:rsidRPr="00341868" w:rsidRDefault="00A10867" w:rsidP="00C23CF6">
            <w:pPr>
              <w:rPr>
                <w:rFonts w:ascii="Verdana" w:hAnsi="Verdana"/>
                <w:kern w:val="2"/>
                <w:sz w:val="20"/>
              </w:rPr>
            </w:pPr>
            <w:r w:rsidRPr="00341868">
              <w:rPr>
                <w:rFonts w:ascii="Verdana" w:hAnsi="Verdana"/>
                <w:kern w:val="2"/>
                <w:sz w:val="20"/>
              </w:rPr>
              <w:t>1.1.5. Atsiskaitomoji sąskaita</w:t>
            </w:r>
          </w:p>
        </w:tc>
        <w:tc>
          <w:tcPr>
            <w:tcW w:w="3510" w:type="dxa"/>
          </w:tcPr>
          <w:p w14:paraId="2441AFA4" w14:textId="56A8D0E4" w:rsidR="005A5832" w:rsidRPr="00341868" w:rsidRDefault="00103A21" w:rsidP="00B61CD5">
            <w:pPr>
              <w:rPr>
                <w:rFonts w:ascii="Verdana" w:hAnsi="Verdana"/>
                <w:kern w:val="2"/>
                <w:sz w:val="20"/>
              </w:rPr>
            </w:pPr>
            <w:r w:rsidRPr="00341868">
              <w:rPr>
                <w:rFonts w:ascii="Verdana" w:hAnsi="Verdana"/>
                <w:kern w:val="2"/>
                <w:sz w:val="20"/>
              </w:rPr>
              <w:t>LT88 4010 0424 0004 3899</w:t>
            </w:r>
          </w:p>
        </w:tc>
      </w:tr>
      <w:tr w:rsidR="00341868" w:rsidRPr="00341868" w14:paraId="3E2E84F4" w14:textId="77777777" w:rsidTr="4B48CB2B">
        <w:tc>
          <w:tcPr>
            <w:tcW w:w="2808" w:type="dxa"/>
            <w:vMerge/>
          </w:tcPr>
          <w:p w14:paraId="08A3C8D8" w14:textId="77777777" w:rsidR="005A5832" w:rsidRPr="00341868" w:rsidRDefault="005A5832" w:rsidP="00C23CF6">
            <w:pPr>
              <w:rPr>
                <w:rFonts w:ascii="Verdana" w:hAnsi="Verdana"/>
                <w:kern w:val="2"/>
                <w:sz w:val="20"/>
              </w:rPr>
            </w:pPr>
          </w:p>
        </w:tc>
        <w:tc>
          <w:tcPr>
            <w:tcW w:w="3240" w:type="dxa"/>
          </w:tcPr>
          <w:p w14:paraId="0E5CCB08" w14:textId="77777777" w:rsidR="005A5832" w:rsidRPr="00341868" w:rsidRDefault="00A10867" w:rsidP="00C23CF6">
            <w:pPr>
              <w:rPr>
                <w:rFonts w:ascii="Verdana" w:hAnsi="Verdana"/>
                <w:kern w:val="2"/>
                <w:sz w:val="20"/>
              </w:rPr>
            </w:pPr>
            <w:r w:rsidRPr="00341868">
              <w:rPr>
                <w:rFonts w:ascii="Verdana" w:hAnsi="Verdana"/>
                <w:kern w:val="2"/>
                <w:sz w:val="20"/>
              </w:rPr>
              <w:t>1.1.6. Bankas, banko kodas</w:t>
            </w:r>
          </w:p>
        </w:tc>
        <w:tc>
          <w:tcPr>
            <w:tcW w:w="3510" w:type="dxa"/>
          </w:tcPr>
          <w:p w14:paraId="18E5AD1A" w14:textId="0AD9A606" w:rsidR="005A5832" w:rsidRPr="00341868" w:rsidRDefault="00A7543D" w:rsidP="00341868">
            <w:pPr>
              <w:jc w:val="both"/>
              <w:rPr>
                <w:rFonts w:ascii="Verdana" w:hAnsi="Verdana"/>
                <w:kern w:val="2"/>
                <w:sz w:val="20"/>
              </w:rPr>
            </w:pPr>
            <w:proofErr w:type="spellStart"/>
            <w:r w:rsidRPr="00341868">
              <w:rPr>
                <w:rFonts w:ascii="Verdana" w:hAnsi="Verdana"/>
                <w:kern w:val="2"/>
                <w:sz w:val="20"/>
              </w:rPr>
              <w:t>Luminor</w:t>
            </w:r>
            <w:proofErr w:type="spellEnd"/>
            <w:r w:rsidRPr="00341868">
              <w:rPr>
                <w:rFonts w:ascii="Verdana" w:hAnsi="Verdana"/>
                <w:kern w:val="2"/>
                <w:sz w:val="20"/>
              </w:rPr>
              <w:t xml:space="preserve"> Bank AS</w:t>
            </w:r>
            <w:r w:rsidR="00240CF5" w:rsidRPr="00341868">
              <w:rPr>
                <w:rFonts w:ascii="Verdana" w:hAnsi="Verdana"/>
                <w:kern w:val="2"/>
                <w:sz w:val="20"/>
              </w:rPr>
              <w:t>,</w:t>
            </w:r>
            <w:r w:rsidR="009F6725" w:rsidRPr="00341868">
              <w:rPr>
                <w:rFonts w:ascii="Verdana" w:hAnsi="Verdana"/>
                <w:kern w:val="2"/>
                <w:sz w:val="20"/>
              </w:rPr>
              <w:t xml:space="preserve"> veikiantis per</w:t>
            </w:r>
            <w:r w:rsidR="00B61CD5" w:rsidRPr="00341868">
              <w:rPr>
                <w:rFonts w:ascii="Verdana" w:hAnsi="Verdana"/>
                <w:kern w:val="2"/>
                <w:sz w:val="20"/>
              </w:rPr>
              <w:t xml:space="preserve"> </w:t>
            </w:r>
            <w:proofErr w:type="spellStart"/>
            <w:r w:rsidR="009F6725" w:rsidRPr="00341868">
              <w:rPr>
                <w:rFonts w:ascii="Verdana" w:hAnsi="Verdana"/>
                <w:kern w:val="2"/>
                <w:sz w:val="20"/>
              </w:rPr>
              <w:t>Luminor</w:t>
            </w:r>
            <w:proofErr w:type="spellEnd"/>
            <w:r w:rsidR="009F6725" w:rsidRPr="00341868">
              <w:rPr>
                <w:rFonts w:ascii="Verdana" w:hAnsi="Verdana"/>
                <w:kern w:val="2"/>
                <w:sz w:val="20"/>
              </w:rPr>
              <w:t xml:space="preserve"> Bank AS Lietuvos skyrių,</w:t>
            </w:r>
            <w:r w:rsidR="00240CF5" w:rsidRPr="00341868">
              <w:rPr>
                <w:rFonts w:ascii="Verdana" w:hAnsi="Verdana"/>
                <w:kern w:val="2"/>
                <w:sz w:val="20"/>
              </w:rPr>
              <w:t xml:space="preserve"> banko kodas 40100</w:t>
            </w:r>
          </w:p>
        </w:tc>
      </w:tr>
      <w:tr w:rsidR="00341868" w:rsidRPr="00341868" w14:paraId="7B2AF43E" w14:textId="77777777" w:rsidTr="4B48CB2B">
        <w:tc>
          <w:tcPr>
            <w:tcW w:w="2808" w:type="dxa"/>
            <w:vMerge/>
          </w:tcPr>
          <w:p w14:paraId="19AF5B8F" w14:textId="77777777" w:rsidR="005A5832" w:rsidRPr="00341868" w:rsidRDefault="005A5832" w:rsidP="00C23CF6">
            <w:pPr>
              <w:rPr>
                <w:rFonts w:ascii="Verdana" w:hAnsi="Verdana"/>
                <w:kern w:val="2"/>
                <w:sz w:val="20"/>
              </w:rPr>
            </w:pPr>
          </w:p>
        </w:tc>
        <w:tc>
          <w:tcPr>
            <w:tcW w:w="3240" w:type="dxa"/>
          </w:tcPr>
          <w:p w14:paraId="77584B65" w14:textId="77777777" w:rsidR="005A5832" w:rsidRPr="00341868" w:rsidRDefault="00A10867" w:rsidP="00C23CF6">
            <w:pPr>
              <w:rPr>
                <w:rFonts w:ascii="Verdana" w:hAnsi="Verdana"/>
                <w:kern w:val="2"/>
                <w:sz w:val="20"/>
              </w:rPr>
            </w:pPr>
            <w:r w:rsidRPr="00341868">
              <w:rPr>
                <w:rFonts w:ascii="Verdana" w:hAnsi="Verdana"/>
                <w:kern w:val="2"/>
                <w:sz w:val="20"/>
              </w:rPr>
              <w:t>1.1.7. Telefonas</w:t>
            </w:r>
          </w:p>
        </w:tc>
        <w:tc>
          <w:tcPr>
            <w:tcW w:w="3510" w:type="dxa"/>
          </w:tcPr>
          <w:p w14:paraId="115168B7" w14:textId="4E0029A5" w:rsidR="005A5832" w:rsidRPr="00341868" w:rsidRDefault="0048396E" w:rsidP="00341868">
            <w:pPr>
              <w:jc w:val="both"/>
              <w:rPr>
                <w:rFonts w:ascii="Verdana" w:hAnsi="Verdana"/>
                <w:kern w:val="2"/>
                <w:sz w:val="20"/>
              </w:rPr>
            </w:pPr>
            <w:r w:rsidRPr="00341868">
              <w:rPr>
                <w:rFonts w:ascii="Verdana" w:hAnsi="Verdana"/>
                <w:kern w:val="2"/>
                <w:sz w:val="20"/>
              </w:rPr>
              <w:t>+370 5236 3000</w:t>
            </w:r>
          </w:p>
        </w:tc>
      </w:tr>
      <w:tr w:rsidR="00341868" w:rsidRPr="00341868" w14:paraId="7E660D03" w14:textId="77777777" w:rsidTr="4B48CB2B">
        <w:tc>
          <w:tcPr>
            <w:tcW w:w="2808" w:type="dxa"/>
            <w:vMerge/>
          </w:tcPr>
          <w:p w14:paraId="39E8DE78" w14:textId="77777777" w:rsidR="005A5832" w:rsidRPr="00341868" w:rsidRDefault="005A5832" w:rsidP="00C23CF6">
            <w:pPr>
              <w:rPr>
                <w:rFonts w:ascii="Verdana" w:hAnsi="Verdana"/>
                <w:kern w:val="2"/>
                <w:sz w:val="20"/>
              </w:rPr>
            </w:pPr>
          </w:p>
        </w:tc>
        <w:tc>
          <w:tcPr>
            <w:tcW w:w="3240" w:type="dxa"/>
          </w:tcPr>
          <w:p w14:paraId="35AB6375" w14:textId="77777777" w:rsidR="005A5832" w:rsidRPr="00341868" w:rsidRDefault="00A10867" w:rsidP="00C23CF6">
            <w:pPr>
              <w:rPr>
                <w:rFonts w:ascii="Verdana" w:hAnsi="Verdana"/>
                <w:kern w:val="2"/>
                <w:sz w:val="20"/>
              </w:rPr>
            </w:pPr>
            <w:r w:rsidRPr="00341868">
              <w:rPr>
                <w:rFonts w:ascii="Verdana" w:hAnsi="Verdana"/>
                <w:kern w:val="2"/>
                <w:sz w:val="20"/>
              </w:rPr>
              <w:t>1.1.8. El. paštas</w:t>
            </w:r>
          </w:p>
        </w:tc>
        <w:tc>
          <w:tcPr>
            <w:tcW w:w="3510" w:type="dxa"/>
          </w:tcPr>
          <w:p w14:paraId="0B134C62" w14:textId="2F0DF3BA" w:rsidR="005A5832" w:rsidRPr="00341868" w:rsidRDefault="007A3105" w:rsidP="00341868">
            <w:pPr>
              <w:jc w:val="both"/>
              <w:rPr>
                <w:rFonts w:ascii="Verdana" w:hAnsi="Verdana"/>
                <w:kern w:val="2"/>
                <w:sz w:val="20"/>
              </w:rPr>
            </w:pPr>
            <w:hyperlink r:id="rId11" w:history="1">
              <w:r w:rsidRPr="00341868">
                <w:rPr>
                  <w:rStyle w:val="Hyperlink"/>
                  <w:rFonts w:ascii="Verdana" w:hAnsi="Verdana"/>
                  <w:color w:val="auto"/>
                  <w:kern w:val="2"/>
                  <w:sz w:val="20"/>
                </w:rPr>
                <w:t>lrt@lrt.lt</w:t>
              </w:r>
            </w:hyperlink>
            <w:r w:rsidRPr="00341868">
              <w:rPr>
                <w:rFonts w:ascii="Verdana" w:hAnsi="Verdana"/>
                <w:kern w:val="2"/>
                <w:sz w:val="20"/>
              </w:rPr>
              <w:t xml:space="preserve"> </w:t>
            </w:r>
          </w:p>
        </w:tc>
      </w:tr>
      <w:tr w:rsidR="00341868" w:rsidRPr="00341868" w14:paraId="789714A8" w14:textId="77777777" w:rsidTr="4B48CB2B">
        <w:tc>
          <w:tcPr>
            <w:tcW w:w="2808" w:type="dxa"/>
            <w:vMerge/>
          </w:tcPr>
          <w:p w14:paraId="2C0E1BE2" w14:textId="77777777" w:rsidR="005A5832" w:rsidRPr="00341868" w:rsidRDefault="005A5832" w:rsidP="00C23CF6">
            <w:pPr>
              <w:rPr>
                <w:rFonts w:ascii="Verdana" w:hAnsi="Verdana"/>
                <w:kern w:val="2"/>
                <w:sz w:val="20"/>
              </w:rPr>
            </w:pPr>
          </w:p>
        </w:tc>
        <w:tc>
          <w:tcPr>
            <w:tcW w:w="3240" w:type="dxa"/>
          </w:tcPr>
          <w:p w14:paraId="3450873E" w14:textId="77777777" w:rsidR="005A5832" w:rsidRPr="00341868" w:rsidRDefault="00A10867" w:rsidP="00C23CF6">
            <w:pPr>
              <w:rPr>
                <w:rFonts w:ascii="Verdana" w:hAnsi="Verdana"/>
                <w:kern w:val="2"/>
                <w:sz w:val="20"/>
              </w:rPr>
            </w:pPr>
            <w:r w:rsidRPr="00341868">
              <w:rPr>
                <w:rFonts w:ascii="Verdana" w:hAnsi="Verdana"/>
                <w:kern w:val="2"/>
                <w:sz w:val="20"/>
              </w:rPr>
              <w:t>1.1.9. Šalies atstovas</w:t>
            </w:r>
          </w:p>
        </w:tc>
        <w:tc>
          <w:tcPr>
            <w:tcW w:w="3510" w:type="dxa"/>
          </w:tcPr>
          <w:p w14:paraId="10611CB5" w14:textId="2559D6F4" w:rsidR="005A5832" w:rsidRPr="00341868" w:rsidRDefault="003C3E52" w:rsidP="00341868">
            <w:pPr>
              <w:jc w:val="both"/>
              <w:rPr>
                <w:rFonts w:ascii="Verdana" w:hAnsi="Verdana"/>
                <w:kern w:val="2"/>
                <w:sz w:val="20"/>
              </w:rPr>
            </w:pPr>
            <w:r>
              <w:rPr>
                <w:rFonts w:ascii="Verdana" w:hAnsi="Verdana"/>
                <w:kern w:val="2"/>
                <w:sz w:val="20"/>
              </w:rPr>
              <w:t>...</w:t>
            </w:r>
          </w:p>
        </w:tc>
      </w:tr>
      <w:tr w:rsidR="00341868" w:rsidRPr="00341868" w14:paraId="48DC0666" w14:textId="77777777" w:rsidTr="4B48CB2B">
        <w:tc>
          <w:tcPr>
            <w:tcW w:w="2808" w:type="dxa"/>
            <w:vMerge/>
          </w:tcPr>
          <w:p w14:paraId="5700671E" w14:textId="77777777" w:rsidR="005A5832" w:rsidRPr="00341868" w:rsidRDefault="005A5832" w:rsidP="00C23CF6">
            <w:pPr>
              <w:rPr>
                <w:rFonts w:ascii="Verdana" w:hAnsi="Verdana"/>
                <w:kern w:val="2"/>
                <w:sz w:val="20"/>
              </w:rPr>
            </w:pPr>
          </w:p>
        </w:tc>
        <w:tc>
          <w:tcPr>
            <w:tcW w:w="3240" w:type="dxa"/>
          </w:tcPr>
          <w:p w14:paraId="4580CDED" w14:textId="77777777" w:rsidR="005A5832" w:rsidRPr="00341868" w:rsidRDefault="00A10867" w:rsidP="00C23CF6">
            <w:pPr>
              <w:rPr>
                <w:rFonts w:ascii="Verdana" w:hAnsi="Verdana"/>
                <w:kern w:val="2"/>
                <w:sz w:val="20"/>
              </w:rPr>
            </w:pPr>
            <w:r w:rsidRPr="00341868">
              <w:rPr>
                <w:rFonts w:ascii="Verdana" w:hAnsi="Verdana"/>
                <w:kern w:val="2"/>
                <w:sz w:val="20"/>
              </w:rPr>
              <w:t>1.1.10. Atstovavimo pagrindas</w:t>
            </w:r>
          </w:p>
        </w:tc>
        <w:tc>
          <w:tcPr>
            <w:tcW w:w="3510" w:type="dxa"/>
          </w:tcPr>
          <w:p w14:paraId="7968E9BE" w14:textId="527FC376" w:rsidR="005A5832" w:rsidRPr="00341868" w:rsidRDefault="00084AED" w:rsidP="00341868">
            <w:pPr>
              <w:jc w:val="both"/>
              <w:rPr>
                <w:rFonts w:ascii="Verdana" w:hAnsi="Verdana"/>
                <w:kern w:val="2"/>
                <w:sz w:val="20"/>
              </w:rPr>
            </w:pPr>
            <w:r w:rsidRPr="00341868">
              <w:rPr>
                <w:rFonts w:ascii="Verdana" w:hAnsi="Verdana"/>
                <w:kern w:val="2"/>
                <w:sz w:val="20"/>
              </w:rPr>
              <w:t>Pirkėjo</w:t>
            </w:r>
            <w:r w:rsidR="0095101E" w:rsidRPr="00341868">
              <w:rPr>
                <w:rFonts w:ascii="Verdana" w:hAnsi="Verdana"/>
                <w:kern w:val="2"/>
                <w:sz w:val="20"/>
              </w:rPr>
              <w:t xml:space="preserve"> atstovas </w:t>
            </w:r>
            <w:r w:rsidR="001B1AA7" w:rsidRPr="00341868">
              <w:rPr>
                <w:rFonts w:ascii="Verdana" w:hAnsi="Verdana"/>
                <w:kern w:val="2"/>
                <w:sz w:val="20"/>
              </w:rPr>
              <w:t xml:space="preserve">veikia pagal </w:t>
            </w:r>
            <w:r w:rsidR="00E20E5E" w:rsidRPr="00341868">
              <w:rPr>
                <w:rFonts w:ascii="Verdana" w:hAnsi="Verdana"/>
                <w:kern w:val="2"/>
                <w:sz w:val="20"/>
              </w:rPr>
              <w:t>20</w:t>
            </w:r>
            <w:r w:rsidR="00E20E5E">
              <w:rPr>
                <w:rFonts w:ascii="Verdana" w:hAnsi="Verdana"/>
                <w:kern w:val="2"/>
                <w:sz w:val="20"/>
              </w:rPr>
              <w:t>25</w:t>
            </w:r>
            <w:r w:rsidR="00E20E5E" w:rsidRPr="00341868">
              <w:rPr>
                <w:rFonts w:ascii="Verdana" w:hAnsi="Verdana"/>
                <w:kern w:val="2"/>
                <w:sz w:val="20"/>
              </w:rPr>
              <w:t>-0</w:t>
            </w:r>
            <w:r w:rsidR="00E20E5E">
              <w:rPr>
                <w:rFonts w:ascii="Verdana" w:hAnsi="Verdana"/>
                <w:kern w:val="2"/>
                <w:sz w:val="20"/>
              </w:rPr>
              <w:t>5</w:t>
            </w:r>
            <w:r w:rsidR="00E20E5E" w:rsidRPr="00341868">
              <w:rPr>
                <w:rFonts w:ascii="Verdana" w:hAnsi="Verdana"/>
                <w:kern w:val="2"/>
                <w:sz w:val="20"/>
              </w:rPr>
              <w:t>-1</w:t>
            </w:r>
            <w:r w:rsidR="00E20E5E">
              <w:rPr>
                <w:rFonts w:ascii="Verdana" w:hAnsi="Verdana"/>
                <w:kern w:val="2"/>
                <w:sz w:val="20"/>
              </w:rPr>
              <w:t>9</w:t>
            </w:r>
            <w:r w:rsidR="00E20E5E" w:rsidRPr="00341868">
              <w:rPr>
                <w:rFonts w:ascii="Verdana" w:hAnsi="Verdana"/>
                <w:kern w:val="2"/>
                <w:sz w:val="20"/>
              </w:rPr>
              <w:t xml:space="preserve"> generalinio direktoriaus įsakymą Nr. </w:t>
            </w:r>
            <w:r w:rsidR="00E20E5E">
              <w:rPr>
                <w:rFonts w:ascii="Verdana" w:hAnsi="Verdana"/>
                <w:kern w:val="2"/>
                <w:sz w:val="20"/>
              </w:rPr>
              <w:t>VĮ</w:t>
            </w:r>
            <w:r w:rsidR="00E20E5E" w:rsidRPr="00341868">
              <w:rPr>
                <w:rFonts w:ascii="Verdana" w:hAnsi="Verdana"/>
                <w:kern w:val="2"/>
                <w:sz w:val="20"/>
              </w:rPr>
              <w:t>-</w:t>
            </w:r>
            <w:r w:rsidR="00E20E5E">
              <w:rPr>
                <w:rFonts w:ascii="Verdana" w:hAnsi="Verdana"/>
                <w:kern w:val="2"/>
                <w:sz w:val="20"/>
              </w:rPr>
              <w:t>126</w:t>
            </w:r>
            <w:r w:rsidR="00E20E5E" w:rsidRPr="00341868">
              <w:rPr>
                <w:rFonts w:ascii="Verdana" w:hAnsi="Verdana"/>
                <w:kern w:val="2"/>
                <w:sz w:val="20"/>
              </w:rPr>
              <w:t xml:space="preserve"> „Dėl </w:t>
            </w:r>
            <w:r w:rsidR="00E20E5E">
              <w:rPr>
                <w:rFonts w:ascii="Verdana" w:hAnsi="Verdana"/>
                <w:kern w:val="2"/>
                <w:sz w:val="20"/>
              </w:rPr>
              <w:t>įgaliojimo pasirašyti dokumentus</w:t>
            </w:r>
            <w:r w:rsidR="00E20E5E" w:rsidRPr="00341868">
              <w:rPr>
                <w:rFonts w:ascii="Verdana" w:hAnsi="Verdana"/>
                <w:kern w:val="2"/>
                <w:sz w:val="20"/>
              </w:rPr>
              <w:t>“</w:t>
            </w:r>
          </w:p>
        </w:tc>
      </w:tr>
      <w:tr w:rsidR="00341868" w:rsidRPr="00341868" w14:paraId="62E14D7B" w14:textId="77777777" w:rsidTr="4B48CB2B">
        <w:tc>
          <w:tcPr>
            <w:tcW w:w="2808" w:type="dxa"/>
            <w:vMerge w:val="restart"/>
          </w:tcPr>
          <w:p w14:paraId="47F31AE9" w14:textId="77777777" w:rsidR="005A5832" w:rsidRPr="00341868" w:rsidRDefault="00A10867" w:rsidP="00C23CF6">
            <w:pPr>
              <w:rPr>
                <w:rFonts w:ascii="Verdana" w:hAnsi="Verdana"/>
                <w:b/>
                <w:bCs/>
                <w:kern w:val="2"/>
                <w:sz w:val="20"/>
              </w:rPr>
            </w:pPr>
            <w:r w:rsidRPr="00341868">
              <w:rPr>
                <w:rFonts w:ascii="Verdana" w:hAnsi="Verdana"/>
                <w:b/>
                <w:bCs/>
                <w:kern w:val="2"/>
                <w:sz w:val="20"/>
              </w:rPr>
              <w:t>1.2. Tiekėjas</w:t>
            </w:r>
          </w:p>
          <w:p w14:paraId="72A2ADB2" w14:textId="77777777" w:rsidR="005A5832" w:rsidRPr="00341868" w:rsidRDefault="005A5832" w:rsidP="00341868">
            <w:pPr>
              <w:rPr>
                <w:rFonts w:ascii="Verdana" w:hAnsi="Verdana"/>
                <w:b/>
                <w:bCs/>
                <w:kern w:val="2"/>
                <w:sz w:val="20"/>
              </w:rPr>
            </w:pPr>
          </w:p>
        </w:tc>
        <w:tc>
          <w:tcPr>
            <w:tcW w:w="3240" w:type="dxa"/>
          </w:tcPr>
          <w:p w14:paraId="65EE80C5" w14:textId="77777777" w:rsidR="005A5832" w:rsidRPr="00341868" w:rsidRDefault="00A10867" w:rsidP="00C23CF6">
            <w:pPr>
              <w:rPr>
                <w:rFonts w:ascii="Verdana" w:hAnsi="Verdana"/>
                <w:kern w:val="2"/>
                <w:sz w:val="20"/>
              </w:rPr>
            </w:pPr>
            <w:r w:rsidRPr="00341868">
              <w:rPr>
                <w:rFonts w:ascii="Verdana" w:hAnsi="Verdana"/>
                <w:kern w:val="2"/>
                <w:sz w:val="20"/>
              </w:rPr>
              <w:t>1.2.1. Pavadinimas</w:t>
            </w:r>
          </w:p>
        </w:tc>
        <w:tc>
          <w:tcPr>
            <w:tcW w:w="3510" w:type="dxa"/>
          </w:tcPr>
          <w:p w14:paraId="09CEF031" w14:textId="2A8B8BBD" w:rsidR="005A5832" w:rsidRPr="00341868" w:rsidRDefault="00284952" w:rsidP="00341868">
            <w:pPr>
              <w:jc w:val="both"/>
              <w:rPr>
                <w:rFonts w:ascii="Verdana" w:hAnsi="Verdana"/>
                <w:kern w:val="2"/>
                <w:sz w:val="20"/>
              </w:rPr>
            </w:pPr>
            <w:r w:rsidRPr="00341868">
              <w:rPr>
                <w:rFonts w:ascii="Verdana" w:hAnsi="Verdana"/>
                <w:kern w:val="2"/>
                <w:sz w:val="20"/>
              </w:rPr>
              <w:t xml:space="preserve">TVC </w:t>
            </w:r>
            <w:proofErr w:type="spellStart"/>
            <w:r w:rsidRPr="00341868">
              <w:rPr>
                <w:rFonts w:ascii="Verdana" w:hAnsi="Verdana"/>
                <w:kern w:val="2"/>
                <w:sz w:val="20"/>
              </w:rPr>
              <w:t>Solutions</w:t>
            </w:r>
            <w:proofErr w:type="spellEnd"/>
            <w:r w:rsidRPr="00341868">
              <w:rPr>
                <w:rFonts w:ascii="Verdana" w:hAnsi="Verdana"/>
                <w:kern w:val="2"/>
                <w:sz w:val="20"/>
              </w:rPr>
              <w:t>, UAB</w:t>
            </w:r>
          </w:p>
        </w:tc>
      </w:tr>
      <w:tr w:rsidR="00341868" w:rsidRPr="00341868" w14:paraId="781BB353" w14:textId="77777777" w:rsidTr="4B48CB2B">
        <w:tc>
          <w:tcPr>
            <w:tcW w:w="2808" w:type="dxa"/>
            <w:vMerge/>
          </w:tcPr>
          <w:p w14:paraId="78666509" w14:textId="77777777" w:rsidR="005A5832" w:rsidRPr="00341868" w:rsidRDefault="005A5832" w:rsidP="00C23CF6">
            <w:pPr>
              <w:rPr>
                <w:rFonts w:ascii="Verdana" w:hAnsi="Verdana"/>
                <w:b/>
                <w:bCs/>
                <w:kern w:val="2"/>
                <w:sz w:val="20"/>
              </w:rPr>
            </w:pPr>
          </w:p>
        </w:tc>
        <w:tc>
          <w:tcPr>
            <w:tcW w:w="3240" w:type="dxa"/>
          </w:tcPr>
          <w:p w14:paraId="0B3F060E" w14:textId="77777777" w:rsidR="005A5832" w:rsidRPr="00341868" w:rsidRDefault="00A10867" w:rsidP="00C23CF6">
            <w:pPr>
              <w:rPr>
                <w:rFonts w:ascii="Verdana" w:hAnsi="Verdana"/>
                <w:kern w:val="2"/>
                <w:sz w:val="20"/>
              </w:rPr>
            </w:pPr>
            <w:r w:rsidRPr="00341868">
              <w:rPr>
                <w:rFonts w:ascii="Verdana" w:hAnsi="Verdana"/>
                <w:kern w:val="2"/>
                <w:sz w:val="20"/>
              </w:rPr>
              <w:t>1.2.2. Juridinio asmens kodas</w:t>
            </w:r>
          </w:p>
        </w:tc>
        <w:tc>
          <w:tcPr>
            <w:tcW w:w="3510" w:type="dxa"/>
          </w:tcPr>
          <w:p w14:paraId="0BD7FD43" w14:textId="1D51F200" w:rsidR="005A5832" w:rsidRPr="00341868" w:rsidRDefault="00284952" w:rsidP="00341868">
            <w:pPr>
              <w:jc w:val="both"/>
              <w:rPr>
                <w:rFonts w:ascii="Verdana" w:hAnsi="Verdana"/>
                <w:kern w:val="2"/>
                <w:sz w:val="20"/>
              </w:rPr>
            </w:pPr>
            <w:r w:rsidRPr="00341868">
              <w:rPr>
                <w:rFonts w:ascii="Verdana" w:hAnsi="Verdana"/>
                <w:kern w:val="2"/>
                <w:sz w:val="20"/>
              </w:rPr>
              <w:t>145213623</w:t>
            </w:r>
          </w:p>
        </w:tc>
      </w:tr>
      <w:tr w:rsidR="00341868" w:rsidRPr="00341868" w14:paraId="6AD87ED6" w14:textId="77777777" w:rsidTr="4B48CB2B">
        <w:tc>
          <w:tcPr>
            <w:tcW w:w="2808" w:type="dxa"/>
            <w:vMerge/>
          </w:tcPr>
          <w:p w14:paraId="59BB7C00" w14:textId="77777777" w:rsidR="005A5832" w:rsidRPr="00341868" w:rsidRDefault="005A5832" w:rsidP="00C23CF6">
            <w:pPr>
              <w:rPr>
                <w:rFonts w:ascii="Verdana" w:hAnsi="Verdana"/>
                <w:b/>
                <w:bCs/>
                <w:kern w:val="2"/>
                <w:sz w:val="20"/>
              </w:rPr>
            </w:pPr>
          </w:p>
        </w:tc>
        <w:tc>
          <w:tcPr>
            <w:tcW w:w="3240" w:type="dxa"/>
          </w:tcPr>
          <w:p w14:paraId="0890E7CA" w14:textId="77777777" w:rsidR="005A5832" w:rsidRPr="00341868" w:rsidRDefault="00A10867" w:rsidP="00C23CF6">
            <w:pPr>
              <w:rPr>
                <w:rFonts w:ascii="Verdana" w:hAnsi="Verdana"/>
                <w:kern w:val="2"/>
                <w:sz w:val="20"/>
              </w:rPr>
            </w:pPr>
            <w:r w:rsidRPr="00341868">
              <w:rPr>
                <w:rFonts w:ascii="Verdana" w:hAnsi="Verdana"/>
                <w:kern w:val="2"/>
                <w:sz w:val="20"/>
              </w:rPr>
              <w:t>1.2.3. Adresas</w:t>
            </w:r>
          </w:p>
        </w:tc>
        <w:tc>
          <w:tcPr>
            <w:tcW w:w="3510" w:type="dxa"/>
          </w:tcPr>
          <w:p w14:paraId="3A18F76A" w14:textId="4E112EFD" w:rsidR="005A5832" w:rsidRPr="00341868" w:rsidRDefault="00284952" w:rsidP="00341868">
            <w:pPr>
              <w:jc w:val="both"/>
              <w:rPr>
                <w:rFonts w:ascii="Verdana" w:hAnsi="Verdana"/>
                <w:kern w:val="2"/>
                <w:sz w:val="20"/>
              </w:rPr>
            </w:pPr>
            <w:r w:rsidRPr="00341868">
              <w:rPr>
                <w:rFonts w:ascii="Verdana" w:hAnsi="Verdana"/>
                <w:kern w:val="2"/>
                <w:sz w:val="20"/>
              </w:rPr>
              <w:t>Dvaro g. 140, Šiauliai, 76199</w:t>
            </w:r>
          </w:p>
        </w:tc>
      </w:tr>
      <w:tr w:rsidR="00341868" w:rsidRPr="00341868" w14:paraId="5613820A" w14:textId="77777777" w:rsidTr="4B48CB2B">
        <w:tc>
          <w:tcPr>
            <w:tcW w:w="2808" w:type="dxa"/>
            <w:vMerge/>
          </w:tcPr>
          <w:p w14:paraId="0E86D613" w14:textId="77777777" w:rsidR="005A5832" w:rsidRPr="00341868" w:rsidRDefault="005A5832" w:rsidP="00C23CF6">
            <w:pPr>
              <w:rPr>
                <w:rFonts w:ascii="Verdana" w:hAnsi="Verdana"/>
                <w:b/>
                <w:bCs/>
                <w:kern w:val="2"/>
                <w:sz w:val="20"/>
              </w:rPr>
            </w:pPr>
          </w:p>
        </w:tc>
        <w:tc>
          <w:tcPr>
            <w:tcW w:w="3240" w:type="dxa"/>
          </w:tcPr>
          <w:p w14:paraId="65CF53F8" w14:textId="77777777" w:rsidR="005A5832" w:rsidRPr="00341868" w:rsidRDefault="00A10867" w:rsidP="00C23CF6">
            <w:pPr>
              <w:rPr>
                <w:rFonts w:ascii="Verdana" w:hAnsi="Verdana"/>
                <w:kern w:val="2"/>
                <w:sz w:val="20"/>
              </w:rPr>
            </w:pPr>
            <w:r w:rsidRPr="00341868">
              <w:rPr>
                <w:rFonts w:ascii="Verdana" w:hAnsi="Verdana"/>
                <w:kern w:val="2"/>
                <w:sz w:val="20"/>
              </w:rPr>
              <w:t>1.2.4. PVM mokėtojo kodas</w:t>
            </w:r>
          </w:p>
        </w:tc>
        <w:tc>
          <w:tcPr>
            <w:tcW w:w="3510" w:type="dxa"/>
          </w:tcPr>
          <w:p w14:paraId="5DD52C5B" w14:textId="7EC6FF41" w:rsidR="005A5832" w:rsidRPr="00341868" w:rsidRDefault="00284952" w:rsidP="00341868">
            <w:pPr>
              <w:jc w:val="both"/>
              <w:rPr>
                <w:rFonts w:ascii="Verdana" w:hAnsi="Verdana"/>
                <w:kern w:val="2"/>
                <w:sz w:val="20"/>
              </w:rPr>
            </w:pPr>
            <w:r w:rsidRPr="00341868">
              <w:rPr>
                <w:rFonts w:ascii="Verdana" w:hAnsi="Verdana"/>
                <w:kern w:val="2"/>
                <w:sz w:val="20"/>
              </w:rPr>
              <w:t>LT452136219</w:t>
            </w:r>
          </w:p>
        </w:tc>
      </w:tr>
      <w:tr w:rsidR="00341868" w:rsidRPr="00341868" w14:paraId="04452F7E" w14:textId="77777777" w:rsidTr="4B48CB2B">
        <w:tc>
          <w:tcPr>
            <w:tcW w:w="2808" w:type="dxa"/>
            <w:vMerge/>
          </w:tcPr>
          <w:p w14:paraId="45709173" w14:textId="77777777" w:rsidR="005A5832" w:rsidRPr="00341868" w:rsidRDefault="005A5832" w:rsidP="00C23CF6">
            <w:pPr>
              <w:rPr>
                <w:rFonts w:ascii="Verdana" w:hAnsi="Verdana"/>
                <w:b/>
                <w:bCs/>
                <w:kern w:val="2"/>
                <w:sz w:val="20"/>
              </w:rPr>
            </w:pPr>
          </w:p>
        </w:tc>
        <w:tc>
          <w:tcPr>
            <w:tcW w:w="3240" w:type="dxa"/>
          </w:tcPr>
          <w:p w14:paraId="0A88BE20" w14:textId="77777777" w:rsidR="005A5832" w:rsidRPr="00341868" w:rsidRDefault="00A10867" w:rsidP="00C23CF6">
            <w:pPr>
              <w:rPr>
                <w:rFonts w:ascii="Verdana" w:hAnsi="Verdana"/>
                <w:kern w:val="2"/>
                <w:sz w:val="20"/>
              </w:rPr>
            </w:pPr>
            <w:r w:rsidRPr="00341868">
              <w:rPr>
                <w:rFonts w:ascii="Verdana" w:hAnsi="Verdana"/>
                <w:kern w:val="2"/>
                <w:sz w:val="20"/>
              </w:rPr>
              <w:t>1.2.5. Atsiskaitomoji sąskaita</w:t>
            </w:r>
          </w:p>
        </w:tc>
        <w:tc>
          <w:tcPr>
            <w:tcW w:w="3510" w:type="dxa"/>
          </w:tcPr>
          <w:p w14:paraId="3AF280D5" w14:textId="3CA08421" w:rsidR="005A5832" w:rsidRPr="00341868" w:rsidRDefault="00284952" w:rsidP="00341868">
            <w:pPr>
              <w:jc w:val="both"/>
              <w:rPr>
                <w:rFonts w:ascii="Verdana" w:hAnsi="Verdana"/>
                <w:kern w:val="2"/>
                <w:sz w:val="20"/>
              </w:rPr>
            </w:pPr>
            <w:r w:rsidRPr="00341868">
              <w:rPr>
                <w:rFonts w:ascii="Verdana" w:hAnsi="Verdana"/>
                <w:kern w:val="2"/>
                <w:sz w:val="20"/>
              </w:rPr>
              <w:t>LT667180000011467989</w:t>
            </w:r>
          </w:p>
        </w:tc>
      </w:tr>
      <w:tr w:rsidR="00341868" w:rsidRPr="00341868" w14:paraId="7C8A4046" w14:textId="77777777" w:rsidTr="4B48CB2B">
        <w:tc>
          <w:tcPr>
            <w:tcW w:w="2808" w:type="dxa"/>
            <w:vMerge/>
          </w:tcPr>
          <w:p w14:paraId="6D3BAC85" w14:textId="77777777" w:rsidR="005A5832" w:rsidRPr="00341868" w:rsidRDefault="005A5832" w:rsidP="00C23CF6">
            <w:pPr>
              <w:rPr>
                <w:rFonts w:ascii="Verdana" w:hAnsi="Verdana"/>
                <w:b/>
                <w:bCs/>
                <w:kern w:val="2"/>
                <w:sz w:val="20"/>
              </w:rPr>
            </w:pPr>
          </w:p>
        </w:tc>
        <w:tc>
          <w:tcPr>
            <w:tcW w:w="3240" w:type="dxa"/>
          </w:tcPr>
          <w:p w14:paraId="2556498D" w14:textId="77777777" w:rsidR="005A5832" w:rsidRPr="00341868" w:rsidRDefault="00A10867" w:rsidP="00C23CF6">
            <w:pPr>
              <w:rPr>
                <w:rFonts w:ascii="Verdana" w:hAnsi="Verdana"/>
                <w:kern w:val="2"/>
                <w:sz w:val="20"/>
              </w:rPr>
            </w:pPr>
            <w:r w:rsidRPr="00341868">
              <w:rPr>
                <w:rFonts w:ascii="Verdana" w:hAnsi="Verdana"/>
                <w:kern w:val="2"/>
                <w:sz w:val="20"/>
              </w:rPr>
              <w:t>1.2.6. Bankas, banko kodas</w:t>
            </w:r>
          </w:p>
        </w:tc>
        <w:tc>
          <w:tcPr>
            <w:tcW w:w="3510" w:type="dxa"/>
          </w:tcPr>
          <w:p w14:paraId="7A507AF7" w14:textId="743BA943" w:rsidR="005A5832" w:rsidRPr="00341868" w:rsidRDefault="00284952" w:rsidP="00341868">
            <w:pPr>
              <w:jc w:val="both"/>
              <w:rPr>
                <w:rFonts w:ascii="Verdana" w:hAnsi="Verdana"/>
                <w:kern w:val="2"/>
                <w:sz w:val="20"/>
              </w:rPr>
            </w:pPr>
            <w:r w:rsidRPr="00284952">
              <w:rPr>
                <w:rFonts w:ascii="Verdana" w:hAnsi="Verdana"/>
                <w:kern w:val="2"/>
                <w:sz w:val="20"/>
              </w:rPr>
              <w:t>AB Šiaulių bankas</w:t>
            </w:r>
            <w:r w:rsidRPr="00341868">
              <w:rPr>
                <w:rFonts w:ascii="Verdana" w:hAnsi="Verdana"/>
                <w:kern w:val="2"/>
                <w:sz w:val="20"/>
              </w:rPr>
              <w:t>, SWIFT: CBSBLT26</w:t>
            </w:r>
          </w:p>
        </w:tc>
      </w:tr>
      <w:tr w:rsidR="00341868" w:rsidRPr="00341868" w14:paraId="0C83887B" w14:textId="77777777" w:rsidTr="4B48CB2B">
        <w:tc>
          <w:tcPr>
            <w:tcW w:w="2808" w:type="dxa"/>
            <w:vMerge/>
          </w:tcPr>
          <w:p w14:paraId="5ED0C905" w14:textId="77777777" w:rsidR="005A5832" w:rsidRPr="00341868" w:rsidRDefault="005A5832" w:rsidP="00C23CF6">
            <w:pPr>
              <w:rPr>
                <w:rFonts w:ascii="Verdana" w:hAnsi="Verdana"/>
                <w:b/>
                <w:bCs/>
                <w:kern w:val="2"/>
                <w:sz w:val="20"/>
              </w:rPr>
            </w:pPr>
          </w:p>
        </w:tc>
        <w:tc>
          <w:tcPr>
            <w:tcW w:w="3240" w:type="dxa"/>
          </w:tcPr>
          <w:p w14:paraId="0ABCADF2" w14:textId="77777777" w:rsidR="005A5832" w:rsidRPr="00341868" w:rsidRDefault="00A10867" w:rsidP="00C23CF6">
            <w:pPr>
              <w:rPr>
                <w:rFonts w:ascii="Verdana" w:hAnsi="Verdana"/>
                <w:kern w:val="2"/>
                <w:sz w:val="20"/>
              </w:rPr>
            </w:pPr>
            <w:r w:rsidRPr="00341868">
              <w:rPr>
                <w:rFonts w:ascii="Verdana" w:hAnsi="Verdana"/>
                <w:kern w:val="2"/>
                <w:sz w:val="20"/>
              </w:rPr>
              <w:t>1.2.7. Telefonas</w:t>
            </w:r>
          </w:p>
        </w:tc>
        <w:tc>
          <w:tcPr>
            <w:tcW w:w="3510" w:type="dxa"/>
          </w:tcPr>
          <w:p w14:paraId="0369CA53" w14:textId="04CA3216" w:rsidR="005A5832" w:rsidRPr="00341868" w:rsidRDefault="00284952" w:rsidP="00341868">
            <w:pPr>
              <w:jc w:val="both"/>
              <w:rPr>
                <w:rFonts w:ascii="Verdana" w:hAnsi="Verdana"/>
                <w:kern w:val="2"/>
                <w:sz w:val="20"/>
              </w:rPr>
            </w:pPr>
            <w:r w:rsidRPr="00341868">
              <w:rPr>
                <w:rFonts w:ascii="Verdana" w:hAnsi="Verdana"/>
                <w:kern w:val="2"/>
                <w:sz w:val="20"/>
              </w:rPr>
              <w:t>+370 625 09911</w:t>
            </w:r>
          </w:p>
        </w:tc>
      </w:tr>
      <w:tr w:rsidR="00341868" w:rsidRPr="00341868" w14:paraId="5AF8264F" w14:textId="77777777" w:rsidTr="4B48CB2B">
        <w:tc>
          <w:tcPr>
            <w:tcW w:w="2808" w:type="dxa"/>
            <w:vMerge/>
          </w:tcPr>
          <w:p w14:paraId="2D177E3F" w14:textId="77777777" w:rsidR="005A5832" w:rsidRPr="00341868" w:rsidRDefault="005A5832" w:rsidP="00C23CF6">
            <w:pPr>
              <w:rPr>
                <w:rFonts w:ascii="Verdana" w:hAnsi="Verdana"/>
                <w:b/>
                <w:bCs/>
                <w:kern w:val="2"/>
                <w:sz w:val="20"/>
              </w:rPr>
            </w:pPr>
          </w:p>
        </w:tc>
        <w:tc>
          <w:tcPr>
            <w:tcW w:w="3240" w:type="dxa"/>
          </w:tcPr>
          <w:p w14:paraId="79530D20" w14:textId="77777777" w:rsidR="005A5832" w:rsidRPr="00341868" w:rsidRDefault="00A10867" w:rsidP="00C23CF6">
            <w:pPr>
              <w:rPr>
                <w:rFonts w:ascii="Verdana" w:hAnsi="Verdana"/>
                <w:kern w:val="2"/>
                <w:sz w:val="20"/>
              </w:rPr>
            </w:pPr>
            <w:r w:rsidRPr="00341868">
              <w:rPr>
                <w:rFonts w:ascii="Verdana" w:hAnsi="Verdana"/>
                <w:kern w:val="2"/>
                <w:sz w:val="20"/>
              </w:rPr>
              <w:t>1.2.8. El. paštas</w:t>
            </w:r>
          </w:p>
        </w:tc>
        <w:tc>
          <w:tcPr>
            <w:tcW w:w="3510" w:type="dxa"/>
          </w:tcPr>
          <w:p w14:paraId="022B8774" w14:textId="3DE69705" w:rsidR="005A5832" w:rsidRPr="00341868" w:rsidRDefault="00284952" w:rsidP="00341868">
            <w:pPr>
              <w:jc w:val="both"/>
              <w:rPr>
                <w:rFonts w:ascii="Verdana" w:hAnsi="Verdana"/>
                <w:kern w:val="2"/>
                <w:sz w:val="20"/>
              </w:rPr>
            </w:pPr>
            <w:hyperlink r:id="rId12" w:history="1">
              <w:r w:rsidRPr="00341868">
                <w:rPr>
                  <w:rStyle w:val="Hyperlink"/>
                  <w:rFonts w:ascii="Verdana" w:hAnsi="Verdana"/>
                  <w:color w:val="auto"/>
                  <w:kern w:val="2"/>
                  <w:sz w:val="20"/>
                </w:rPr>
                <w:t>tvc@tvc.tv</w:t>
              </w:r>
            </w:hyperlink>
          </w:p>
        </w:tc>
      </w:tr>
      <w:tr w:rsidR="00341868" w:rsidRPr="00341868" w14:paraId="22F76E2B" w14:textId="77777777" w:rsidTr="4B48CB2B">
        <w:tc>
          <w:tcPr>
            <w:tcW w:w="2808" w:type="dxa"/>
            <w:vMerge/>
          </w:tcPr>
          <w:p w14:paraId="7CE2953E" w14:textId="77777777" w:rsidR="005A5832" w:rsidRPr="00341868" w:rsidRDefault="005A5832" w:rsidP="00C23CF6">
            <w:pPr>
              <w:rPr>
                <w:rFonts w:ascii="Verdana" w:hAnsi="Verdana"/>
                <w:b/>
                <w:bCs/>
                <w:kern w:val="2"/>
                <w:sz w:val="20"/>
              </w:rPr>
            </w:pPr>
          </w:p>
        </w:tc>
        <w:tc>
          <w:tcPr>
            <w:tcW w:w="3240" w:type="dxa"/>
          </w:tcPr>
          <w:p w14:paraId="1B8455A0" w14:textId="77777777" w:rsidR="005A5832" w:rsidRPr="00341868" w:rsidRDefault="00A10867" w:rsidP="00C23CF6">
            <w:pPr>
              <w:rPr>
                <w:rFonts w:ascii="Verdana" w:hAnsi="Verdana"/>
                <w:kern w:val="2"/>
                <w:sz w:val="20"/>
              </w:rPr>
            </w:pPr>
            <w:r w:rsidRPr="00341868">
              <w:rPr>
                <w:rFonts w:ascii="Verdana" w:hAnsi="Verdana"/>
                <w:kern w:val="2"/>
                <w:sz w:val="20"/>
              </w:rPr>
              <w:t>1.2.9. Šalies atstovas</w:t>
            </w:r>
          </w:p>
        </w:tc>
        <w:tc>
          <w:tcPr>
            <w:tcW w:w="3510" w:type="dxa"/>
          </w:tcPr>
          <w:p w14:paraId="3ED59665" w14:textId="71DD225F" w:rsidR="005A5832" w:rsidRPr="00341868" w:rsidRDefault="00284952" w:rsidP="00341868">
            <w:pPr>
              <w:jc w:val="both"/>
              <w:rPr>
                <w:rFonts w:ascii="Verdana" w:hAnsi="Verdana"/>
                <w:kern w:val="2"/>
                <w:sz w:val="20"/>
              </w:rPr>
            </w:pPr>
            <w:r w:rsidRPr="00341868">
              <w:rPr>
                <w:rFonts w:ascii="Verdana" w:hAnsi="Verdana"/>
                <w:kern w:val="2"/>
                <w:sz w:val="20"/>
              </w:rPr>
              <w:t>Ramūnas Dirmeikis</w:t>
            </w:r>
          </w:p>
        </w:tc>
      </w:tr>
      <w:tr w:rsidR="005A5832" w:rsidRPr="00341868" w14:paraId="4E013FEB" w14:textId="77777777" w:rsidTr="4B48CB2B">
        <w:tc>
          <w:tcPr>
            <w:tcW w:w="2808" w:type="dxa"/>
            <w:vMerge/>
          </w:tcPr>
          <w:p w14:paraId="094A3A6C" w14:textId="77777777" w:rsidR="005A5832" w:rsidRPr="00341868" w:rsidRDefault="005A5832" w:rsidP="00C23CF6">
            <w:pPr>
              <w:rPr>
                <w:rFonts w:ascii="Verdana" w:hAnsi="Verdana"/>
                <w:b/>
                <w:bCs/>
                <w:kern w:val="2"/>
                <w:sz w:val="20"/>
              </w:rPr>
            </w:pPr>
          </w:p>
        </w:tc>
        <w:tc>
          <w:tcPr>
            <w:tcW w:w="3240" w:type="dxa"/>
          </w:tcPr>
          <w:p w14:paraId="7FAFE9B1" w14:textId="77777777" w:rsidR="005A5832" w:rsidRPr="00341868" w:rsidRDefault="00A10867" w:rsidP="00C23CF6">
            <w:pPr>
              <w:rPr>
                <w:rFonts w:ascii="Verdana" w:hAnsi="Verdana"/>
                <w:kern w:val="2"/>
                <w:sz w:val="20"/>
              </w:rPr>
            </w:pPr>
            <w:r w:rsidRPr="00341868">
              <w:rPr>
                <w:rFonts w:ascii="Verdana" w:hAnsi="Verdana"/>
                <w:kern w:val="2"/>
                <w:sz w:val="20"/>
              </w:rPr>
              <w:t>1.2.10. Atstovavimo pagrindas</w:t>
            </w:r>
          </w:p>
        </w:tc>
        <w:tc>
          <w:tcPr>
            <w:tcW w:w="3510" w:type="dxa"/>
          </w:tcPr>
          <w:p w14:paraId="1AA52ECD" w14:textId="2A053D17" w:rsidR="005A5832" w:rsidRPr="00341868" w:rsidRDefault="005A21CE" w:rsidP="00341868">
            <w:pPr>
              <w:jc w:val="both"/>
              <w:rPr>
                <w:rFonts w:ascii="Verdana" w:hAnsi="Verdana"/>
                <w:kern w:val="2"/>
                <w:sz w:val="20"/>
              </w:rPr>
            </w:pPr>
            <w:r w:rsidRPr="00341868">
              <w:rPr>
                <w:rFonts w:ascii="Verdana" w:hAnsi="Verdana"/>
                <w:kern w:val="2"/>
                <w:sz w:val="20"/>
              </w:rPr>
              <w:t>Tiekėjo atstovas veikia pagal</w:t>
            </w:r>
            <w:r w:rsidR="00284952" w:rsidRPr="00341868">
              <w:rPr>
                <w:rFonts w:ascii="Verdana" w:hAnsi="Verdana"/>
                <w:kern w:val="2"/>
                <w:sz w:val="20"/>
              </w:rPr>
              <w:t xml:space="preserve"> įmonės įstatus</w:t>
            </w:r>
          </w:p>
        </w:tc>
      </w:tr>
    </w:tbl>
    <w:p w14:paraId="20FE0539" w14:textId="77777777" w:rsidR="005A5832" w:rsidRPr="00341868" w:rsidRDefault="005A5832" w:rsidP="00C23CF6">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41868" w:rsidRPr="00341868" w14:paraId="453F0E74" w14:textId="77777777">
        <w:trPr>
          <w:trHeight w:val="300"/>
        </w:trPr>
        <w:tc>
          <w:tcPr>
            <w:tcW w:w="9535" w:type="dxa"/>
            <w:gridSpan w:val="4"/>
          </w:tcPr>
          <w:p w14:paraId="4C1B0FEF"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2. ATSAKINGI ASMENYS</w:t>
            </w:r>
          </w:p>
        </w:tc>
      </w:tr>
      <w:tr w:rsidR="00341868" w:rsidRPr="00341868" w14:paraId="4D3006C2" w14:textId="77777777">
        <w:trPr>
          <w:trHeight w:val="300"/>
        </w:trPr>
        <w:tc>
          <w:tcPr>
            <w:tcW w:w="2704" w:type="dxa"/>
            <w:gridSpan w:val="2"/>
          </w:tcPr>
          <w:p w14:paraId="1F1A4EAF" w14:textId="77777777" w:rsidR="005A5832" w:rsidRPr="00341868" w:rsidRDefault="00A10867" w:rsidP="00C23CF6">
            <w:pPr>
              <w:rPr>
                <w:rFonts w:ascii="Verdana" w:hAnsi="Verdana"/>
                <w:b/>
                <w:bCs/>
                <w:kern w:val="2"/>
                <w:sz w:val="20"/>
              </w:rPr>
            </w:pPr>
            <w:r w:rsidRPr="00341868">
              <w:rPr>
                <w:rFonts w:ascii="Verdana" w:hAnsi="Verdana"/>
                <w:b/>
                <w:bCs/>
                <w:kern w:val="2"/>
                <w:sz w:val="20"/>
              </w:rPr>
              <w:t>2.1. Pirkėjo kontaktiniai asmenys, atsakingi už Sutarties vykdymą, Prekių priėmimą, Sąskaitų per informacinę sistemą „E. sąskaita“ priėmimą</w:t>
            </w:r>
          </w:p>
        </w:tc>
        <w:tc>
          <w:tcPr>
            <w:tcW w:w="6831" w:type="dxa"/>
            <w:gridSpan w:val="2"/>
          </w:tcPr>
          <w:p w14:paraId="4F49618C" w14:textId="5A424465" w:rsidR="005A5832" w:rsidRPr="00341868" w:rsidRDefault="003C3E52" w:rsidP="00C23CF6">
            <w:pPr>
              <w:rPr>
                <w:rFonts w:ascii="Verdana" w:hAnsi="Verdana"/>
                <w:kern w:val="2"/>
                <w:sz w:val="20"/>
              </w:rPr>
            </w:pPr>
            <w:r>
              <w:rPr>
                <w:rFonts w:ascii="Verdana" w:hAnsi="Verdana"/>
                <w:kern w:val="2"/>
                <w:sz w:val="20"/>
              </w:rPr>
              <w:t>...</w:t>
            </w:r>
            <w:r w:rsidR="00284952" w:rsidRPr="00341868">
              <w:rPr>
                <w:rFonts w:ascii="Verdana" w:hAnsi="Verdana"/>
                <w:kern w:val="2"/>
                <w:sz w:val="20"/>
              </w:rPr>
              <w:t xml:space="preserve"> </w:t>
            </w:r>
          </w:p>
        </w:tc>
      </w:tr>
      <w:tr w:rsidR="00341868" w:rsidRPr="00341868" w14:paraId="7EF4AE7D" w14:textId="77777777">
        <w:trPr>
          <w:trHeight w:val="300"/>
        </w:trPr>
        <w:tc>
          <w:tcPr>
            <w:tcW w:w="2704" w:type="dxa"/>
            <w:gridSpan w:val="2"/>
          </w:tcPr>
          <w:p w14:paraId="46802495" w14:textId="77777777" w:rsidR="005A5832" w:rsidRPr="00341868" w:rsidRDefault="00A10867" w:rsidP="00C23CF6">
            <w:pPr>
              <w:rPr>
                <w:rFonts w:ascii="Verdana" w:hAnsi="Verdana"/>
                <w:b/>
                <w:bCs/>
                <w:kern w:val="2"/>
                <w:sz w:val="20"/>
              </w:rPr>
            </w:pPr>
            <w:r w:rsidRPr="00341868">
              <w:rPr>
                <w:rFonts w:ascii="Verdana" w:hAnsi="Verdana"/>
                <w:b/>
                <w:bCs/>
                <w:kern w:val="2"/>
                <w:sz w:val="20"/>
              </w:rPr>
              <w:t>2.2. Tiekėjo kontaktiniai asmenys, atsakingi už Sutarties vykdymą</w:t>
            </w:r>
          </w:p>
        </w:tc>
        <w:tc>
          <w:tcPr>
            <w:tcW w:w="6831" w:type="dxa"/>
            <w:gridSpan w:val="2"/>
          </w:tcPr>
          <w:p w14:paraId="3D083561" w14:textId="071CB403" w:rsidR="005A5832" w:rsidRPr="00341868" w:rsidRDefault="003C3E52" w:rsidP="00C23CF6">
            <w:pPr>
              <w:rPr>
                <w:rFonts w:ascii="Verdana" w:hAnsi="Verdana"/>
                <w:kern w:val="2"/>
                <w:sz w:val="20"/>
              </w:rPr>
            </w:pPr>
            <w:r>
              <w:rPr>
                <w:rFonts w:ascii="Verdana" w:hAnsi="Verdana"/>
                <w:kern w:val="2"/>
                <w:sz w:val="20"/>
              </w:rPr>
              <w:t>...</w:t>
            </w:r>
            <w:r w:rsidR="00284952" w:rsidRPr="00341868">
              <w:rPr>
                <w:rFonts w:ascii="Verdana" w:hAnsi="Verdana"/>
                <w:kern w:val="2"/>
                <w:sz w:val="20"/>
              </w:rPr>
              <w:t xml:space="preserve"> </w:t>
            </w:r>
          </w:p>
        </w:tc>
      </w:tr>
      <w:tr w:rsidR="00341868" w:rsidRPr="00341868" w14:paraId="5033A374" w14:textId="77777777" w:rsidTr="00786A25">
        <w:trPr>
          <w:trHeight w:val="300"/>
        </w:trPr>
        <w:tc>
          <w:tcPr>
            <w:tcW w:w="9535" w:type="dxa"/>
            <w:gridSpan w:val="4"/>
            <w:shd w:val="clear" w:color="auto" w:fill="auto"/>
          </w:tcPr>
          <w:p w14:paraId="0BD6F2F7"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lastRenderedPageBreak/>
              <w:t>3. SUTARTIES DALYKAS</w:t>
            </w:r>
          </w:p>
        </w:tc>
      </w:tr>
      <w:tr w:rsidR="00341868" w:rsidRPr="00341868" w14:paraId="60507B09" w14:textId="77777777" w:rsidTr="00786A25">
        <w:trPr>
          <w:trHeight w:val="300"/>
        </w:trPr>
        <w:tc>
          <w:tcPr>
            <w:tcW w:w="2704" w:type="dxa"/>
            <w:gridSpan w:val="2"/>
          </w:tcPr>
          <w:p w14:paraId="68127C0B"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3.1. Sutarties dalykas </w:t>
            </w:r>
          </w:p>
        </w:tc>
        <w:tc>
          <w:tcPr>
            <w:tcW w:w="6831" w:type="dxa"/>
            <w:gridSpan w:val="2"/>
            <w:shd w:val="clear" w:color="auto" w:fill="auto"/>
          </w:tcPr>
          <w:p w14:paraId="282DA935" w14:textId="64718722" w:rsidR="005A5832" w:rsidRPr="00341868" w:rsidRDefault="00A10867" w:rsidP="00E85D78">
            <w:pPr>
              <w:jc w:val="both"/>
              <w:rPr>
                <w:rFonts w:ascii="Verdana" w:hAnsi="Verdana"/>
                <w:kern w:val="2"/>
                <w:sz w:val="20"/>
              </w:rPr>
            </w:pPr>
            <w:r w:rsidRPr="00341868">
              <w:rPr>
                <w:rFonts w:ascii="Verdana" w:hAnsi="Verdana"/>
                <w:kern w:val="2"/>
                <w:sz w:val="20"/>
              </w:rPr>
              <w:t xml:space="preserve">Tiekėjas įsipareigoja Sutartyje numatytomis sąlygomis perduoti Pirkėjui Prekes </w:t>
            </w:r>
            <w:r w:rsidR="00E85D78" w:rsidRPr="00341868">
              <w:rPr>
                <w:rFonts w:ascii="Verdana" w:hAnsi="Verdana"/>
                <w:kern w:val="2"/>
                <w:sz w:val="20"/>
              </w:rPr>
              <w:t xml:space="preserve">- </w:t>
            </w:r>
            <w:r w:rsidR="004B04E6">
              <w:rPr>
                <w:rFonts w:ascii="Verdana" w:hAnsi="Verdana"/>
                <w:b/>
                <w:bCs/>
                <w:kern w:val="2"/>
                <w:sz w:val="20"/>
              </w:rPr>
              <w:t>2</w:t>
            </w:r>
            <w:r w:rsidR="00A46711" w:rsidRPr="00341868">
              <w:rPr>
                <w:rFonts w:ascii="Verdana" w:hAnsi="Verdana"/>
                <w:b/>
                <w:bCs/>
                <w:kern w:val="2"/>
                <w:sz w:val="20"/>
              </w:rPr>
              <w:t xml:space="preserve"> </w:t>
            </w:r>
            <w:r w:rsidR="00E85D78" w:rsidRPr="00341868">
              <w:rPr>
                <w:rFonts w:ascii="Verdana" w:hAnsi="Verdana"/>
                <w:b/>
                <w:bCs/>
                <w:kern w:val="2"/>
                <w:sz w:val="20"/>
              </w:rPr>
              <w:t>pirkimo dalis</w:t>
            </w:r>
            <w:r w:rsidR="00E85D78" w:rsidRPr="00341868">
              <w:rPr>
                <w:rFonts w:ascii="Verdana" w:hAnsi="Verdana"/>
                <w:kern w:val="2"/>
                <w:sz w:val="20"/>
              </w:rPr>
              <w:t xml:space="preserve"> – Videokamerų sistemų hibridini</w:t>
            </w:r>
            <w:r w:rsidR="00284952" w:rsidRPr="00341868">
              <w:rPr>
                <w:rFonts w:ascii="Verdana" w:hAnsi="Verdana"/>
                <w:kern w:val="2"/>
                <w:sz w:val="20"/>
              </w:rPr>
              <w:t>us</w:t>
            </w:r>
            <w:r w:rsidR="00E85D78" w:rsidRPr="00341868">
              <w:rPr>
                <w:rFonts w:ascii="Verdana" w:hAnsi="Verdana"/>
                <w:kern w:val="2"/>
                <w:sz w:val="20"/>
              </w:rPr>
              <w:t xml:space="preserve"> kabeli</w:t>
            </w:r>
            <w:r w:rsidR="00284952" w:rsidRPr="00341868">
              <w:rPr>
                <w:rFonts w:ascii="Verdana" w:hAnsi="Verdana"/>
                <w:kern w:val="2"/>
                <w:sz w:val="20"/>
              </w:rPr>
              <w:t>us</w:t>
            </w:r>
            <w:r w:rsidR="00A46711" w:rsidRPr="00341868">
              <w:rPr>
                <w:rFonts w:ascii="Verdana" w:hAnsi="Verdana"/>
                <w:kern w:val="2"/>
                <w:sz w:val="20"/>
              </w:rPr>
              <w:t xml:space="preserve"> (</w:t>
            </w:r>
            <w:r w:rsidR="004B04E6">
              <w:rPr>
                <w:rFonts w:ascii="Verdana" w:hAnsi="Verdana"/>
                <w:kern w:val="2"/>
                <w:sz w:val="20"/>
              </w:rPr>
              <w:t>vidaus</w:t>
            </w:r>
            <w:r w:rsidR="00A46711" w:rsidRPr="00341868">
              <w:rPr>
                <w:rFonts w:ascii="Verdana" w:hAnsi="Verdana"/>
                <w:kern w:val="2"/>
                <w:sz w:val="20"/>
              </w:rPr>
              <w:t>)</w:t>
            </w:r>
            <w:r w:rsidRPr="00341868">
              <w:rPr>
                <w:rFonts w:ascii="Verdana" w:hAnsi="Verdana"/>
                <w:kern w:val="2"/>
                <w:sz w:val="20"/>
              </w:rPr>
              <w:t xml:space="preserve"> (toliau – Prekės).</w:t>
            </w:r>
          </w:p>
          <w:p w14:paraId="7AC12FB7" w14:textId="2429F065" w:rsidR="005A5832" w:rsidRPr="00341868" w:rsidRDefault="00A10867" w:rsidP="00E85D78">
            <w:pPr>
              <w:jc w:val="both"/>
              <w:rPr>
                <w:rFonts w:ascii="Verdana" w:hAnsi="Verdana"/>
                <w:kern w:val="2"/>
                <w:sz w:val="20"/>
              </w:rPr>
            </w:pPr>
            <w:r w:rsidRPr="00341868">
              <w:rPr>
                <w:rFonts w:ascii="Verdana" w:hAnsi="Verdana"/>
                <w:kern w:val="2"/>
                <w:sz w:val="20"/>
              </w:rPr>
              <w:t xml:space="preserve">Išsamus Prekių aprašymas ir kiti reikalavimai tiekiamoms Prekėms nustatyti Sutarties priede Nr. </w:t>
            </w:r>
            <w:r w:rsidR="0078448B" w:rsidRPr="00341868">
              <w:rPr>
                <w:rFonts w:ascii="Verdana" w:hAnsi="Verdana"/>
                <w:kern w:val="2"/>
                <w:sz w:val="20"/>
              </w:rPr>
              <w:t>1</w:t>
            </w:r>
            <w:r w:rsidRPr="00341868">
              <w:rPr>
                <w:rFonts w:ascii="Verdana" w:hAnsi="Verdana"/>
                <w:kern w:val="2"/>
                <w:sz w:val="20"/>
              </w:rPr>
              <w:t xml:space="preserve"> „Techninė specifikacija“ (toliau – Techninė specifikacija) ir Sutarties priede Nr. </w:t>
            </w:r>
            <w:r w:rsidR="0078448B" w:rsidRPr="00341868">
              <w:rPr>
                <w:rFonts w:ascii="Verdana" w:hAnsi="Verdana"/>
                <w:kern w:val="2"/>
                <w:sz w:val="20"/>
              </w:rPr>
              <w:t xml:space="preserve">2 </w:t>
            </w:r>
            <w:r w:rsidRPr="00341868">
              <w:rPr>
                <w:rFonts w:ascii="Verdana" w:hAnsi="Verdana"/>
                <w:kern w:val="2"/>
                <w:sz w:val="20"/>
              </w:rPr>
              <w:t>„Pasiūlymas“</w:t>
            </w:r>
            <w:r w:rsidR="00892F98" w:rsidRPr="00341868">
              <w:rPr>
                <w:rFonts w:ascii="Verdana" w:hAnsi="Verdana"/>
                <w:kern w:val="2"/>
                <w:sz w:val="20"/>
              </w:rPr>
              <w:t xml:space="preserve"> (toliau – Pasiūlymas)</w:t>
            </w:r>
            <w:r w:rsidRPr="00341868">
              <w:rPr>
                <w:rFonts w:ascii="Verdana" w:hAnsi="Verdana"/>
                <w:kern w:val="2"/>
                <w:sz w:val="20"/>
              </w:rPr>
              <w:t>.</w:t>
            </w:r>
          </w:p>
        </w:tc>
      </w:tr>
      <w:tr w:rsidR="00341868" w:rsidRPr="00341868" w14:paraId="2E886F57" w14:textId="77777777" w:rsidTr="00786A25">
        <w:trPr>
          <w:trHeight w:val="300"/>
        </w:trPr>
        <w:tc>
          <w:tcPr>
            <w:tcW w:w="2704" w:type="dxa"/>
            <w:gridSpan w:val="2"/>
          </w:tcPr>
          <w:p w14:paraId="0A8CF658" w14:textId="77777777" w:rsidR="005A5832" w:rsidRPr="00341868" w:rsidRDefault="00A10867" w:rsidP="00C23CF6">
            <w:pPr>
              <w:rPr>
                <w:rFonts w:ascii="Verdana" w:hAnsi="Verdana"/>
                <w:b/>
                <w:bCs/>
                <w:kern w:val="2"/>
                <w:sz w:val="20"/>
              </w:rPr>
            </w:pPr>
            <w:r w:rsidRPr="00341868">
              <w:rPr>
                <w:rFonts w:ascii="Verdana" w:hAnsi="Verdana"/>
                <w:b/>
                <w:bCs/>
                <w:kern w:val="2"/>
                <w:sz w:val="20"/>
              </w:rPr>
              <w:t>3.2. Pirkimo numeris</w:t>
            </w:r>
          </w:p>
        </w:tc>
        <w:tc>
          <w:tcPr>
            <w:tcW w:w="6831" w:type="dxa"/>
            <w:gridSpan w:val="2"/>
            <w:shd w:val="clear" w:color="auto" w:fill="auto"/>
          </w:tcPr>
          <w:p w14:paraId="5CD33AED" w14:textId="234F7BA0" w:rsidR="005A5832" w:rsidRPr="00341868" w:rsidRDefault="006747E6" w:rsidP="00C23CF6">
            <w:pPr>
              <w:rPr>
                <w:rFonts w:ascii="Verdana" w:hAnsi="Verdana"/>
                <w:kern w:val="2"/>
                <w:sz w:val="20"/>
              </w:rPr>
            </w:pPr>
            <w:r w:rsidRPr="00341868">
              <w:rPr>
                <w:rFonts w:ascii="Verdana" w:hAnsi="Verdana"/>
                <w:kern w:val="2"/>
                <w:sz w:val="20"/>
              </w:rPr>
              <w:t>1595303</w:t>
            </w:r>
          </w:p>
        </w:tc>
      </w:tr>
      <w:tr w:rsidR="00341868" w:rsidRPr="00341868" w14:paraId="60764693" w14:textId="77777777" w:rsidTr="00786A25">
        <w:trPr>
          <w:trHeight w:val="300"/>
        </w:trPr>
        <w:tc>
          <w:tcPr>
            <w:tcW w:w="2704" w:type="dxa"/>
            <w:gridSpan w:val="2"/>
          </w:tcPr>
          <w:p w14:paraId="43241CE5" w14:textId="77777777" w:rsidR="005A5832" w:rsidRPr="00341868" w:rsidRDefault="00A10867" w:rsidP="00C23CF6">
            <w:pPr>
              <w:rPr>
                <w:rFonts w:ascii="Verdana" w:hAnsi="Verdana"/>
                <w:b/>
                <w:bCs/>
                <w:kern w:val="2"/>
                <w:sz w:val="20"/>
              </w:rPr>
            </w:pPr>
            <w:r w:rsidRPr="00341868">
              <w:rPr>
                <w:rFonts w:ascii="Verdana" w:hAnsi="Verdana"/>
                <w:b/>
                <w:bCs/>
                <w:kern w:val="2"/>
                <w:sz w:val="20"/>
              </w:rPr>
              <w:t>3.3. Informacija apie Europos Sąjungos lėšomis finansuojamą projektą arba kitą projektą</w:t>
            </w:r>
          </w:p>
        </w:tc>
        <w:tc>
          <w:tcPr>
            <w:tcW w:w="6831" w:type="dxa"/>
            <w:gridSpan w:val="2"/>
            <w:shd w:val="clear" w:color="auto" w:fill="auto"/>
          </w:tcPr>
          <w:p w14:paraId="41BF3C3A" w14:textId="3A4D6A4A" w:rsidR="005A5832" w:rsidRPr="00341868" w:rsidRDefault="00A10867" w:rsidP="00375A26">
            <w:pPr>
              <w:rPr>
                <w:rFonts w:ascii="Verdana" w:hAnsi="Verdana"/>
                <w:kern w:val="2"/>
                <w:sz w:val="20"/>
              </w:rPr>
            </w:pPr>
            <w:r w:rsidRPr="00341868">
              <w:rPr>
                <w:rFonts w:ascii="Verdana" w:hAnsi="Verdana"/>
                <w:kern w:val="2"/>
                <w:sz w:val="20"/>
              </w:rPr>
              <w:t>Netaikoma</w:t>
            </w:r>
          </w:p>
        </w:tc>
      </w:tr>
      <w:tr w:rsidR="00341868" w:rsidRPr="00341868" w14:paraId="6DC9A2A6" w14:textId="77777777" w:rsidTr="00786A25">
        <w:trPr>
          <w:trHeight w:val="300"/>
        </w:trPr>
        <w:tc>
          <w:tcPr>
            <w:tcW w:w="9535" w:type="dxa"/>
            <w:gridSpan w:val="4"/>
            <w:shd w:val="clear" w:color="auto" w:fill="auto"/>
          </w:tcPr>
          <w:p w14:paraId="347E5683"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4. PREKIŲ PRISTATYMO TERMINAI IR PREKIŲ PERDAVIMO - PRIĖMIMO TVARKA</w:t>
            </w:r>
          </w:p>
        </w:tc>
      </w:tr>
      <w:tr w:rsidR="00341868" w:rsidRPr="00341868" w14:paraId="690E1255" w14:textId="77777777" w:rsidTr="00786A25">
        <w:trPr>
          <w:trHeight w:val="300"/>
        </w:trPr>
        <w:tc>
          <w:tcPr>
            <w:tcW w:w="2704" w:type="dxa"/>
            <w:gridSpan w:val="2"/>
          </w:tcPr>
          <w:p w14:paraId="6B71A9F2" w14:textId="77777777" w:rsidR="005A5832" w:rsidRPr="00341868" w:rsidRDefault="00A10867" w:rsidP="00C23CF6">
            <w:pPr>
              <w:rPr>
                <w:rFonts w:ascii="Verdana" w:hAnsi="Verdana"/>
                <w:b/>
                <w:bCs/>
                <w:kern w:val="2"/>
                <w:sz w:val="20"/>
              </w:rPr>
            </w:pPr>
            <w:r w:rsidRPr="00341868">
              <w:rPr>
                <w:rFonts w:ascii="Verdana" w:hAnsi="Verdana"/>
                <w:b/>
                <w:bCs/>
                <w:kern w:val="2"/>
                <w:sz w:val="20"/>
              </w:rPr>
              <w:t>4.1. Prekių pristatymo terminas, kai Prekės pristatomos vienu kartu</w:t>
            </w:r>
          </w:p>
          <w:p w14:paraId="3C5E4187" w14:textId="1319BD72" w:rsidR="005A5832" w:rsidRPr="00341868" w:rsidRDefault="005A5832" w:rsidP="00C23CF6">
            <w:pPr>
              <w:rPr>
                <w:rFonts w:ascii="Verdana" w:hAnsi="Verdana"/>
                <w:b/>
                <w:bCs/>
                <w:kern w:val="2"/>
                <w:sz w:val="20"/>
              </w:rPr>
            </w:pPr>
          </w:p>
        </w:tc>
        <w:tc>
          <w:tcPr>
            <w:tcW w:w="6831" w:type="dxa"/>
            <w:gridSpan w:val="2"/>
            <w:shd w:val="clear" w:color="auto" w:fill="auto"/>
          </w:tcPr>
          <w:p w14:paraId="5A492DBF" w14:textId="4EA3DE8B" w:rsidR="00272935" w:rsidRPr="00341868" w:rsidRDefault="00272935" w:rsidP="00341868">
            <w:pPr>
              <w:jc w:val="both"/>
              <w:rPr>
                <w:rFonts w:ascii="Verdana" w:hAnsi="Verdana"/>
                <w:kern w:val="2"/>
                <w:sz w:val="20"/>
              </w:rPr>
            </w:pPr>
            <w:r w:rsidRPr="00341868">
              <w:rPr>
                <w:rFonts w:ascii="Verdana" w:hAnsi="Verdana"/>
                <w:kern w:val="2"/>
                <w:sz w:val="20"/>
              </w:rPr>
              <w:t>Tiekėjas Prekes (visą Prekių kiekį) įsipareigoja pristatyti</w:t>
            </w:r>
            <w:r w:rsidR="00E85D78" w:rsidRPr="00341868">
              <w:rPr>
                <w:rFonts w:ascii="Verdana" w:hAnsi="Verdana"/>
                <w:kern w:val="2"/>
                <w:sz w:val="20"/>
              </w:rPr>
              <w:t xml:space="preserve"> (įskaitant sudiegti ir sumontuoti)</w:t>
            </w:r>
            <w:r w:rsidRPr="00341868">
              <w:rPr>
                <w:rFonts w:ascii="Verdana" w:hAnsi="Verdana"/>
                <w:kern w:val="2"/>
                <w:sz w:val="20"/>
              </w:rPr>
              <w:t xml:space="preserve"> </w:t>
            </w:r>
            <w:r w:rsidRPr="00341868">
              <w:rPr>
                <w:rFonts w:ascii="Verdana" w:hAnsi="Verdana"/>
                <w:b/>
                <w:bCs/>
                <w:kern w:val="2"/>
                <w:sz w:val="20"/>
              </w:rPr>
              <w:t>ne vėliau kaip per</w:t>
            </w:r>
            <w:r w:rsidRPr="00341868">
              <w:rPr>
                <w:rFonts w:ascii="Verdana" w:hAnsi="Verdana"/>
                <w:kern w:val="2"/>
                <w:sz w:val="20"/>
              </w:rPr>
              <w:t xml:space="preserve"> </w:t>
            </w:r>
            <w:r w:rsidR="00E85D78" w:rsidRPr="00341868">
              <w:rPr>
                <w:rFonts w:ascii="Verdana" w:hAnsi="Verdana"/>
                <w:kern w:val="2"/>
                <w:sz w:val="20"/>
              </w:rPr>
              <w:t>4 (keturis) mėnesius</w:t>
            </w:r>
            <w:r w:rsidRPr="00341868">
              <w:rPr>
                <w:rFonts w:ascii="Verdana" w:hAnsi="Verdana"/>
                <w:kern w:val="2"/>
                <w:sz w:val="20"/>
              </w:rPr>
              <w:t xml:space="preserve"> nuo Sutarties įsigaliojimo dienos šiuo adresu: </w:t>
            </w:r>
            <w:r w:rsidRPr="00341868">
              <w:rPr>
                <w:rFonts w:ascii="Verdana" w:hAnsi="Verdana"/>
                <w:sz w:val="20"/>
              </w:rPr>
              <w:t>S. Konarskio g. 49, 03123 Vilnius. Sutarties vykdymo metu pristatymo adresas gali būti patikslintas</w:t>
            </w:r>
            <w:r w:rsidRPr="00341868">
              <w:rPr>
                <w:rFonts w:ascii="Verdana" w:hAnsi="Verdana"/>
                <w:kern w:val="2"/>
                <w:sz w:val="20"/>
              </w:rPr>
              <w:t>.</w:t>
            </w:r>
          </w:p>
          <w:p w14:paraId="4792E2A8" w14:textId="57BE7048" w:rsidR="005A5832" w:rsidRPr="00341868" w:rsidRDefault="005A5832" w:rsidP="00341868">
            <w:pPr>
              <w:jc w:val="both"/>
              <w:textAlignment w:val="baseline"/>
              <w:rPr>
                <w:rFonts w:ascii="Verdana" w:hAnsi="Verdana"/>
                <w:sz w:val="20"/>
              </w:rPr>
            </w:pPr>
          </w:p>
        </w:tc>
      </w:tr>
      <w:tr w:rsidR="00341868" w:rsidRPr="00341868" w14:paraId="70F4F02C" w14:textId="77777777">
        <w:trPr>
          <w:trHeight w:val="300"/>
        </w:trPr>
        <w:tc>
          <w:tcPr>
            <w:tcW w:w="2704" w:type="dxa"/>
            <w:gridSpan w:val="2"/>
          </w:tcPr>
          <w:p w14:paraId="0EAA7ABA" w14:textId="77777777" w:rsidR="005A5832" w:rsidRPr="00341868" w:rsidRDefault="00A10867" w:rsidP="00C23CF6">
            <w:pPr>
              <w:rPr>
                <w:rFonts w:ascii="Verdana" w:hAnsi="Verdana"/>
                <w:b/>
                <w:bCs/>
                <w:kern w:val="2"/>
                <w:sz w:val="20"/>
              </w:rPr>
            </w:pPr>
            <w:r w:rsidRPr="00341868">
              <w:rPr>
                <w:rFonts w:ascii="Verdana" w:hAnsi="Verdana"/>
                <w:b/>
                <w:bCs/>
                <w:kern w:val="2"/>
                <w:sz w:val="20"/>
              </w:rPr>
              <w:t>4.2. Prekių (ar jų dalies) pristatymo termino pratęsimas</w:t>
            </w:r>
          </w:p>
        </w:tc>
        <w:tc>
          <w:tcPr>
            <w:tcW w:w="6831" w:type="dxa"/>
            <w:gridSpan w:val="2"/>
          </w:tcPr>
          <w:p w14:paraId="56E381BC" w14:textId="6773C6A0" w:rsidR="005A5832" w:rsidRPr="00341868" w:rsidRDefault="00A10867" w:rsidP="00341868">
            <w:pPr>
              <w:jc w:val="both"/>
              <w:rPr>
                <w:rFonts w:ascii="Verdana" w:hAnsi="Verdana"/>
                <w:kern w:val="2"/>
                <w:sz w:val="20"/>
              </w:rPr>
            </w:pPr>
            <w:r w:rsidRPr="00341868">
              <w:rPr>
                <w:rFonts w:ascii="Verdana" w:hAnsi="Verdana"/>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F6C15" w:rsidRPr="00341868">
              <w:rPr>
                <w:rFonts w:ascii="Verdana" w:hAnsi="Verdana"/>
                <w:kern w:val="2"/>
                <w:sz w:val="20"/>
              </w:rPr>
              <w:t>5 (penkias) darbo dienas</w:t>
            </w:r>
            <w:r w:rsidRPr="00341868">
              <w:rPr>
                <w:rFonts w:ascii="Verdana" w:hAnsi="Verdana"/>
                <w:kern w:val="2"/>
                <w:sz w:val="20"/>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F6C15" w:rsidRPr="00341868">
              <w:rPr>
                <w:rFonts w:ascii="Verdana" w:hAnsi="Verdana"/>
                <w:kern w:val="2"/>
                <w:sz w:val="20"/>
              </w:rPr>
              <w:t>2 (dviejų) mėnesių</w:t>
            </w:r>
            <w:r w:rsidRPr="00341868">
              <w:rPr>
                <w:rFonts w:ascii="Verdana" w:hAnsi="Verdana"/>
                <w:kern w:val="2"/>
                <w:sz w:val="20"/>
              </w:rPr>
              <w:t xml:space="preserve"> laikotarpiui.</w:t>
            </w:r>
          </w:p>
        </w:tc>
      </w:tr>
      <w:tr w:rsidR="00341868" w:rsidRPr="00341868" w14:paraId="742086A3" w14:textId="77777777" w:rsidTr="00C23CF6">
        <w:trPr>
          <w:trHeight w:val="300"/>
        </w:trPr>
        <w:tc>
          <w:tcPr>
            <w:tcW w:w="2704" w:type="dxa"/>
            <w:gridSpan w:val="2"/>
          </w:tcPr>
          <w:p w14:paraId="7FAEB0E1" w14:textId="77777777" w:rsidR="005A5832" w:rsidRPr="00341868" w:rsidRDefault="00A10867" w:rsidP="00C23CF6">
            <w:pPr>
              <w:rPr>
                <w:rFonts w:ascii="Verdana" w:hAnsi="Verdana"/>
                <w:b/>
                <w:bCs/>
                <w:kern w:val="2"/>
                <w:sz w:val="20"/>
              </w:rPr>
            </w:pPr>
            <w:r w:rsidRPr="00341868">
              <w:rPr>
                <w:rFonts w:ascii="Verdana" w:hAnsi="Verdana"/>
                <w:b/>
                <w:bCs/>
                <w:kern w:val="2"/>
                <w:sz w:val="20"/>
              </w:rPr>
              <w:t>4.3. Užsakymų teikimo tvarka</w:t>
            </w:r>
          </w:p>
        </w:tc>
        <w:tc>
          <w:tcPr>
            <w:tcW w:w="6831" w:type="dxa"/>
            <w:gridSpan w:val="2"/>
            <w:shd w:val="clear" w:color="auto" w:fill="auto"/>
          </w:tcPr>
          <w:p w14:paraId="6BC4B354" w14:textId="79E3B32C" w:rsidR="005A5832" w:rsidRPr="00341868" w:rsidRDefault="00EB7D98" w:rsidP="00341868">
            <w:pPr>
              <w:jc w:val="both"/>
              <w:rPr>
                <w:rFonts w:ascii="Verdana" w:hAnsi="Verdana"/>
                <w:kern w:val="2"/>
                <w:sz w:val="20"/>
              </w:rPr>
            </w:pPr>
            <w:r w:rsidRPr="00341868">
              <w:rPr>
                <w:rFonts w:ascii="Verdana" w:hAnsi="Verdana"/>
                <w:kern w:val="2"/>
                <w:sz w:val="20"/>
              </w:rPr>
              <w:t>Užsakymas laikomas pateikt</w:t>
            </w:r>
            <w:r w:rsidR="008C2634" w:rsidRPr="00341868">
              <w:rPr>
                <w:rFonts w:ascii="Verdana" w:hAnsi="Verdana"/>
                <w:kern w:val="2"/>
                <w:sz w:val="20"/>
              </w:rPr>
              <w:t>u</w:t>
            </w:r>
            <w:r w:rsidRPr="00341868">
              <w:rPr>
                <w:rFonts w:ascii="Verdana" w:hAnsi="Verdana"/>
                <w:kern w:val="2"/>
                <w:sz w:val="20"/>
              </w:rPr>
              <w:t xml:space="preserve"> nuo Sutarties </w:t>
            </w:r>
            <w:r w:rsidR="00794E4C" w:rsidRPr="00341868">
              <w:rPr>
                <w:rFonts w:ascii="Verdana" w:hAnsi="Verdana"/>
                <w:kern w:val="2"/>
                <w:sz w:val="20"/>
              </w:rPr>
              <w:t>įsigaliojimo momento.</w:t>
            </w:r>
          </w:p>
        </w:tc>
      </w:tr>
      <w:tr w:rsidR="00341868" w:rsidRPr="00341868" w14:paraId="347716B5" w14:textId="77777777" w:rsidTr="00C23CF6">
        <w:trPr>
          <w:trHeight w:val="300"/>
        </w:trPr>
        <w:tc>
          <w:tcPr>
            <w:tcW w:w="2704" w:type="dxa"/>
            <w:gridSpan w:val="2"/>
          </w:tcPr>
          <w:p w14:paraId="1EDA156D" w14:textId="77777777" w:rsidR="005A5832" w:rsidRPr="00341868" w:rsidRDefault="00A10867" w:rsidP="00C23CF6">
            <w:pPr>
              <w:rPr>
                <w:rFonts w:ascii="Verdana" w:hAnsi="Verdana"/>
                <w:b/>
                <w:bCs/>
                <w:kern w:val="2"/>
                <w:sz w:val="20"/>
              </w:rPr>
            </w:pPr>
            <w:r w:rsidRPr="00341868">
              <w:rPr>
                <w:rFonts w:ascii="Verdana" w:hAnsi="Verdana"/>
                <w:b/>
                <w:bCs/>
                <w:kern w:val="2"/>
                <w:sz w:val="20"/>
              </w:rPr>
              <w:t>4.4. Dėl Prekių pristatymo dalimis vertės / apimties</w:t>
            </w:r>
          </w:p>
        </w:tc>
        <w:tc>
          <w:tcPr>
            <w:tcW w:w="6831" w:type="dxa"/>
            <w:gridSpan w:val="2"/>
            <w:shd w:val="clear" w:color="auto" w:fill="auto"/>
          </w:tcPr>
          <w:p w14:paraId="2F74B3F7" w14:textId="137481D6" w:rsidR="005A5832" w:rsidRPr="00341868" w:rsidRDefault="00A10867" w:rsidP="00341868">
            <w:pPr>
              <w:jc w:val="both"/>
              <w:rPr>
                <w:rFonts w:ascii="Verdana" w:hAnsi="Verdana"/>
                <w:kern w:val="2"/>
                <w:sz w:val="20"/>
              </w:rPr>
            </w:pPr>
            <w:r w:rsidRPr="00341868">
              <w:rPr>
                <w:rFonts w:ascii="Verdana" w:hAnsi="Verdana"/>
                <w:kern w:val="2"/>
                <w:sz w:val="20"/>
              </w:rPr>
              <w:t>Netaikoma</w:t>
            </w:r>
            <w:r w:rsidR="00EB4721" w:rsidRPr="00341868">
              <w:rPr>
                <w:rFonts w:ascii="Verdana" w:hAnsi="Verdana"/>
                <w:kern w:val="2"/>
                <w:sz w:val="20"/>
              </w:rPr>
              <w:t>.</w:t>
            </w:r>
          </w:p>
          <w:p w14:paraId="336B3FB0" w14:textId="5F97E7CD" w:rsidR="005A5832" w:rsidRPr="00341868" w:rsidRDefault="005A5832" w:rsidP="00341868">
            <w:pPr>
              <w:jc w:val="both"/>
              <w:rPr>
                <w:rFonts w:ascii="Verdana" w:hAnsi="Verdana"/>
                <w:kern w:val="2"/>
                <w:sz w:val="20"/>
              </w:rPr>
            </w:pPr>
          </w:p>
        </w:tc>
      </w:tr>
      <w:tr w:rsidR="00341868" w:rsidRPr="00341868" w14:paraId="5DB6D5EC" w14:textId="77777777">
        <w:trPr>
          <w:trHeight w:val="300"/>
        </w:trPr>
        <w:tc>
          <w:tcPr>
            <w:tcW w:w="2704" w:type="dxa"/>
            <w:gridSpan w:val="2"/>
          </w:tcPr>
          <w:p w14:paraId="57AEFA70"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4.5. Kartu su Prekėmis pateikiami dokumentai </w:t>
            </w:r>
          </w:p>
        </w:tc>
        <w:tc>
          <w:tcPr>
            <w:tcW w:w="6831" w:type="dxa"/>
            <w:gridSpan w:val="2"/>
          </w:tcPr>
          <w:p w14:paraId="29645FAE" w14:textId="166796EB" w:rsidR="00285F42" w:rsidRPr="00341868" w:rsidRDefault="002C2869" w:rsidP="00341868">
            <w:pPr>
              <w:jc w:val="both"/>
              <w:rPr>
                <w:rFonts w:ascii="Verdana" w:hAnsi="Verdana"/>
                <w:kern w:val="2"/>
                <w:sz w:val="20"/>
              </w:rPr>
            </w:pPr>
            <w:r w:rsidRPr="00341868">
              <w:rPr>
                <w:rFonts w:ascii="Verdana" w:hAnsi="Verdana"/>
                <w:kern w:val="2"/>
                <w:sz w:val="20"/>
              </w:rPr>
              <w:t>Prekių perdavimo–priėmimo akto, kaip atskiro dokumento, nereikalaujama. Šalys susitaria, kad Prekių perdavimo–priėmimo aktu laikoma Sąskaita.</w:t>
            </w:r>
            <w:r w:rsidR="00A110A1" w:rsidRPr="00341868">
              <w:rPr>
                <w:rFonts w:ascii="Verdana" w:hAnsi="Verdana"/>
                <w:kern w:val="2"/>
                <w:sz w:val="20"/>
              </w:rPr>
              <w:t xml:space="preserve"> </w:t>
            </w:r>
          </w:p>
          <w:p w14:paraId="16F20502" w14:textId="61A49117" w:rsidR="005A5832" w:rsidRPr="00341868" w:rsidRDefault="005A5832" w:rsidP="00341868">
            <w:pPr>
              <w:jc w:val="both"/>
              <w:rPr>
                <w:rFonts w:ascii="Verdana" w:hAnsi="Verdana"/>
                <w:kern w:val="2"/>
                <w:sz w:val="20"/>
              </w:rPr>
            </w:pPr>
          </w:p>
        </w:tc>
      </w:tr>
      <w:tr w:rsidR="00341868" w:rsidRPr="00341868" w14:paraId="1FF241D1" w14:textId="77777777">
        <w:trPr>
          <w:trHeight w:val="300"/>
        </w:trPr>
        <w:tc>
          <w:tcPr>
            <w:tcW w:w="9535" w:type="dxa"/>
            <w:gridSpan w:val="4"/>
          </w:tcPr>
          <w:p w14:paraId="4A39A16A" w14:textId="77777777" w:rsidR="005A5832" w:rsidRPr="00341868" w:rsidRDefault="00A10867" w:rsidP="00C23CF6">
            <w:pPr>
              <w:rPr>
                <w:rFonts w:ascii="Verdana" w:hAnsi="Verdana"/>
                <w:b/>
                <w:bCs/>
                <w:kern w:val="2"/>
                <w:sz w:val="20"/>
              </w:rPr>
            </w:pPr>
            <w:r w:rsidRPr="00341868">
              <w:rPr>
                <w:rFonts w:ascii="Verdana" w:hAnsi="Verdana"/>
                <w:b/>
                <w:bCs/>
                <w:kern w:val="2"/>
                <w:sz w:val="20"/>
              </w:rPr>
              <w:t>5. SUTARTIES KAINA IR ATSISKAITYMO TVARKA</w:t>
            </w:r>
          </w:p>
        </w:tc>
      </w:tr>
      <w:tr w:rsidR="00341868" w:rsidRPr="00341868" w14:paraId="5D9021C5" w14:textId="77777777">
        <w:trPr>
          <w:trHeight w:val="300"/>
        </w:trPr>
        <w:tc>
          <w:tcPr>
            <w:tcW w:w="2704" w:type="dxa"/>
            <w:gridSpan w:val="2"/>
          </w:tcPr>
          <w:p w14:paraId="2BD3AE64" w14:textId="77777777" w:rsidR="005A5832" w:rsidRPr="00341868" w:rsidRDefault="00A10867" w:rsidP="00C23CF6">
            <w:pPr>
              <w:rPr>
                <w:rFonts w:ascii="Verdana" w:hAnsi="Verdana"/>
                <w:b/>
                <w:bCs/>
                <w:kern w:val="2"/>
                <w:sz w:val="20"/>
              </w:rPr>
            </w:pPr>
            <w:r w:rsidRPr="00341868">
              <w:rPr>
                <w:rFonts w:ascii="Verdana" w:hAnsi="Verdana"/>
                <w:b/>
                <w:bCs/>
                <w:kern w:val="2"/>
                <w:sz w:val="20"/>
              </w:rPr>
              <w:t>5.1. Sutarčiai taikomas kainos apskaičiavimo būdas</w:t>
            </w:r>
          </w:p>
        </w:tc>
        <w:tc>
          <w:tcPr>
            <w:tcW w:w="6831" w:type="dxa"/>
            <w:gridSpan w:val="2"/>
          </w:tcPr>
          <w:p w14:paraId="20B86890" w14:textId="77E067B0" w:rsidR="005A5832" w:rsidRPr="00341868" w:rsidRDefault="00A10867" w:rsidP="00C23CF6">
            <w:pPr>
              <w:rPr>
                <w:rFonts w:ascii="Verdana" w:hAnsi="Verdana"/>
                <w:kern w:val="2"/>
                <w:sz w:val="20"/>
              </w:rPr>
            </w:pPr>
            <w:r w:rsidRPr="00341868">
              <w:rPr>
                <w:rFonts w:ascii="Verdana" w:hAnsi="Verdana"/>
                <w:kern w:val="2"/>
                <w:sz w:val="20"/>
              </w:rPr>
              <w:t>Fiksuotos kainos kainodara</w:t>
            </w:r>
          </w:p>
        </w:tc>
      </w:tr>
      <w:tr w:rsidR="00341868" w:rsidRPr="00341868" w14:paraId="23047ECE" w14:textId="77777777">
        <w:trPr>
          <w:trHeight w:val="300"/>
        </w:trPr>
        <w:tc>
          <w:tcPr>
            <w:tcW w:w="2704" w:type="dxa"/>
            <w:gridSpan w:val="2"/>
          </w:tcPr>
          <w:p w14:paraId="7D6C6B03"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5.2. Pradinės Sutarties vertė ir Sutarties kaina, kai taikoma </w:t>
            </w:r>
            <w:r w:rsidRPr="00341868">
              <w:rPr>
                <w:rFonts w:ascii="Verdana" w:hAnsi="Verdana"/>
                <w:b/>
                <w:bCs/>
                <w:kern w:val="2"/>
                <w:sz w:val="20"/>
                <w:u w:val="single"/>
              </w:rPr>
              <w:t>fiksuotos kainos</w:t>
            </w:r>
            <w:r w:rsidRPr="00341868">
              <w:rPr>
                <w:rFonts w:ascii="Verdana" w:hAnsi="Verdana"/>
                <w:b/>
                <w:bCs/>
                <w:kern w:val="2"/>
                <w:sz w:val="20"/>
              </w:rPr>
              <w:t xml:space="preserve"> kainodara</w:t>
            </w:r>
          </w:p>
          <w:p w14:paraId="6E6B2851" w14:textId="77777777" w:rsidR="005A5832" w:rsidRPr="00341868" w:rsidRDefault="005A5832" w:rsidP="00AF787D">
            <w:pPr>
              <w:jc w:val="both"/>
              <w:rPr>
                <w:rFonts w:ascii="Verdana" w:hAnsi="Verdana"/>
                <w:b/>
                <w:bCs/>
                <w:kern w:val="2"/>
                <w:sz w:val="20"/>
              </w:rPr>
            </w:pPr>
          </w:p>
        </w:tc>
        <w:tc>
          <w:tcPr>
            <w:tcW w:w="6831" w:type="dxa"/>
            <w:gridSpan w:val="2"/>
          </w:tcPr>
          <w:p w14:paraId="1FF6A3C3" w14:textId="712318DF" w:rsidR="005A5832" w:rsidRPr="00341868" w:rsidRDefault="00A10867" w:rsidP="00341868">
            <w:pPr>
              <w:jc w:val="both"/>
              <w:rPr>
                <w:rFonts w:ascii="Verdana" w:hAnsi="Verdana"/>
                <w:kern w:val="2"/>
                <w:sz w:val="20"/>
              </w:rPr>
            </w:pPr>
            <w:r w:rsidRPr="00341868">
              <w:rPr>
                <w:rFonts w:ascii="Verdana" w:hAnsi="Verdana"/>
                <w:kern w:val="2"/>
                <w:sz w:val="20"/>
              </w:rPr>
              <w:t xml:space="preserve">Pradinės Sutarties vertė yra </w:t>
            </w:r>
            <w:r w:rsidR="004B04E6">
              <w:rPr>
                <w:rFonts w:ascii="Verdana" w:hAnsi="Verdana"/>
                <w:kern w:val="2"/>
                <w:sz w:val="20"/>
              </w:rPr>
              <w:t>12 074</w:t>
            </w:r>
            <w:r w:rsidR="00FC5E95" w:rsidRPr="00341868">
              <w:rPr>
                <w:rFonts w:ascii="Verdana" w:hAnsi="Verdana"/>
                <w:kern w:val="2"/>
                <w:sz w:val="20"/>
              </w:rPr>
              <w:t>,00 (</w:t>
            </w:r>
            <w:r w:rsidR="004B04E6">
              <w:rPr>
                <w:rFonts w:ascii="Verdana" w:hAnsi="Verdana"/>
                <w:kern w:val="2"/>
                <w:sz w:val="20"/>
              </w:rPr>
              <w:t>dvylika tūkstančių septyniasdešimt keturi eurai nulis centų</w:t>
            </w:r>
            <w:r w:rsidR="00FC5E95" w:rsidRPr="00341868">
              <w:rPr>
                <w:rFonts w:ascii="Verdana" w:hAnsi="Verdana"/>
                <w:kern w:val="2"/>
                <w:sz w:val="20"/>
              </w:rPr>
              <w:t>)</w:t>
            </w:r>
            <w:r w:rsidRPr="00341868">
              <w:rPr>
                <w:rFonts w:ascii="Verdana" w:hAnsi="Verdana"/>
                <w:kern w:val="2"/>
                <w:sz w:val="20"/>
              </w:rPr>
              <w:t xml:space="preserve"> Eur, be pridėtinės vertės mokesčio (toliau – PVM). </w:t>
            </w:r>
          </w:p>
          <w:p w14:paraId="53F53EE3" w14:textId="70B17560" w:rsidR="005A5832" w:rsidRPr="00341868" w:rsidRDefault="00A10867" w:rsidP="00341868">
            <w:pPr>
              <w:jc w:val="both"/>
              <w:rPr>
                <w:rFonts w:ascii="Verdana" w:hAnsi="Verdana"/>
                <w:kern w:val="2"/>
                <w:sz w:val="20"/>
              </w:rPr>
            </w:pPr>
            <w:r w:rsidRPr="00341868">
              <w:rPr>
                <w:rFonts w:ascii="Verdana" w:hAnsi="Verdana"/>
                <w:kern w:val="2"/>
                <w:sz w:val="20"/>
              </w:rPr>
              <w:t xml:space="preserve">PVM sudaro </w:t>
            </w:r>
            <w:r w:rsidR="004B04E6">
              <w:rPr>
                <w:rFonts w:ascii="Verdana" w:hAnsi="Verdana"/>
                <w:kern w:val="2"/>
                <w:sz w:val="20"/>
              </w:rPr>
              <w:t>2</w:t>
            </w:r>
            <w:r w:rsidR="00FC5E95" w:rsidRPr="00341868">
              <w:rPr>
                <w:rFonts w:ascii="Verdana" w:hAnsi="Verdana"/>
                <w:kern w:val="2"/>
                <w:sz w:val="20"/>
              </w:rPr>
              <w:t> </w:t>
            </w:r>
            <w:r w:rsidR="004B04E6">
              <w:rPr>
                <w:rFonts w:ascii="Verdana" w:hAnsi="Verdana"/>
                <w:kern w:val="2"/>
                <w:sz w:val="20"/>
              </w:rPr>
              <w:t>535</w:t>
            </w:r>
            <w:r w:rsidR="00FC5E95" w:rsidRPr="00341868">
              <w:rPr>
                <w:rFonts w:ascii="Verdana" w:hAnsi="Verdana"/>
                <w:kern w:val="2"/>
                <w:sz w:val="20"/>
              </w:rPr>
              <w:t>,</w:t>
            </w:r>
            <w:r w:rsidR="004B04E6">
              <w:rPr>
                <w:rFonts w:ascii="Verdana" w:hAnsi="Verdana"/>
                <w:kern w:val="2"/>
                <w:sz w:val="20"/>
              </w:rPr>
              <w:t>54</w:t>
            </w:r>
            <w:r w:rsidR="00FC5E95" w:rsidRPr="00341868">
              <w:rPr>
                <w:rFonts w:ascii="Verdana" w:hAnsi="Verdana"/>
                <w:kern w:val="2"/>
                <w:sz w:val="20"/>
              </w:rPr>
              <w:t xml:space="preserve"> (</w:t>
            </w:r>
            <w:r w:rsidR="004B04E6">
              <w:rPr>
                <w:rFonts w:ascii="Verdana" w:hAnsi="Verdana"/>
                <w:kern w:val="2"/>
                <w:sz w:val="20"/>
              </w:rPr>
              <w:t>du tūkstančiai penki šimtai trisdešimt penki eurai penkiasdešimt keturi centai</w:t>
            </w:r>
            <w:r w:rsidR="00341868" w:rsidRPr="00341868">
              <w:rPr>
                <w:rFonts w:ascii="Verdana" w:hAnsi="Verdana"/>
                <w:kern w:val="2"/>
                <w:sz w:val="20"/>
              </w:rPr>
              <w:t>)</w:t>
            </w:r>
            <w:r w:rsidRPr="00341868">
              <w:rPr>
                <w:rFonts w:ascii="Verdana" w:hAnsi="Verdana"/>
                <w:kern w:val="2"/>
                <w:sz w:val="20"/>
              </w:rPr>
              <w:t xml:space="preserve"> Eur,</w:t>
            </w:r>
          </w:p>
          <w:p w14:paraId="027A7C83" w14:textId="5C6CD291" w:rsidR="005A5832" w:rsidRPr="00341868" w:rsidRDefault="00A10867" w:rsidP="00341868">
            <w:pPr>
              <w:jc w:val="both"/>
              <w:rPr>
                <w:rFonts w:ascii="Verdana" w:hAnsi="Verdana"/>
                <w:kern w:val="2"/>
                <w:sz w:val="20"/>
              </w:rPr>
            </w:pPr>
            <w:r w:rsidRPr="00341868">
              <w:rPr>
                <w:rFonts w:ascii="Verdana" w:hAnsi="Verdana"/>
                <w:kern w:val="2"/>
                <w:sz w:val="20"/>
              </w:rPr>
              <w:t xml:space="preserve">Sutarties kaina yra </w:t>
            </w:r>
            <w:r w:rsidR="004B04E6">
              <w:rPr>
                <w:rFonts w:ascii="Verdana" w:hAnsi="Verdana"/>
                <w:kern w:val="2"/>
                <w:sz w:val="20"/>
              </w:rPr>
              <w:t>14</w:t>
            </w:r>
            <w:r w:rsidR="00341868" w:rsidRPr="00341868">
              <w:rPr>
                <w:rFonts w:ascii="Verdana" w:hAnsi="Verdana"/>
                <w:kern w:val="2"/>
                <w:sz w:val="20"/>
              </w:rPr>
              <w:t> 6</w:t>
            </w:r>
            <w:r w:rsidR="004B04E6">
              <w:rPr>
                <w:rFonts w:ascii="Verdana" w:hAnsi="Verdana"/>
                <w:kern w:val="2"/>
                <w:sz w:val="20"/>
              </w:rPr>
              <w:t>09</w:t>
            </w:r>
            <w:r w:rsidR="00341868" w:rsidRPr="00341868">
              <w:rPr>
                <w:rFonts w:ascii="Verdana" w:hAnsi="Verdana"/>
                <w:kern w:val="2"/>
                <w:sz w:val="20"/>
              </w:rPr>
              <w:t>,</w:t>
            </w:r>
            <w:r w:rsidR="004B04E6">
              <w:rPr>
                <w:rFonts w:ascii="Verdana" w:hAnsi="Verdana"/>
                <w:kern w:val="2"/>
                <w:sz w:val="20"/>
              </w:rPr>
              <w:t>54</w:t>
            </w:r>
            <w:r w:rsidR="00341868" w:rsidRPr="00341868">
              <w:rPr>
                <w:rFonts w:ascii="Verdana" w:hAnsi="Verdana"/>
                <w:kern w:val="2"/>
                <w:sz w:val="20"/>
              </w:rPr>
              <w:t xml:space="preserve"> (</w:t>
            </w:r>
            <w:r w:rsidR="004B04E6">
              <w:rPr>
                <w:rFonts w:ascii="Verdana" w:hAnsi="Verdana"/>
                <w:kern w:val="2"/>
                <w:sz w:val="20"/>
              </w:rPr>
              <w:t>keturiolika tūkstančių šeši šimtai devyni eurai penkiasdešimt keturi centai</w:t>
            </w:r>
            <w:r w:rsidR="00341868" w:rsidRPr="00341868">
              <w:rPr>
                <w:rFonts w:ascii="Verdana" w:hAnsi="Verdana"/>
                <w:kern w:val="2"/>
                <w:sz w:val="20"/>
              </w:rPr>
              <w:t xml:space="preserve">) </w:t>
            </w:r>
            <w:r w:rsidRPr="00341868">
              <w:rPr>
                <w:rFonts w:ascii="Verdana" w:hAnsi="Verdana"/>
                <w:kern w:val="2"/>
                <w:sz w:val="20"/>
              </w:rPr>
              <w:t>Eur su PVM.</w:t>
            </w:r>
          </w:p>
          <w:p w14:paraId="30074C3D" w14:textId="77777777" w:rsidR="005A5832" w:rsidRPr="00341868" w:rsidRDefault="00A10867" w:rsidP="00341868">
            <w:pPr>
              <w:jc w:val="both"/>
              <w:rPr>
                <w:rFonts w:ascii="Verdana" w:hAnsi="Verdana"/>
                <w:kern w:val="2"/>
                <w:sz w:val="20"/>
              </w:rPr>
            </w:pPr>
            <w:r w:rsidRPr="00341868">
              <w:rPr>
                <w:rFonts w:ascii="Verdana" w:hAnsi="Verdana"/>
                <w:kern w:val="2"/>
                <w:sz w:val="20"/>
              </w:rPr>
              <w:lastRenderedPageBreak/>
              <w:t>Šioje Sutartyje Pradinės Sutarties vertė yra lygi Tiekėjo pasiūlymo kainai be PVM, nurodytai už visą pirkimo dokumentuose ir Sutartyje nurodytą Prekių kiekį ir (ar) apimtį.</w:t>
            </w:r>
          </w:p>
        </w:tc>
      </w:tr>
      <w:tr w:rsidR="00341868" w:rsidRPr="00341868" w14:paraId="6456E3E5" w14:textId="77777777">
        <w:trPr>
          <w:trHeight w:val="300"/>
        </w:trPr>
        <w:tc>
          <w:tcPr>
            <w:tcW w:w="2704" w:type="dxa"/>
            <w:gridSpan w:val="2"/>
          </w:tcPr>
          <w:p w14:paraId="0727843E" w14:textId="518E73A1" w:rsidR="005A5832" w:rsidRPr="00341868" w:rsidRDefault="00A10867" w:rsidP="00610B22">
            <w:pPr>
              <w:rPr>
                <w:rFonts w:ascii="Verdana" w:hAnsi="Verdana"/>
                <w:b/>
                <w:bCs/>
                <w:kern w:val="2"/>
                <w:sz w:val="20"/>
              </w:rPr>
            </w:pPr>
            <w:r w:rsidRPr="00341868">
              <w:rPr>
                <w:rFonts w:ascii="Verdana" w:hAnsi="Verdana"/>
                <w:b/>
                <w:bCs/>
                <w:kern w:val="2"/>
                <w:sz w:val="20"/>
              </w:rPr>
              <w:lastRenderedPageBreak/>
              <w:t xml:space="preserve">5.3. Sutarties kainos / įkainių perskaičiavimas taikant </w:t>
            </w:r>
            <w:r w:rsidRPr="00341868">
              <w:rPr>
                <w:rFonts w:ascii="Verdana" w:hAnsi="Verdana"/>
                <w:b/>
                <w:bCs/>
                <w:kern w:val="2"/>
                <w:sz w:val="20"/>
                <w:u w:val="single"/>
              </w:rPr>
              <w:t>peržiūros</w:t>
            </w:r>
            <w:r w:rsidRPr="00341868">
              <w:rPr>
                <w:rFonts w:ascii="Verdana" w:hAnsi="Verdana"/>
                <w:b/>
                <w:bCs/>
                <w:kern w:val="2"/>
                <w:sz w:val="20"/>
              </w:rPr>
              <w:t xml:space="preserve"> taisykles</w:t>
            </w:r>
          </w:p>
        </w:tc>
        <w:tc>
          <w:tcPr>
            <w:tcW w:w="6831" w:type="dxa"/>
            <w:gridSpan w:val="2"/>
          </w:tcPr>
          <w:p w14:paraId="51A62606" w14:textId="118F7B33" w:rsidR="00AF787D" w:rsidRPr="00341868" w:rsidRDefault="00A10867" w:rsidP="004B04E6">
            <w:pPr>
              <w:jc w:val="both"/>
              <w:rPr>
                <w:rFonts w:ascii="Verdana" w:hAnsi="Verdana"/>
                <w:kern w:val="2"/>
                <w:sz w:val="20"/>
              </w:rPr>
            </w:pPr>
            <w:r w:rsidRPr="00341868">
              <w:rPr>
                <w:rFonts w:ascii="Verdana" w:hAnsi="Verdana"/>
                <w:kern w:val="2"/>
                <w:sz w:val="20"/>
              </w:rPr>
              <w:t>Sutarties kaina / įkainiai bus perskaičiuojami</w:t>
            </w:r>
            <w:r w:rsidR="00AF787D" w:rsidRPr="00341868">
              <w:rPr>
                <w:rFonts w:ascii="Verdana" w:hAnsi="Verdana"/>
                <w:kern w:val="2"/>
                <w:sz w:val="20"/>
              </w:rPr>
              <w:t xml:space="preserve"> </w:t>
            </w:r>
            <w:r w:rsidRPr="00341868">
              <w:rPr>
                <w:rFonts w:ascii="Verdana" w:hAnsi="Verdana"/>
                <w:kern w:val="2"/>
                <w:sz w:val="20"/>
              </w:rPr>
              <w:t>dėl PVM tarifo pasikeitimo</w:t>
            </w:r>
            <w:r w:rsidR="00AF787D" w:rsidRPr="00341868">
              <w:rPr>
                <w:rFonts w:ascii="Verdana" w:hAnsi="Verdana"/>
                <w:kern w:val="2"/>
                <w:sz w:val="20"/>
              </w:rPr>
              <w:t>.</w:t>
            </w:r>
          </w:p>
          <w:p w14:paraId="1B4FED7F" w14:textId="76F6C5D1" w:rsidR="005A5832" w:rsidRPr="00341868" w:rsidRDefault="005A5832" w:rsidP="00B61CD5">
            <w:pPr>
              <w:rPr>
                <w:rFonts w:ascii="Verdana" w:hAnsi="Verdana"/>
                <w:kern w:val="2"/>
                <w:sz w:val="20"/>
              </w:rPr>
            </w:pPr>
          </w:p>
        </w:tc>
      </w:tr>
      <w:tr w:rsidR="00341868" w:rsidRPr="00341868" w14:paraId="567C0E79" w14:textId="77777777">
        <w:trPr>
          <w:trHeight w:val="300"/>
        </w:trPr>
        <w:tc>
          <w:tcPr>
            <w:tcW w:w="2704" w:type="dxa"/>
            <w:gridSpan w:val="2"/>
          </w:tcPr>
          <w:p w14:paraId="7471C252" w14:textId="77777777" w:rsidR="005A5832" w:rsidRPr="00341868" w:rsidRDefault="00A10867" w:rsidP="00C23CF6">
            <w:pPr>
              <w:rPr>
                <w:rFonts w:ascii="Verdana" w:hAnsi="Verdana"/>
                <w:b/>
                <w:bCs/>
                <w:kern w:val="2"/>
                <w:sz w:val="20"/>
              </w:rPr>
            </w:pPr>
            <w:r w:rsidRPr="00341868">
              <w:rPr>
                <w:rFonts w:ascii="Verdana" w:hAnsi="Verdana"/>
                <w:b/>
                <w:bCs/>
                <w:kern w:val="2"/>
                <w:sz w:val="20"/>
              </w:rPr>
              <w:t>5.3.1. Sutarties kainos / įkainių peržiūra dėl PVM tarifo pasikeitimo</w:t>
            </w:r>
          </w:p>
        </w:tc>
        <w:tc>
          <w:tcPr>
            <w:tcW w:w="6831" w:type="dxa"/>
            <w:gridSpan w:val="2"/>
          </w:tcPr>
          <w:p w14:paraId="4B38C6D7" w14:textId="2622397D" w:rsidR="005A5832" w:rsidRPr="00341868" w:rsidRDefault="00A10867" w:rsidP="004B04E6">
            <w:pPr>
              <w:jc w:val="both"/>
              <w:rPr>
                <w:rFonts w:ascii="Verdana" w:hAnsi="Verdana"/>
                <w:kern w:val="2"/>
                <w:sz w:val="20"/>
              </w:rPr>
            </w:pPr>
            <w:r w:rsidRPr="00341868">
              <w:rPr>
                <w:rFonts w:ascii="Verdana" w:hAnsi="Verdana"/>
                <w:kern w:val="2"/>
                <w:sz w:val="20"/>
              </w:rPr>
              <w:t>Jeigu Sutarties vykdymo metu pasikeičia PVM mokėjimą reglamentuojantys teisės aktai, darantys tiesioginę įtaką Tiekėjo tiekiamų Prekių Sutartyje nurodytai kainai</w:t>
            </w:r>
            <w:r w:rsidR="00BE2D90" w:rsidRPr="00341868">
              <w:rPr>
                <w:rFonts w:ascii="Verdana" w:hAnsi="Verdana"/>
                <w:kern w:val="2"/>
                <w:sz w:val="20"/>
              </w:rPr>
              <w:t xml:space="preserve"> </w:t>
            </w:r>
            <w:r w:rsidRPr="00341868">
              <w:rPr>
                <w:rFonts w:ascii="Verdana" w:hAnsi="Verdana"/>
                <w:kern w:val="2"/>
                <w:sz w:val="20"/>
              </w:rPr>
              <w:t>/</w:t>
            </w:r>
            <w:r w:rsidR="00BE2D90" w:rsidRPr="00341868">
              <w:rPr>
                <w:rFonts w:ascii="Verdana" w:hAnsi="Verdana"/>
                <w:kern w:val="2"/>
                <w:sz w:val="20"/>
              </w:rPr>
              <w:t xml:space="preserve"> </w:t>
            </w:r>
            <w:r w:rsidRPr="00341868">
              <w:rPr>
                <w:rFonts w:ascii="Verdana" w:hAnsi="Verdana"/>
                <w:kern w:val="2"/>
                <w:sz w:val="20"/>
              </w:rPr>
              <w:t xml:space="preserve">įkainiams, Sutarties kaina / įkainiai perskaičiuojami nekeičiant Prekių kainos / įkainio be PVM. </w:t>
            </w:r>
          </w:p>
          <w:p w14:paraId="5C30F41B" w14:textId="77777777" w:rsidR="005A5832" w:rsidRPr="00341868" w:rsidRDefault="005A5832" w:rsidP="004B04E6">
            <w:pPr>
              <w:jc w:val="both"/>
              <w:rPr>
                <w:rFonts w:ascii="Verdana" w:hAnsi="Verdana"/>
                <w:kern w:val="2"/>
                <w:sz w:val="20"/>
              </w:rPr>
            </w:pPr>
          </w:p>
          <w:p w14:paraId="6C0D54D3" w14:textId="77777777" w:rsidR="005A5832" w:rsidRPr="00341868" w:rsidRDefault="00A10867" w:rsidP="004B04E6">
            <w:pPr>
              <w:jc w:val="both"/>
              <w:rPr>
                <w:rFonts w:ascii="Verdana" w:hAnsi="Verdana"/>
                <w:kern w:val="2"/>
                <w:sz w:val="20"/>
              </w:rPr>
            </w:pPr>
            <w:r w:rsidRPr="00341868">
              <w:rPr>
                <w:rFonts w:ascii="Verdana" w:hAnsi="Verdana"/>
                <w:kern w:val="2"/>
                <w:sz w:val="20"/>
              </w:rPr>
              <w:t>Perskaičiuota Sutarties kaina / Prekių įkainiai įforminami Susitarimu ir turi būti taikomi nuo naujo PVM įvedimo datos (nepriklausomai nuo to, kada pasirašytas Susitarimas).</w:t>
            </w:r>
          </w:p>
        </w:tc>
      </w:tr>
      <w:tr w:rsidR="00341868" w:rsidRPr="00341868" w14:paraId="5F6DE536" w14:textId="77777777">
        <w:trPr>
          <w:trHeight w:val="300"/>
        </w:trPr>
        <w:tc>
          <w:tcPr>
            <w:tcW w:w="2704" w:type="dxa"/>
            <w:gridSpan w:val="2"/>
          </w:tcPr>
          <w:p w14:paraId="7044207B" w14:textId="77777777" w:rsidR="005A5832" w:rsidRPr="00341868" w:rsidRDefault="00A10867" w:rsidP="00C23CF6">
            <w:pPr>
              <w:rPr>
                <w:rFonts w:ascii="Verdana" w:hAnsi="Verdana"/>
                <w:kern w:val="2"/>
                <w:sz w:val="20"/>
              </w:rPr>
            </w:pPr>
            <w:r w:rsidRPr="00341868">
              <w:rPr>
                <w:rFonts w:ascii="Verdana" w:hAnsi="Verdana"/>
                <w:b/>
                <w:bCs/>
                <w:kern w:val="2"/>
                <w:sz w:val="20"/>
              </w:rPr>
              <w:t>5.3.2.</w:t>
            </w:r>
            <w:r w:rsidRPr="00341868">
              <w:rPr>
                <w:rFonts w:ascii="Verdana" w:hAnsi="Verdana"/>
                <w:kern w:val="2"/>
                <w:sz w:val="20"/>
              </w:rPr>
              <w:t xml:space="preserve"> </w:t>
            </w:r>
            <w:r w:rsidRPr="00341868">
              <w:rPr>
                <w:rFonts w:ascii="Verdana" w:hAnsi="Verdana"/>
                <w:b/>
                <w:bCs/>
                <w:kern w:val="2"/>
                <w:sz w:val="20"/>
              </w:rPr>
              <w:t>Sutarties kainos / įkainių peržiūra dėl kitų mokesčių, lemiančių Prekių kainos pokytį, pasikeitimo</w:t>
            </w:r>
          </w:p>
        </w:tc>
        <w:tc>
          <w:tcPr>
            <w:tcW w:w="6831" w:type="dxa"/>
            <w:gridSpan w:val="2"/>
          </w:tcPr>
          <w:p w14:paraId="009EF770" w14:textId="77777777" w:rsidR="005A5832" w:rsidRPr="00341868" w:rsidRDefault="00A10867" w:rsidP="00C23CF6">
            <w:pPr>
              <w:rPr>
                <w:rFonts w:ascii="Verdana" w:hAnsi="Verdana"/>
                <w:kern w:val="2"/>
                <w:sz w:val="20"/>
              </w:rPr>
            </w:pPr>
            <w:r w:rsidRPr="00341868">
              <w:rPr>
                <w:rFonts w:ascii="Verdana" w:hAnsi="Verdana"/>
                <w:kern w:val="2"/>
                <w:sz w:val="20"/>
              </w:rPr>
              <w:t>Netaikoma</w:t>
            </w:r>
          </w:p>
          <w:p w14:paraId="24B8C518" w14:textId="7FD43DBD" w:rsidR="005A5832" w:rsidRPr="00341868" w:rsidRDefault="005A5832" w:rsidP="00C23CF6">
            <w:pPr>
              <w:rPr>
                <w:rFonts w:ascii="Verdana" w:hAnsi="Verdana"/>
                <w:kern w:val="2"/>
                <w:sz w:val="20"/>
              </w:rPr>
            </w:pPr>
          </w:p>
        </w:tc>
      </w:tr>
      <w:tr w:rsidR="00341868" w:rsidRPr="00341868" w14:paraId="19BECAD5" w14:textId="77777777">
        <w:trPr>
          <w:trHeight w:val="300"/>
        </w:trPr>
        <w:tc>
          <w:tcPr>
            <w:tcW w:w="2704" w:type="dxa"/>
            <w:gridSpan w:val="2"/>
          </w:tcPr>
          <w:p w14:paraId="15FF2B00" w14:textId="77777777" w:rsidR="005A5832" w:rsidRPr="00341868" w:rsidRDefault="00A10867" w:rsidP="00C23CF6">
            <w:pPr>
              <w:rPr>
                <w:rFonts w:ascii="Verdana" w:hAnsi="Verdana"/>
                <w:b/>
                <w:bCs/>
                <w:kern w:val="2"/>
                <w:sz w:val="20"/>
              </w:rPr>
            </w:pPr>
            <w:r w:rsidRPr="00341868">
              <w:rPr>
                <w:rFonts w:ascii="Verdana" w:hAnsi="Verdana"/>
                <w:b/>
                <w:bCs/>
                <w:kern w:val="2"/>
                <w:sz w:val="20"/>
              </w:rPr>
              <w:t>5.3.3. Sutarties kainos / įkainių peržiūra dėl kainų lygio pokyčio</w:t>
            </w:r>
          </w:p>
          <w:p w14:paraId="113D2347" w14:textId="1FEA4F1A" w:rsidR="005A5832" w:rsidRPr="00341868" w:rsidRDefault="005A5832" w:rsidP="00C23CF6">
            <w:pPr>
              <w:rPr>
                <w:rFonts w:ascii="Verdana" w:hAnsi="Verdana"/>
                <w:b/>
                <w:bCs/>
                <w:kern w:val="2"/>
                <w:sz w:val="20"/>
              </w:rPr>
            </w:pPr>
          </w:p>
        </w:tc>
        <w:tc>
          <w:tcPr>
            <w:tcW w:w="6831" w:type="dxa"/>
            <w:gridSpan w:val="2"/>
          </w:tcPr>
          <w:p w14:paraId="717F0713" w14:textId="77777777" w:rsidR="005A5832" w:rsidRPr="00341868" w:rsidRDefault="00A10867" w:rsidP="00B61CD5">
            <w:pPr>
              <w:rPr>
                <w:rFonts w:ascii="Verdana" w:hAnsi="Verdana"/>
                <w:kern w:val="2"/>
                <w:sz w:val="20"/>
              </w:rPr>
            </w:pPr>
            <w:r w:rsidRPr="00341868">
              <w:rPr>
                <w:rFonts w:ascii="Verdana" w:hAnsi="Verdana"/>
                <w:kern w:val="2"/>
                <w:sz w:val="20"/>
              </w:rPr>
              <w:t>Netaikoma</w:t>
            </w:r>
          </w:p>
          <w:p w14:paraId="3AD508C9" w14:textId="62C44DD2" w:rsidR="005A5832" w:rsidRPr="00341868" w:rsidRDefault="005A5832" w:rsidP="00B85D05">
            <w:pPr>
              <w:rPr>
                <w:rFonts w:ascii="Verdana" w:hAnsi="Verdana"/>
                <w:kern w:val="2"/>
                <w:sz w:val="20"/>
                <w:bdr w:val="none" w:sz="0" w:space="0" w:color="auto" w:frame="1"/>
              </w:rPr>
            </w:pPr>
          </w:p>
        </w:tc>
      </w:tr>
      <w:tr w:rsidR="00341868" w:rsidRPr="00341868" w14:paraId="53FBEC22" w14:textId="77777777">
        <w:trPr>
          <w:trHeight w:val="300"/>
        </w:trPr>
        <w:tc>
          <w:tcPr>
            <w:tcW w:w="2704" w:type="dxa"/>
            <w:gridSpan w:val="2"/>
          </w:tcPr>
          <w:p w14:paraId="47780F9E" w14:textId="77777777" w:rsidR="005A5832" w:rsidRPr="00341868" w:rsidRDefault="00A10867" w:rsidP="00C23CF6">
            <w:pPr>
              <w:rPr>
                <w:rFonts w:ascii="Verdana" w:hAnsi="Verdana"/>
                <w:b/>
                <w:bCs/>
                <w:kern w:val="2"/>
                <w:sz w:val="20"/>
              </w:rPr>
            </w:pPr>
            <w:r w:rsidRPr="00341868">
              <w:rPr>
                <w:rFonts w:ascii="Verdana" w:hAnsi="Verdana"/>
                <w:b/>
                <w:bCs/>
                <w:kern w:val="2"/>
                <w:sz w:val="20"/>
              </w:rPr>
              <w:t>5.3.4. Sutarties kainos / įkainių peržiūra dėl kainų lygio pokyčio pagal Prekių grupių kainų pokyčius</w:t>
            </w:r>
          </w:p>
        </w:tc>
        <w:tc>
          <w:tcPr>
            <w:tcW w:w="6831" w:type="dxa"/>
            <w:gridSpan w:val="2"/>
          </w:tcPr>
          <w:p w14:paraId="63FBE9C0" w14:textId="77777777" w:rsidR="005A5832" w:rsidRPr="00341868" w:rsidRDefault="00A10867" w:rsidP="00B61CD5">
            <w:pPr>
              <w:rPr>
                <w:rFonts w:ascii="Verdana" w:hAnsi="Verdana"/>
                <w:kern w:val="2"/>
                <w:sz w:val="20"/>
              </w:rPr>
            </w:pPr>
            <w:r w:rsidRPr="00341868">
              <w:rPr>
                <w:rFonts w:ascii="Verdana" w:hAnsi="Verdana"/>
                <w:kern w:val="2"/>
                <w:sz w:val="20"/>
              </w:rPr>
              <w:t>Netaikoma</w:t>
            </w:r>
          </w:p>
          <w:p w14:paraId="0EA11053" w14:textId="7AE95BCD" w:rsidR="005A5832" w:rsidRPr="00341868" w:rsidRDefault="005A5832" w:rsidP="00B61CD5">
            <w:pPr>
              <w:rPr>
                <w:rFonts w:ascii="Verdana" w:hAnsi="Verdana"/>
                <w:kern w:val="2"/>
                <w:sz w:val="20"/>
              </w:rPr>
            </w:pPr>
          </w:p>
        </w:tc>
      </w:tr>
      <w:tr w:rsidR="00341868" w:rsidRPr="00341868" w14:paraId="233D3F07" w14:textId="77777777">
        <w:trPr>
          <w:trHeight w:val="300"/>
        </w:trPr>
        <w:tc>
          <w:tcPr>
            <w:tcW w:w="2704" w:type="dxa"/>
            <w:gridSpan w:val="2"/>
          </w:tcPr>
          <w:p w14:paraId="029EC619"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5.4. Sutarties kainos / įkainių apskaičiavimas taikant </w:t>
            </w:r>
            <w:r w:rsidRPr="00341868">
              <w:rPr>
                <w:rFonts w:ascii="Verdana" w:hAnsi="Verdana"/>
                <w:b/>
                <w:bCs/>
                <w:kern w:val="2"/>
                <w:sz w:val="20"/>
                <w:u w:val="single"/>
              </w:rPr>
              <w:t>kiekio (apimties)</w:t>
            </w:r>
            <w:r w:rsidRPr="00341868">
              <w:rPr>
                <w:rFonts w:ascii="Verdana" w:hAnsi="Verdana"/>
                <w:b/>
                <w:bCs/>
                <w:kern w:val="2"/>
                <w:sz w:val="20"/>
              </w:rPr>
              <w:t xml:space="preserve"> keitimo taisykles</w:t>
            </w:r>
          </w:p>
        </w:tc>
        <w:tc>
          <w:tcPr>
            <w:tcW w:w="6831" w:type="dxa"/>
            <w:gridSpan w:val="2"/>
          </w:tcPr>
          <w:p w14:paraId="20225638" w14:textId="77777777" w:rsidR="005A5832" w:rsidRPr="00341868" w:rsidRDefault="00A10867" w:rsidP="00B61CD5">
            <w:pPr>
              <w:rPr>
                <w:rFonts w:ascii="Verdana" w:hAnsi="Verdana"/>
                <w:kern w:val="2"/>
                <w:sz w:val="20"/>
              </w:rPr>
            </w:pPr>
            <w:r w:rsidRPr="00341868">
              <w:rPr>
                <w:rFonts w:ascii="Verdana" w:hAnsi="Verdana"/>
                <w:kern w:val="2"/>
                <w:sz w:val="20"/>
              </w:rPr>
              <w:t>Netaikoma</w:t>
            </w:r>
          </w:p>
          <w:p w14:paraId="75A0572D" w14:textId="6573D2FD" w:rsidR="005A5832" w:rsidRPr="00341868" w:rsidRDefault="005A5832" w:rsidP="00AF787D">
            <w:pPr>
              <w:rPr>
                <w:rFonts w:ascii="Verdana" w:hAnsi="Verdana"/>
                <w:kern w:val="2"/>
                <w:sz w:val="20"/>
              </w:rPr>
            </w:pPr>
          </w:p>
        </w:tc>
      </w:tr>
      <w:tr w:rsidR="00341868" w:rsidRPr="00341868" w14:paraId="3782AA59" w14:textId="77777777">
        <w:trPr>
          <w:trHeight w:val="300"/>
        </w:trPr>
        <w:tc>
          <w:tcPr>
            <w:tcW w:w="2704" w:type="dxa"/>
            <w:gridSpan w:val="2"/>
          </w:tcPr>
          <w:p w14:paraId="7FA7B5BF" w14:textId="77777777" w:rsidR="005A5832" w:rsidRPr="00341868" w:rsidRDefault="00A10867" w:rsidP="00C23CF6">
            <w:pPr>
              <w:rPr>
                <w:rFonts w:ascii="Verdana" w:hAnsi="Verdana"/>
                <w:b/>
                <w:bCs/>
                <w:kern w:val="2"/>
                <w:sz w:val="20"/>
              </w:rPr>
            </w:pPr>
            <w:r w:rsidRPr="00341868">
              <w:rPr>
                <w:rFonts w:ascii="Verdana" w:hAnsi="Verdana"/>
                <w:b/>
                <w:bCs/>
                <w:kern w:val="2"/>
                <w:sz w:val="20"/>
              </w:rPr>
              <w:t>5.5. Atsiskaitymo su Tiekėju terminas ir tvarka</w:t>
            </w:r>
          </w:p>
        </w:tc>
        <w:tc>
          <w:tcPr>
            <w:tcW w:w="6831" w:type="dxa"/>
            <w:gridSpan w:val="2"/>
          </w:tcPr>
          <w:p w14:paraId="5FF46828" w14:textId="565AC87F" w:rsidR="005A5832" w:rsidRPr="00341868" w:rsidRDefault="00A10867" w:rsidP="00EC6430">
            <w:pPr>
              <w:jc w:val="both"/>
              <w:rPr>
                <w:rFonts w:ascii="Verdana" w:hAnsi="Verdana"/>
                <w:kern w:val="2"/>
                <w:sz w:val="20"/>
              </w:rPr>
            </w:pPr>
            <w:r w:rsidRPr="00341868">
              <w:rPr>
                <w:rFonts w:ascii="Verdana" w:hAnsi="Verdana"/>
                <w:kern w:val="2"/>
                <w:sz w:val="20"/>
              </w:rPr>
              <w:t xml:space="preserve">Pirkėjas atsiskaito su Tiekėju ne vėliau kaip per </w:t>
            </w:r>
            <w:r w:rsidR="004938ED" w:rsidRPr="00341868">
              <w:rPr>
                <w:rFonts w:ascii="Verdana" w:hAnsi="Verdana"/>
                <w:kern w:val="2"/>
                <w:sz w:val="20"/>
              </w:rPr>
              <w:t>3</w:t>
            </w:r>
            <w:r w:rsidR="00B04643" w:rsidRPr="00341868">
              <w:rPr>
                <w:rFonts w:ascii="Verdana" w:hAnsi="Verdana"/>
                <w:kern w:val="2"/>
                <w:sz w:val="20"/>
              </w:rPr>
              <w:t>0 (trisdešimt) kalendorinių dienų</w:t>
            </w:r>
            <w:r w:rsidRPr="00341868">
              <w:rPr>
                <w:rFonts w:ascii="Verdana" w:hAnsi="Verdana"/>
                <w:kern w:val="2"/>
                <w:sz w:val="20"/>
              </w:rPr>
              <w:t xml:space="preserve"> nuo Sąskaitos gavimo dienos.</w:t>
            </w:r>
          </w:p>
          <w:p w14:paraId="3E4CA577" w14:textId="77777777" w:rsidR="005A5832" w:rsidRPr="00341868" w:rsidRDefault="005A5832" w:rsidP="00EC6430">
            <w:pPr>
              <w:jc w:val="both"/>
              <w:rPr>
                <w:rFonts w:ascii="Verdana" w:hAnsi="Verdana"/>
                <w:kern w:val="2"/>
                <w:sz w:val="20"/>
              </w:rPr>
            </w:pPr>
          </w:p>
          <w:p w14:paraId="1D74A564" w14:textId="265ECC04" w:rsidR="005A5832" w:rsidRPr="00341868" w:rsidRDefault="00A10867" w:rsidP="00EC6430">
            <w:pPr>
              <w:jc w:val="both"/>
              <w:rPr>
                <w:rFonts w:ascii="Verdana" w:hAnsi="Verdana"/>
                <w:kern w:val="2"/>
                <w:sz w:val="20"/>
                <w:shd w:val="clear" w:color="auto" w:fill="FFFFFF"/>
              </w:rPr>
            </w:pPr>
            <w:r w:rsidRPr="00341868">
              <w:rPr>
                <w:rFonts w:ascii="Verdana" w:hAnsi="Verdana"/>
                <w:kern w:val="2"/>
                <w:sz w:val="20"/>
                <w:shd w:val="clear" w:color="auto" w:fill="FFFFFF"/>
              </w:rPr>
              <w:t>Apmokėjimo sąlygos: įvykdžius visus sutartinius įsipareigojimus, sumokama visa Sutarties kaina</w:t>
            </w:r>
            <w:r w:rsidR="00AF787D" w:rsidRPr="00341868">
              <w:rPr>
                <w:rFonts w:ascii="Verdana" w:hAnsi="Verdana"/>
                <w:kern w:val="2"/>
                <w:sz w:val="20"/>
                <w:shd w:val="clear" w:color="auto" w:fill="FFFFFF"/>
              </w:rPr>
              <w:t>.</w:t>
            </w:r>
          </w:p>
          <w:p w14:paraId="1EF9BB08" w14:textId="77777777" w:rsidR="005A5832" w:rsidRPr="00341868" w:rsidRDefault="005A5832" w:rsidP="00B61CD5">
            <w:pPr>
              <w:rPr>
                <w:rFonts w:ascii="Verdana" w:hAnsi="Verdana"/>
                <w:kern w:val="2"/>
                <w:sz w:val="20"/>
                <w:shd w:val="clear" w:color="auto" w:fill="FFFFFF"/>
              </w:rPr>
            </w:pPr>
          </w:p>
          <w:p w14:paraId="6D88E33E" w14:textId="5EC841F0" w:rsidR="005A5832" w:rsidRPr="00341868" w:rsidRDefault="005A5832" w:rsidP="00B61CD5">
            <w:pPr>
              <w:rPr>
                <w:rFonts w:ascii="Verdana" w:hAnsi="Verdana"/>
                <w:kern w:val="2"/>
                <w:sz w:val="20"/>
                <w:shd w:val="clear" w:color="auto" w:fill="FFFFFF"/>
              </w:rPr>
            </w:pPr>
          </w:p>
        </w:tc>
      </w:tr>
      <w:tr w:rsidR="00341868" w:rsidRPr="00341868" w14:paraId="686C8359" w14:textId="77777777">
        <w:trPr>
          <w:trHeight w:val="300"/>
        </w:trPr>
        <w:tc>
          <w:tcPr>
            <w:tcW w:w="2704" w:type="dxa"/>
            <w:gridSpan w:val="2"/>
          </w:tcPr>
          <w:p w14:paraId="2ACDF6AB" w14:textId="77777777" w:rsidR="005A5832" w:rsidRPr="00341868" w:rsidRDefault="00A10867" w:rsidP="00C23CF6">
            <w:pPr>
              <w:rPr>
                <w:rFonts w:ascii="Verdana" w:hAnsi="Verdana"/>
                <w:b/>
                <w:bCs/>
                <w:kern w:val="2"/>
                <w:sz w:val="20"/>
              </w:rPr>
            </w:pPr>
            <w:r w:rsidRPr="00341868">
              <w:rPr>
                <w:rFonts w:ascii="Verdana" w:hAnsi="Verdana"/>
                <w:b/>
                <w:bCs/>
                <w:kern w:val="2"/>
                <w:sz w:val="20"/>
              </w:rPr>
              <w:t>5.6. Avansas</w:t>
            </w:r>
          </w:p>
        </w:tc>
        <w:tc>
          <w:tcPr>
            <w:tcW w:w="6831" w:type="dxa"/>
            <w:gridSpan w:val="2"/>
          </w:tcPr>
          <w:p w14:paraId="0A425C47" w14:textId="10286F2D" w:rsidR="005A5832" w:rsidRPr="00341868" w:rsidRDefault="00EA0E27" w:rsidP="00341868">
            <w:pPr>
              <w:spacing w:line="259" w:lineRule="auto"/>
              <w:jc w:val="both"/>
              <w:rPr>
                <w:rFonts w:ascii="Verdana" w:hAnsi="Verdana"/>
                <w:kern w:val="2"/>
                <w:sz w:val="20"/>
                <w:shd w:val="clear" w:color="auto" w:fill="FFFFFF"/>
              </w:rPr>
            </w:pPr>
            <w:r w:rsidRPr="00341868">
              <w:rPr>
                <w:rFonts w:ascii="Verdana" w:hAnsi="Verdana"/>
                <w:kern w:val="2"/>
                <w:sz w:val="20"/>
                <w:shd w:val="clear" w:color="auto" w:fill="FFFFFF"/>
              </w:rPr>
              <w:t>Ti</w:t>
            </w:r>
            <w:r w:rsidR="006C7F36" w:rsidRPr="00341868">
              <w:rPr>
                <w:rFonts w:ascii="Verdana" w:hAnsi="Verdana"/>
                <w:kern w:val="2"/>
                <w:sz w:val="20"/>
                <w:shd w:val="clear" w:color="auto" w:fill="FFFFFF"/>
              </w:rPr>
              <w:t>e</w:t>
            </w:r>
            <w:r w:rsidRPr="00341868">
              <w:rPr>
                <w:rFonts w:ascii="Verdana" w:hAnsi="Verdana"/>
                <w:kern w:val="2"/>
                <w:sz w:val="20"/>
                <w:shd w:val="clear" w:color="auto" w:fill="FFFFFF"/>
              </w:rPr>
              <w:t xml:space="preserve">kėjui mokamas avansas. </w:t>
            </w:r>
            <w:r w:rsidR="00A10867" w:rsidRPr="00341868">
              <w:rPr>
                <w:rFonts w:ascii="Verdana" w:hAnsi="Verdana"/>
                <w:kern w:val="2"/>
                <w:sz w:val="20"/>
                <w:shd w:val="clear" w:color="auto" w:fill="FFFFFF"/>
              </w:rPr>
              <w:t>Tiekėjui išmok</w:t>
            </w:r>
            <w:r w:rsidR="000A42C4" w:rsidRPr="00341868">
              <w:rPr>
                <w:rFonts w:ascii="Verdana" w:hAnsi="Verdana"/>
                <w:kern w:val="2"/>
                <w:sz w:val="20"/>
                <w:shd w:val="clear" w:color="auto" w:fill="FFFFFF"/>
              </w:rPr>
              <w:t>amo</w:t>
            </w:r>
            <w:r w:rsidR="00A10867" w:rsidRPr="00341868">
              <w:rPr>
                <w:rFonts w:ascii="Verdana" w:hAnsi="Verdana"/>
                <w:kern w:val="2"/>
                <w:sz w:val="20"/>
                <w:shd w:val="clear" w:color="auto" w:fill="FFFFFF"/>
              </w:rPr>
              <w:t xml:space="preserve"> avanso suma </w:t>
            </w:r>
            <w:r w:rsidR="00C81057" w:rsidRPr="00341868">
              <w:rPr>
                <w:rFonts w:ascii="Verdana" w:hAnsi="Verdana"/>
                <w:kern w:val="2"/>
                <w:sz w:val="20"/>
                <w:shd w:val="clear" w:color="auto" w:fill="FFFFFF"/>
              </w:rPr>
              <w:t>30</w:t>
            </w:r>
            <w:r w:rsidR="008B75A9" w:rsidRPr="00341868">
              <w:rPr>
                <w:rFonts w:ascii="Verdana" w:hAnsi="Verdana"/>
                <w:kern w:val="2"/>
                <w:sz w:val="20"/>
                <w:shd w:val="clear" w:color="auto" w:fill="FFFFFF"/>
              </w:rPr>
              <w:t xml:space="preserve"> (trisdešimt)</w:t>
            </w:r>
            <w:r w:rsidR="00C81057" w:rsidRPr="00341868">
              <w:rPr>
                <w:rFonts w:ascii="Verdana" w:hAnsi="Verdana"/>
                <w:kern w:val="2"/>
                <w:sz w:val="20"/>
                <w:shd w:val="clear" w:color="auto" w:fill="FFFFFF"/>
              </w:rPr>
              <w:t xml:space="preserve"> procentų</w:t>
            </w:r>
            <w:r w:rsidR="00A10867" w:rsidRPr="00341868">
              <w:rPr>
                <w:rFonts w:ascii="Verdana" w:hAnsi="Verdana"/>
                <w:kern w:val="2"/>
                <w:sz w:val="20"/>
                <w:shd w:val="clear" w:color="auto" w:fill="FFFFFF"/>
              </w:rPr>
              <w:t xml:space="preserve"> Pradinės Sutarties vertės be PVM,</w:t>
            </w:r>
            <w:r w:rsidR="00A10867" w:rsidRPr="00341868">
              <w:rPr>
                <w:rFonts w:ascii="Verdana" w:hAnsi="Verdana"/>
                <w:kern w:val="2"/>
                <w:sz w:val="20"/>
              </w:rPr>
              <w:t xml:space="preserve"> </w:t>
            </w:r>
            <w:r w:rsidR="00A10867" w:rsidRPr="00341868">
              <w:rPr>
                <w:rFonts w:ascii="Verdana" w:hAnsi="Verdana"/>
                <w:kern w:val="2"/>
                <w:sz w:val="20"/>
                <w:shd w:val="clear" w:color="auto" w:fill="FFFFFF"/>
              </w:rPr>
              <w:t xml:space="preserve">nurodytos </w:t>
            </w:r>
            <w:r w:rsidR="00A10867" w:rsidRPr="00341868">
              <w:rPr>
                <w:rFonts w:ascii="Verdana" w:hAnsi="Verdana"/>
                <w:kern w:val="2"/>
                <w:sz w:val="20"/>
              </w:rPr>
              <w:t xml:space="preserve">Specialiųjų sąlygų </w:t>
            </w:r>
            <w:r w:rsidR="00A10867" w:rsidRPr="00341868">
              <w:rPr>
                <w:rFonts w:ascii="Verdana" w:hAnsi="Verdana"/>
                <w:kern w:val="2"/>
                <w:sz w:val="20"/>
                <w:shd w:val="clear" w:color="auto" w:fill="FFFFFF"/>
              </w:rPr>
              <w:t>5.2 punkte.</w:t>
            </w:r>
            <w:r w:rsidR="00B77F47" w:rsidRPr="00341868">
              <w:rPr>
                <w:rFonts w:ascii="Verdana" w:hAnsi="Verdana"/>
                <w:kern w:val="2"/>
                <w:sz w:val="20"/>
                <w:shd w:val="clear" w:color="auto" w:fill="FFFFFF"/>
              </w:rPr>
              <w:t xml:space="preserve"> </w:t>
            </w:r>
            <w:r w:rsidR="00490BD3" w:rsidRPr="00341868">
              <w:rPr>
                <w:rFonts w:ascii="Verdana" w:hAnsi="Verdana"/>
                <w:kern w:val="2"/>
                <w:sz w:val="20"/>
                <w:shd w:val="clear" w:color="auto" w:fill="FFFFFF"/>
              </w:rPr>
              <w:t xml:space="preserve">Tiekėjas </w:t>
            </w:r>
            <w:r w:rsidR="00490BD3" w:rsidRPr="00341868">
              <w:rPr>
                <w:rFonts w:ascii="Verdana" w:hAnsi="Verdana"/>
                <w:sz w:val="20"/>
              </w:rPr>
              <w:t>Pirkėjui turi pateikti avanso užtikrinimą.</w:t>
            </w:r>
            <w:r w:rsidR="00A10867" w:rsidRPr="00341868">
              <w:rPr>
                <w:rFonts w:ascii="Verdana" w:hAnsi="Verdana"/>
                <w:kern w:val="2"/>
                <w:sz w:val="20"/>
                <w:shd w:val="clear" w:color="auto" w:fill="FFFFFF"/>
              </w:rPr>
              <w:t xml:space="preserve"> Pirkėjas sumoka Tiekėjui avansą pagal Tiekėjo pateiktą prašymą ir išankstinio mokėjimo sąskaitą ne vėliau kaip per </w:t>
            </w:r>
            <w:r w:rsidR="00477244" w:rsidRPr="00341868">
              <w:rPr>
                <w:rFonts w:ascii="Verdana" w:hAnsi="Verdana"/>
                <w:kern w:val="2"/>
                <w:sz w:val="20"/>
                <w:shd w:val="clear" w:color="auto" w:fill="FFFFFF"/>
              </w:rPr>
              <w:t>10 (dešimt) kalendorinių dien</w:t>
            </w:r>
            <w:r w:rsidR="00534969" w:rsidRPr="00341868">
              <w:rPr>
                <w:rFonts w:ascii="Verdana" w:hAnsi="Verdana"/>
                <w:kern w:val="2"/>
                <w:sz w:val="20"/>
                <w:shd w:val="clear" w:color="auto" w:fill="FFFFFF"/>
              </w:rPr>
              <w:t xml:space="preserve">ų </w:t>
            </w:r>
            <w:r w:rsidR="00A10867" w:rsidRPr="00341868">
              <w:rPr>
                <w:rFonts w:ascii="Verdana" w:hAnsi="Verdana"/>
                <w:kern w:val="2"/>
                <w:sz w:val="20"/>
                <w:shd w:val="clear" w:color="auto" w:fill="FFFFFF"/>
              </w:rPr>
              <w:t xml:space="preserve">nuo Tiekėjo prašymo ir </w:t>
            </w:r>
            <w:r w:rsidR="00A10867" w:rsidRPr="00341868">
              <w:rPr>
                <w:rFonts w:ascii="Verdana" w:hAnsi="Verdana"/>
                <w:kern w:val="2"/>
                <w:sz w:val="20"/>
                <w:shd w:val="clear" w:color="auto" w:fill="FFFFFF"/>
              </w:rPr>
              <w:lastRenderedPageBreak/>
              <w:t>išankstinio mokėjimo sąskaitos</w:t>
            </w:r>
            <w:r w:rsidR="00A10867" w:rsidRPr="00341868">
              <w:rPr>
                <w:rFonts w:ascii="Verdana" w:hAnsi="Verdana"/>
                <w:kern w:val="2"/>
                <w:sz w:val="20"/>
              </w:rPr>
              <w:t xml:space="preserve"> ir Avanso užtikrinimo</w:t>
            </w:r>
            <w:r w:rsidR="00A10867" w:rsidRPr="00341868">
              <w:rPr>
                <w:rFonts w:ascii="Verdana" w:hAnsi="Verdana"/>
                <w:kern w:val="2"/>
                <w:sz w:val="20"/>
                <w:shd w:val="clear" w:color="auto" w:fill="FFFFFF"/>
              </w:rPr>
              <w:t xml:space="preserve"> gavimo dienos.</w:t>
            </w:r>
          </w:p>
          <w:p w14:paraId="1CA9BB66" w14:textId="77777777" w:rsidR="001944EF" w:rsidRPr="00341868" w:rsidRDefault="001944EF" w:rsidP="00B61CD5">
            <w:pPr>
              <w:spacing w:line="259" w:lineRule="auto"/>
              <w:rPr>
                <w:rFonts w:ascii="Verdana" w:hAnsi="Verdana"/>
                <w:kern w:val="2"/>
                <w:sz w:val="20"/>
                <w:shd w:val="clear" w:color="auto" w:fill="FFFFFF"/>
              </w:rPr>
            </w:pPr>
          </w:p>
          <w:p w14:paraId="79BD2620" w14:textId="715995A8" w:rsidR="001944EF" w:rsidRPr="00341868" w:rsidRDefault="001944EF" w:rsidP="00341868">
            <w:pPr>
              <w:spacing w:line="259" w:lineRule="auto"/>
              <w:jc w:val="both"/>
              <w:rPr>
                <w:rFonts w:ascii="Verdana" w:hAnsi="Verdana"/>
                <w:kern w:val="2"/>
                <w:sz w:val="20"/>
                <w:shd w:val="clear" w:color="auto" w:fill="FFFFFF"/>
              </w:rPr>
            </w:pPr>
            <w:r w:rsidRPr="00341868">
              <w:rPr>
                <w:rFonts w:ascii="Verdana" w:hAnsi="Verdana"/>
                <w:kern w:val="2"/>
                <w:sz w:val="20"/>
                <w:shd w:val="clear" w:color="auto" w:fill="FFFFFF"/>
              </w:rPr>
              <w:t>Jeigu Tiekėjas tinkamai įvykdo Sutartį iki 202</w:t>
            </w:r>
            <w:r w:rsidR="00AF787D" w:rsidRPr="00341868">
              <w:rPr>
                <w:rFonts w:ascii="Verdana" w:hAnsi="Verdana"/>
                <w:kern w:val="2"/>
                <w:sz w:val="20"/>
                <w:shd w:val="clear" w:color="auto" w:fill="FFFFFF"/>
              </w:rPr>
              <w:t>5</w:t>
            </w:r>
            <w:r w:rsidRPr="00341868">
              <w:rPr>
                <w:rFonts w:ascii="Verdana" w:hAnsi="Verdana"/>
                <w:kern w:val="2"/>
                <w:sz w:val="20"/>
                <w:shd w:val="clear" w:color="auto" w:fill="FFFFFF"/>
              </w:rPr>
              <w:t xml:space="preserve"> m. gruodžio 16 d. ir Tiekėjui nėra sumokėtas avansas – Specialiųjų sąlygų 5.6 ir 5.7 punktai bei Bendrųjų sąlygų 12.1 poskyris nėra taikomas.</w:t>
            </w:r>
          </w:p>
        </w:tc>
      </w:tr>
      <w:tr w:rsidR="00341868" w:rsidRPr="00341868" w14:paraId="5F79C0C3" w14:textId="77777777">
        <w:trPr>
          <w:trHeight w:val="300"/>
        </w:trPr>
        <w:tc>
          <w:tcPr>
            <w:tcW w:w="2704" w:type="dxa"/>
            <w:gridSpan w:val="2"/>
          </w:tcPr>
          <w:p w14:paraId="25F7D290" w14:textId="77777777" w:rsidR="005A5832" w:rsidRPr="00341868" w:rsidRDefault="00A10867" w:rsidP="00C23CF6">
            <w:pPr>
              <w:rPr>
                <w:rFonts w:ascii="Verdana" w:hAnsi="Verdana"/>
                <w:b/>
                <w:bCs/>
                <w:kern w:val="2"/>
                <w:sz w:val="20"/>
              </w:rPr>
            </w:pPr>
            <w:r w:rsidRPr="00341868">
              <w:rPr>
                <w:rFonts w:ascii="Verdana" w:hAnsi="Verdana"/>
                <w:b/>
                <w:bCs/>
                <w:kern w:val="2"/>
                <w:sz w:val="20"/>
              </w:rPr>
              <w:lastRenderedPageBreak/>
              <w:t>5.7. Avanso užtikrinimas</w:t>
            </w:r>
          </w:p>
        </w:tc>
        <w:tc>
          <w:tcPr>
            <w:tcW w:w="6831" w:type="dxa"/>
            <w:gridSpan w:val="2"/>
          </w:tcPr>
          <w:p w14:paraId="02A37986" w14:textId="18960979" w:rsidR="005A5832" w:rsidRPr="00341868" w:rsidRDefault="00A10867" w:rsidP="00B61CD5">
            <w:pPr>
              <w:rPr>
                <w:rFonts w:ascii="Verdana" w:hAnsi="Verdana"/>
                <w:kern w:val="2"/>
                <w:sz w:val="20"/>
              </w:rPr>
            </w:pPr>
            <w:r w:rsidRPr="00341868">
              <w:rPr>
                <w:rFonts w:ascii="Verdana" w:hAnsi="Verdana"/>
                <w:kern w:val="2"/>
                <w:sz w:val="20"/>
              </w:rPr>
              <w:t xml:space="preserve">Avanso užtikrinimo dydis </w:t>
            </w:r>
            <w:r w:rsidR="00E02673" w:rsidRPr="00341868">
              <w:rPr>
                <w:rFonts w:ascii="Verdana" w:hAnsi="Verdana"/>
                <w:kern w:val="2"/>
                <w:sz w:val="20"/>
              </w:rPr>
              <w:t>yra visa avanso suma</w:t>
            </w:r>
            <w:r w:rsidR="00842108" w:rsidRPr="00341868">
              <w:rPr>
                <w:rFonts w:ascii="Verdana" w:hAnsi="Verdana"/>
                <w:kern w:val="2"/>
                <w:sz w:val="20"/>
              </w:rPr>
              <w:t xml:space="preserve">, </w:t>
            </w:r>
            <w:r w:rsidRPr="00341868">
              <w:rPr>
                <w:rFonts w:ascii="Verdana" w:hAnsi="Verdana"/>
                <w:sz w:val="20"/>
              </w:rPr>
              <w:t>nurodyt</w:t>
            </w:r>
            <w:r w:rsidR="009C14AD" w:rsidRPr="00341868">
              <w:rPr>
                <w:rFonts w:ascii="Verdana" w:hAnsi="Verdana"/>
                <w:sz w:val="20"/>
              </w:rPr>
              <w:t>a</w:t>
            </w:r>
            <w:r w:rsidRPr="00341868">
              <w:rPr>
                <w:rFonts w:ascii="Verdana" w:hAnsi="Verdana"/>
                <w:sz w:val="20"/>
              </w:rPr>
              <w:t xml:space="preserve"> Specialiųjų sąlygų 5.6 punkte</w:t>
            </w:r>
            <w:r w:rsidRPr="00341868">
              <w:rPr>
                <w:rFonts w:ascii="Verdana" w:hAnsi="Verdana"/>
                <w:kern w:val="2"/>
                <w:sz w:val="20"/>
              </w:rPr>
              <w:t>.</w:t>
            </w:r>
          </w:p>
          <w:p w14:paraId="5479CB51" w14:textId="77777777" w:rsidR="005A5832" w:rsidRPr="00341868" w:rsidRDefault="00A10867" w:rsidP="00B61CD5">
            <w:pPr>
              <w:rPr>
                <w:rFonts w:ascii="Verdana" w:hAnsi="Verdana"/>
                <w:kern w:val="2"/>
                <w:sz w:val="20"/>
              </w:rPr>
            </w:pPr>
            <w:r w:rsidRPr="00341868">
              <w:rPr>
                <w:rFonts w:ascii="Verdana" w:hAnsi="Verdana"/>
                <w:kern w:val="2"/>
                <w:sz w:val="20"/>
                <w:shd w:val="clear" w:color="auto" w:fill="FFFFFF"/>
              </w:rPr>
              <w:t xml:space="preserve">Reikalavimai Avanso užtikrinimui nustatyti Bendrųjų sąlygų 12.1 poskyryje. </w:t>
            </w:r>
          </w:p>
        </w:tc>
      </w:tr>
      <w:tr w:rsidR="00341868" w:rsidRPr="00341868" w14:paraId="5316DC00" w14:textId="77777777">
        <w:trPr>
          <w:trHeight w:val="300"/>
        </w:trPr>
        <w:tc>
          <w:tcPr>
            <w:tcW w:w="9535" w:type="dxa"/>
            <w:gridSpan w:val="4"/>
          </w:tcPr>
          <w:p w14:paraId="5CE4DD9E"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6. PREKIŲ KOKYBĖ IR GARANTINIAI ĮSIPAREIGOJIMAI</w:t>
            </w:r>
          </w:p>
        </w:tc>
      </w:tr>
      <w:tr w:rsidR="00341868" w:rsidRPr="00341868" w14:paraId="212F227D" w14:textId="77777777">
        <w:trPr>
          <w:trHeight w:val="300"/>
        </w:trPr>
        <w:tc>
          <w:tcPr>
            <w:tcW w:w="2704" w:type="dxa"/>
            <w:gridSpan w:val="2"/>
          </w:tcPr>
          <w:p w14:paraId="2F02D187" w14:textId="77777777" w:rsidR="005A5832" w:rsidRPr="00341868" w:rsidRDefault="00A10867" w:rsidP="00C23CF6">
            <w:pPr>
              <w:rPr>
                <w:rFonts w:ascii="Verdana" w:hAnsi="Verdana"/>
                <w:b/>
                <w:bCs/>
                <w:kern w:val="2"/>
                <w:sz w:val="20"/>
              </w:rPr>
            </w:pPr>
            <w:r w:rsidRPr="00341868">
              <w:rPr>
                <w:rFonts w:ascii="Verdana" w:hAnsi="Verdana"/>
                <w:b/>
                <w:bCs/>
                <w:kern w:val="2"/>
                <w:sz w:val="20"/>
              </w:rPr>
              <w:t>6.1. Garantinis terminas</w:t>
            </w:r>
          </w:p>
        </w:tc>
        <w:tc>
          <w:tcPr>
            <w:tcW w:w="6831" w:type="dxa"/>
            <w:gridSpan w:val="2"/>
          </w:tcPr>
          <w:p w14:paraId="19A9C674" w14:textId="6CDA097E" w:rsidR="005A5832" w:rsidRPr="00341868" w:rsidRDefault="00A10867" w:rsidP="00341868">
            <w:pPr>
              <w:jc w:val="both"/>
              <w:rPr>
                <w:rFonts w:ascii="Verdana" w:hAnsi="Verdana"/>
                <w:kern w:val="2"/>
                <w:sz w:val="20"/>
              </w:rPr>
            </w:pPr>
            <w:r w:rsidRPr="00341868">
              <w:rPr>
                <w:rFonts w:ascii="Verdana" w:hAnsi="Verdana"/>
                <w:kern w:val="2"/>
                <w:sz w:val="20"/>
              </w:rPr>
              <w:t xml:space="preserve">Prekėms nustatomas Tiekėjo </w:t>
            </w:r>
            <w:r w:rsidR="00E504F2" w:rsidRPr="00341868">
              <w:rPr>
                <w:rFonts w:ascii="Verdana" w:hAnsi="Verdana"/>
                <w:kern w:val="2"/>
                <w:sz w:val="20"/>
              </w:rPr>
              <w:t xml:space="preserve">Techninėje specifikacijoje </w:t>
            </w:r>
            <w:r w:rsidRPr="00341868">
              <w:rPr>
                <w:rFonts w:ascii="Verdana" w:hAnsi="Verdana"/>
                <w:kern w:val="2"/>
                <w:sz w:val="20"/>
              </w:rPr>
              <w:t xml:space="preserve">pasiūlytas arba Prekių gamintojo taikomas Garantinis terminas, tačiau bet kokiu atveju </w:t>
            </w:r>
            <w:r w:rsidRPr="00341868">
              <w:rPr>
                <w:rFonts w:ascii="Verdana" w:hAnsi="Verdana"/>
                <w:b/>
                <w:bCs/>
                <w:kern w:val="2"/>
                <w:sz w:val="20"/>
              </w:rPr>
              <w:t>ne trumpesnis kaip</w:t>
            </w:r>
            <w:r w:rsidR="00E504F2" w:rsidRPr="00341868">
              <w:rPr>
                <w:rFonts w:ascii="Verdana" w:hAnsi="Verdana"/>
                <w:b/>
                <w:bCs/>
                <w:kern w:val="2"/>
                <w:sz w:val="20"/>
              </w:rPr>
              <w:t xml:space="preserve"> </w:t>
            </w:r>
            <w:r w:rsidR="00E504F2" w:rsidRPr="00341868">
              <w:rPr>
                <w:rFonts w:ascii="Verdana" w:hAnsi="Verdana"/>
                <w:kern w:val="2"/>
                <w:sz w:val="20"/>
              </w:rPr>
              <w:t>24 (dvidešimt keturi) mėnesiai</w:t>
            </w:r>
            <w:r w:rsidRPr="00341868">
              <w:rPr>
                <w:rFonts w:ascii="Verdana" w:hAnsi="Verdana"/>
                <w:kern w:val="2"/>
                <w:sz w:val="20"/>
              </w:rPr>
              <w:t>. Garantinis terminas, skaičiuojamas nuo Prekių perdavimo–priėmimo akto ar Sąskaitos (kai Prekių perdavimo–priėmimo aktas nėra pasirašomas) pasirašymo dienos.</w:t>
            </w:r>
          </w:p>
        </w:tc>
      </w:tr>
      <w:tr w:rsidR="00341868" w:rsidRPr="00341868" w14:paraId="3BB3632D" w14:textId="77777777">
        <w:trPr>
          <w:trHeight w:val="300"/>
        </w:trPr>
        <w:tc>
          <w:tcPr>
            <w:tcW w:w="2704" w:type="dxa"/>
            <w:gridSpan w:val="2"/>
          </w:tcPr>
          <w:p w14:paraId="284AE0CA" w14:textId="77777777" w:rsidR="005A5832" w:rsidRPr="00341868" w:rsidRDefault="00A10867" w:rsidP="00C23CF6">
            <w:pPr>
              <w:rPr>
                <w:rFonts w:ascii="Verdana" w:hAnsi="Verdana"/>
                <w:b/>
                <w:bCs/>
                <w:kern w:val="2"/>
                <w:sz w:val="20"/>
              </w:rPr>
            </w:pPr>
            <w:r w:rsidRPr="00341868">
              <w:rPr>
                <w:rFonts w:ascii="Verdana" w:hAnsi="Verdana"/>
                <w:b/>
                <w:bCs/>
                <w:kern w:val="2"/>
                <w:sz w:val="20"/>
              </w:rPr>
              <w:t>6.2. Garantinė priežiūra</w:t>
            </w:r>
          </w:p>
        </w:tc>
        <w:tc>
          <w:tcPr>
            <w:tcW w:w="6831" w:type="dxa"/>
            <w:gridSpan w:val="2"/>
          </w:tcPr>
          <w:p w14:paraId="47D0DF0B" w14:textId="2927B91E" w:rsidR="005A5832" w:rsidRPr="00341868" w:rsidRDefault="00CD3B95" w:rsidP="00EC6430">
            <w:pPr>
              <w:jc w:val="both"/>
              <w:rPr>
                <w:rFonts w:ascii="Verdana" w:hAnsi="Verdana"/>
                <w:kern w:val="2"/>
                <w:sz w:val="20"/>
              </w:rPr>
            </w:pPr>
            <w:r w:rsidRPr="00341868">
              <w:rPr>
                <w:rFonts w:ascii="Verdana" w:hAnsi="Verdana"/>
                <w:kern w:val="2"/>
                <w:sz w:val="20"/>
              </w:rPr>
              <w:t xml:space="preserve">6.2.1. </w:t>
            </w:r>
            <w:r w:rsidR="00A10867" w:rsidRPr="00341868">
              <w:rPr>
                <w:rFonts w:ascii="Verdana" w:hAnsi="Verdana"/>
                <w:kern w:val="2"/>
                <w:sz w:val="20"/>
              </w:rPr>
              <w:t xml:space="preserve">Tiekėjas privalo pašalinti trūkumus ne vėliau kaip per </w:t>
            </w:r>
            <w:r w:rsidR="00D63674" w:rsidRPr="00341868">
              <w:rPr>
                <w:rFonts w:ascii="Verdana" w:hAnsi="Verdana"/>
                <w:kern w:val="2"/>
                <w:sz w:val="20"/>
              </w:rPr>
              <w:t>30 (trisdešimt) kalendorinių dienų</w:t>
            </w:r>
            <w:r w:rsidR="00A10867" w:rsidRPr="00341868">
              <w:rPr>
                <w:rFonts w:ascii="Verdana" w:hAnsi="Verdana"/>
                <w:kern w:val="2"/>
                <w:sz w:val="20"/>
              </w:rPr>
              <w:t>.</w:t>
            </w:r>
          </w:p>
          <w:p w14:paraId="0DDEE993" w14:textId="1610E9C9" w:rsidR="005A5832" w:rsidRPr="00341868" w:rsidRDefault="00CD3B95" w:rsidP="00EC6430">
            <w:pPr>
              <w:jc w:val="both"/>
              <w:rPr>
                <w:rFonts w:ascii="Verdana" w:hAnsi="Verdana"/>
                <w:kern w:val="2"/>
                <w:sz w:val="20"/>
              </w:rPr>
            </w:pPr>
            <w:r w:rsidRPr="00341868">
              <w:rPr>
                <w:rFonts w:ascii="Verdana" w:hAnsi="Verdana"/>
                <w:kern w:val="2"/>
                <w:sz w:val="20"/>
              </w:rPr>
              <w:t xml:space="preserve">6.2.2. </w:t>
            </w:r>
            <w:r w:rsidR="00A10867" w:rsidRPr="00341868">
              <w:rPr>
                <w:rFonts w:ascii="Verdana" w:hAnsi="Verdana"/>
                <w:kern w:val="2"/>
                <w:sz w:val="20"/>
              </w:rPr>
              <w:t>Prekių trūkumų nustatymo bei šalinimo tvarka nustatyta Bendrųjų sąlygų 7 skyriuje.</w:t>
            </w:r>
          </w:p>
        </w:tc>
      </w:tr>
      <w:tr w:rsidR="00341868" w:rsidRPr="00341868" w14:paraId="056D24BA" w14:textId="77777777">
        <w:trPr>
          <w:trHeight w:val="300"/>
        </w:trPr>
        <w:tc>
          <w:tcPr>
            <w:tcW w:w="9535" w:type="dxa"/>
            <w:gridSpan w:val="4"/>
          </w:tcPr>
          <w:p w14:paraId="6BF086B8"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7. SUTARTIES VYKDYMUI PASITELKIAMI SUBTIEKĖJAI</w:t>
            </w:r>
          </w:p>
        </w:tc>
      </w:tr>
      <w:tr w:rsidR="00341868" w:rsidRPr="00341868" w14:paraId="1AE8A29E" w14:textId="77777777">
        <w:trPr>
          <w:trHeight w:val="300"/>
        </w:trPr>
        <w:tc>
          <w:tcPr>
            <w:tcW w:w="2704" w:type="dxa"/>
            <w:gridSpan w:val="2"/>
          </w:tcPr>
          <w:p w14:paraId="4726ABFE" w14:textId="77777777" w:rsidR="005A5832" w:rsidRPr="00341868" w:rsidRDefault="00A10867" w:rsidP="00C23CF6">
            <w:pPr>
              <w:rPr>
                <w:rFonts w:ascii="Verdana" w:hAnsi="Verdana"/>
                <w:b/>
                <w:bCs/>
                <w:kern w:val="2"/>
                <w:sz w:val="20"/>
              </w:rPr>
            </w:pPr>
            <w:r w:rsidRPr="00341868">
              <w:rPr>
                <w:rFonts w:ascii="Verdana" w:hAnsi="Verdana"/>
                <w:b/>
                <w:bCs/>
                <w:kern w:val="2"/>
                <w:sz w:val="20"/>
              </w:rPr>
              <w:t>Sutarties vykdymui pasitelkiami subtiekėjai ir (ar) specialistai</w:t>
            </w:r>
          </w:p>
        </w:tc>
        <w:tc>
          <w:tcPr>
            <w:tcW w:w="6831" w:type="dxa"/>
            <w:gridSpan w:val="2"/>
          </w:tcPr>
          <w:p w14:paraId="31A1007F" w14:textId="77777777" w:rsidR="005A5832" w:rsidRPr="00341868" w:rsidRDefault="00A10867" w:rsidP="00C23CF6">
            <w:pPr>
              <w:rPr>
                <w:rFonts w:ascii="Verdana" w:hAnsi="Verdana"/>
                <w:kern w:val="2"/>
                <w:sz w:val="20"/>
              </w:rPr>
            </w:pPr>
            <w:r w:rsidRPr="00341868">
              <w:rPr>
                <w:rFonts w:ascii="Verdana" w:hAnsi="Verdana"/>
                <w:kern w:val="2"/>
                <w:sz w:val="20"/>
              </w:rPr>
              <w:t>Sutarties vykdymui subtiekėjai ir (ar) specialistai nepasitelkiami.</w:t>
            </w:r>
          </w:p>
          <w:p w14:paraId="5F56AAF0" w14:textId="68B674C5" w:rsidR="005A5832" w:rsidRPr="00341868" w:rsidRDefault="005A5832" w:rsidP="00C23CF6">
            <w:pPr>
              <w:rPr>
                <w:rFonts w:ascii="Verdana" w:hAnsi="Verdana"/>
                <w:b/>
                <w:bCs/>
                <w:kern w:val="2"/>
                <w:sz w:val="20"/>
              </w:rPr>
            </w:pPr>
          </w:p>
        </w:tc>
      </w:tr>
      <w:tr w:rsidR="00341868" w:rsidRPr="00341868" w14:paraId="1B22FDD8" w14:textId="77777777">
        <w:trPr>
          <w:trHeight w:val="300"/>
        </w:trPr>
        <w:tc>
          <w:tcPr>
            <w:tcW w:w="9535" w:type="dxa"/>
            <w:gridSpan w:val="4"/>
          </w:tcPr>
          <w:p w14:paraId="69B335C7"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8. PRIEVOLIŲ PAGAL SUTARTĮ ĮVYKDYMO UŽTIKRINIMAS</w:t>
            </w:r>
          </w:p>
        </w:tc>
      </w:tr>
      <w:tr w:rsidR="00341868" w:rsidRPr="00341868" w14:paraId="40A2CC8C" w14:textId="77777777">
        <w:trPr>
          <w:trHeight w:val="300"/>
        </w:trPr>
        <w:tc>
          <w:tcPr>
            <w:tcW w:w="2704" w:type="dxa"/>
            <w:gridSpan w:val="2"/>
          </w:tcPr>
          <w:p w14:paraId="2871062F" w14:textId="77777777" w:rsidR="005A5832" w:rsidRPr="00341868" w:rsidRDefault="00A10867" w:rsidP="00C23CF6">
            <w:pPr>
              <w:rPr>
                <w:rFonts w:ascii="Verdana" w:hAnsi="Verdana"/>
                <w:b/>
                <w:bCs/>
                <w:kern w:val="2"/>
                <w:sz w:val="20"/>
              </w:rPr>
            </w:pPr>
            <w:r w:rsidRPr="00341868">
              <w:rPr>
                <w:rFonts w:ascii="Verdana" w:hAnsi="Verdana"/>
                <w:b/>
                <w:bCs/>
                <w:kern w:val="2"/>
                <w:sz w:val="20"/>
              </w:rPr>
              <w:t>8.1. Prievolių pagal Sutartį įvykdymo užtikrinimas</w:t>
            </w:r>
          </w:p>
        </w:tc>
        <w:tc>
          <w:tcPr>
            <w:tcW w:w="6831" w:type="dxa"/>
            <w:gridSpan w:val="2"/>
          </w:tcPr>
          <w:p w14:paraId="13071431" w14:textId="03AB2841" w:rsidR="005A5832" w:rsidRPr="00341868" w:rsidRDefault="00A10867" w:rsidP="00C23CF6">
            <w:pPr>
              <w:rPr>
                <w:rFonts w:ascii="Verdana" w:hAnsi="Verdana"/>
                <w:kern w:val="2"/>
                <w:sz w:val="20"/>
              </w:rPr>
            </w:pPr>
            <w:r w:rsidRPr="00341868">
              <w:rPr>
                <w:rFonts w:ascii="Verdana" w:hAnsi="Verdana"/>
                <w:kern w:val="2"/>
                <w:sz w:val="20"/>
              </w:rPr>
              <w:t>Prievolių pagal Sutartį įvykdymas užtikrinamas:</w:t>
            </w:r>
          </w:p>
          <w:p w14:paraId="119E4A7C" w14:textId="2F17A1EE" w:rsidR="005A5832" w:rsidRPr="00341868" w:rsidRDefault="00A10867" w:rsidP="00C23CF6">
            <w:pPr>
              <w:rPr>
                <w:rFonts w:ascii="Verdana" w:hAnsi="Verdana"/>
                <w:kern w:val="2"/>
                <w:sz w:val="20"/>
              </w:rPr>
            </w:pPr>
            <w:r w:rsidRPr="00341868">
              <w:rPr>
                <w:rFonts w:ascii="Verdana" w:hAnsi="Verdana"/>
                <w:kern w:val="2"/>
                <w:sz w:val="20"/>
              </w:rPr>
              <w:t>Netesybomis (delspinigiais, bauda)</w:t>
            </w:r>
            <w:r w:rsidR="00AF787D" w:rsidRPr="00341868">
              <w:rPr>
                <w:rFonts w:ascii="Verdana" w:hAnsi="Verdana"/>
                <w:kern w:val="2"/>
                <w:sz w:val="20"/>
              </w:rPr>
              <w:t>.</w:t>
            </w:r>
          </w:p>
          <w:p w14:paraId="34A53303" w14:textId="5833F44B" w:rsidR="005C1657" w:rsidRPr="00341868" w:rsidRDefault="005C1657" w:rsidP="00984BAF">
            <w:pPr>
              <w:rPr>
                <w:rFonts w:ascii="Verdana" w:hAnsi="Verdana"/>
                <w:kern w:val="2"/>
                <w:sz w:val="20"/>
              </w:rPr>
            </w:pPr>
          </w:p>
        </w:tc>
      </w:tr>
      <w:tr w:rsidR="00341868" w:rsidRPr="00341868" w14:paraId="647AAB09" w14:textId="77777777">
        <w:trPr>
          <w:trHeight w:val="300"/>
        </w:trPr>
        <w:tc>
          <w:tcPr>
            <w:tcW w:w="2704" w:type="dxa"/>
            <w:gridSpan w:val="2"/>
          </w:tcPr>
          <w:p w14:paraId="408DE8DE"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8.2. Sutarties įvykdymo užtikrinimo pateikimas </w:t>
            </w:r>
          </w:p>
        </w:tc>
        <w:tc>
          <w:tcPr>
            <w:tcW w:w="6831" w:type="dxa"/>
            <w:gridSpan w:val="2"/>
          </w:tcPr>
          <w:p w14:paraId="5FC35AAE" w14:textId="3A2513DC" w:rsidR="005A5832" w:rsidRPr="00341868" w:rsidRDefault="00A10867" w:rsidP="00B61CD5">
            <w:pPr>
              <w:rPr>
                <w:rFonts w:ascii="Verdana" w:hAnsi="Verdana"/>
                <w:kern w:val="2"/>
                <w:sz w:val="20"/>
              </w:rPr>
            </w:pPr>
            <w:r w:rsidRPr="00341868">
              <w:rPr>
                <w:rFonts w:ascii="Verdana" w:hAnsi="Verdana"/>
                <w:kern w:val="2"/>
                <w:sz w:val="20"/>
              </w:rPr>
              <w:t>Netaikoma</w:t>
            </w:r>
          </w:p>
        </w:tc>
      </w:tr>
      <w:tr w:rsidR="00341868" w:rsidRPr="00341868" w14:paraId="193D3597" w14:textId="77777777">
        <w:trPr>
          <w:trHeight w:val="300"/>
        </w:trPr>
        <w:tc>
          <w:tcPr>
            <w:tcW w:w="9535" w:type="dxa"/>
            <w:gridSpan w:val="4"/>
          </w:tcPr>
          <w:p w14:paraId="510072B4" w14:textId="77777777" w:rsidR="005A5832" w:rsidRPr="00341868" w:rsidRDefault="00A10867" w:rsidP="00C23CF6">
            <w:pPr>
              <w:ind w:firstLine="720"/>
              <w:jc w:val="center"/>
              <w:rPr>
                <w:rFonts w:ascii="Verdana" w:hAnsi="Verdana"/>
                <w:b/>
                <w:bCs/>
                <w:kern w:val="2"/>
                <w:sz w:val="20"/>
              </w:rPr>
            </w:pPr>
            <w:r w:rsidRPr="00341868">
              <w:rPr>
                <w:rFonts w:ascii="Verdana" w:hAnsi="Verdana"/>
                <w:b/>
                <w:bCs/>
                <w:kern w:val="2"/>
                <w:sz w:val="20"/>
              </w:rPr>
              <w:t>9. ŠALIŲ ATSAKOMYBĖ</w:t>
            </w:r>
            <w:r w:rsidRPr="00341868">
              <w:rPr>
                <w:rFonts w:ascii="Verdana" w:hAnsi="Verdana"/>
                <w:b/>
                <w:bCs/>
                <w:kern w:val="2"/>
                <w:sz w:val="20"/>
              </w:rPr>
              <w:tab/>
            </w:r>
          </w:p>
        </w:tc>
      </w:tr>
      <w:tr w:rsidR="00341868" w:rsidRPr="00341868" w14:paraId="7A1C8229" w14:textId="77777777">
        <w:trPr>
          <w:trHeight w:val="300"/>
        </w:trPr>
        <w:tc>
          <w:tcPr>
            <w:tcW w:w="2704" w:type="dxa"/>
            <w:gridSpan w:val="2"/>
          </w:tcPr>
          <w:p w14:paraId="5C3D9F4C" w14:textId="77777777" w:rsidR="005A5832" w:rsidRPr="00341868" w:rsidRDefault="00A10867" w:rsidP="00C23CF6">
            <w:pPr>
              <w:rPr>
                <w:rFonts w:ascii="Verdana" w:hAnsi="Verdana"/>
                <w:b/>
                <w:bCs/>
                <w:kern w:val="2"/>
                <w:sz w:val="20"/>
              </w:rPr>
            </w:pPr>
            <w:r w:rsidRPr="00341868">
              <w:rPr>
                <w:rFonts w:ascii="Verdana" w:hAnsi="Verdana"/>
                <w:b/>
                <w:bCs/>
                <w:kern w:val="2"/>
                <w:sz w:val="20"/>
              </w:rPr>
              <w:t>9.1. Pirkėjui taikomos netesybos už mokėjimų pagal Sutartį vėlavimą</w:t>
            </w:r>
          </w:p>
        </w:tc>
        <w:tc>
          <w:tcPr>
            <w:tcW w:w="6831" w:type="dxa"/>
            <w:gridSpan w:val="2"/>
          </w:tcPr>
          <w:p w14:paraId="2DF06341" w14:textId="7B0C019A" w:rsidR="005A5832" w:rsidRPr="00341868" w:rsidRDefault="00A10867" w:rsidP="00341868">
            <w:pPr>
              <w:jc w:val="both"/>
              <w:rPr>
                <w:rFonts w:ascii="Verdana" w:hAnsi="Verdana"/>
                <w:kern w:val="2"/>
                <w:sz w:val="20"/>
              </w:rPr>
            </w:pPr>
            <w:r w:rsidRPr="00341868">
              <w:rPr>
                <w:rFonts w:ascii="Verdana" w:hAnsi="Verdan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41868" w:rsidRPr="00341868" w14:paraId="4E56CA25" w14:textId="77777777">
        <w:trPr>
          <w:trHeight w:val="300"/>
        </w:trPr>
        <w:tc>
          <w:tcPr>
            <w:tcW w:w="2704" w:type="dxa"/>
            <w:gridSpan w:val="2"/>
          </w:tcPr>
          <w:p w14:paraId="32BA5F06" w14:textId="77777777" w:rsidR="005A5832" w:rsidRPr="00341868" w:rsidRDefault="00A10867" w:rsidP="00C23CF6">
            <w:pPr>
              <w:rPr>
                <w:rFonts w:ascii="Verdana" w:hAnsi="Verdana"/>
                <w:b/>
                <w:bCs/>
                <w:kern w:val="2"/>
                <w:sz w:val="20"/>
              </w:rPr>
            </w:pPr>
            <w:r w:rsidRPr="00341868">
              <w:rPr>
                <w:rFonts w:ascii="Verdana" w:hAnsi="Verdana"/>
                <w:b/>
                <w:bCs/>
                <w:kern w:val="2"/>
                <w:sz w:val="20"/>
              </w:rPr>
              <w:t>9.2. Tiekėjui taikomos netesybos</w:t>
            </w:r>
          </w:p>
        </w:tc>
        <w:tc>
          <w:tcPr>
            <w:tcW w:w="6831" w:type="dxa"/>
            <w:gridSpan w:val="2"/>
          </w:tcPr>
          <w:p w14:paraId="32DC3409" w14:textId="3C303799" w:rsidR="005A5832" w:rsidRPr="00341868" w:rsidRDefault="00A10867" w:rsidP="00341868">
            <w:pPr>
              <w:jc w:val="both"/>
              <w:rPr>
                <w:rFonts w:ascii="Verdana" w:hAnsi="Verdana"/>
                <w:kern w:val="2"/>
                <w:sz w:val="20"/>
              </w:rPr>
            </w:pPr>
            <w:r w:rsidRPr="00341868">
              <w:rPr>
                <w:rFonts w:ascii="Verdana" w:hAnsi="Verdana"/>
                <w:kern w:val="2"/>
                <w:sz w:val="20"/>
              </w:rPr>
              <w:t>9.2.1. Jeigu Tiekėjas vėluoja vykdyti užsakymą, tiekti Prekes ar ištaisyti jų trūkumus arba nevykdo kitų sutartinių įsipareigojimų, Pirkėjas nuo kitos nei nustatytas terminas dienos Tiekėjui skaičiuoja 0,02 (dvi šimtosios)</w:t>
            </w:r>
            <w:r w:rsidR="00AB28C6" w:rsidRPr="00341868">
              <w:rPr>
                <w:rFonts w:ascii="Verdana" w:hAnsi="Verdana"/>
                <w:kern w:val="2"/>
                <w:sz w:val="20"/>
              </w:rPr>
              <w:t xml:space="preserve"> </w:t>
            </w:r>
            <w:r w:rsidRPr="00341868">
              <w:rPr>
                <w:rFonts w:ascii="Verdana" w:hAnsi="Verdana"/>
                <w:kern w:val="2"/>
                <w:sz w:val="20"/>
              </w:rPr>
              <w:t>dydžio delspinigius už kiekvieną uždelstą dieną / savaitę / mėnesį nuo laiku neperduotų Prekių ar Prekių, turinčių trūkumų, kainos be PVM.</w:t>
            </w:r>
          </w:p>
          <w:p w14:paraId="44C5025A" w14:textId="77777777" w:rsidR="005A5832" w:rsidRPr="00341868" w:rsidRDefault="005A5832" w:rsidP="00341868">
            <w:pPr>
              <w:jc w:val="both"/>
              <w:rPr>
                <w:rFonts w:ascii="Verdana" w:hAnsi="Verdana"/>
                <w:kern w:val="2"/>
                <w:sz w:val="20"/>
              </w:rPr>
            </w:pPr>
          </w:p>
          <w:p w14:paraId="54F822AB" w14:textId="15B99257" w:rsidR="005A5832" w:rsidRPr="00341868" w:rsidRDefault="00A10867" w:rsidP="00341868">
            <w:pPr>
              <w:jc w:val="both"/>
              <w:rPr>
                <w:rFonts w:ascii="Verdana" w:hAnsi="Verdana"/>
                <w:b/>
                <w:bCs/>
                <w:kern w:val="2"/>
                <w:sz w:val="20"/>
              </w:rPr>
            </w:pPr>
            <w:r w:rsidRPr="00341868">
              <w:rPr>
                <w:rFonts w:ascii="Verdana" w:hAnsi="Verdana"/>
                <w:kern w:val="2"/>
                <w:sz w:val="20"/>
              </w:rPr>
              <w:t xml:space="preserve">9.2.2. Tiekėjas privalo sumokėti Pirkėjui netesybas per </w:t>
            </w:r>
            <w:r w:rsidR="00AE0D96" w:rsidRPr="00341868">
              <w:rPr>
                <w:rFonts w:ascii="Verdana" w:hAnsi="Verdana"/>
                <w:kern w:val="2"/>
                <w:sz w:val="20"/>
              </w:rPr>
              <w:t>30 kalendorinių</w:t>
            </w:r>
            <w:r w:rsidRPr="00341868">
              <w:rPr>
                <w:rFonts w:ascii="Verdana" w:hAnsi="Verdana"/>
                <w:kern w:val="2"/>
                <w:sz w:val="20"/>
              </w:rPr>
              <w:t xml:space="preserve"> dienų nuo Pirkėjo pareikalavimo. </w:t>
            </w:r>
          </w:p>
        </w:tc>
      </w:tr>
      <w:tr w:rsidR="00341868" w:rsidRPr="00341868" w14:paraId="0FEA47C0" w14:textId="77777777">
        <w:trPr>
          <w:trHeight w:val="300"/>
        </w:trPr>
        <w:tc>
          <w:tcPr>
            <w:tcW w:w="2704" w:type="dxa"/>
            <w:gridSpan w:val="2"/>
          </w:tcPr>
          <w:p w14:paraId="7295C6FA"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9.3. Tiekėjui / Pirkėjui taikoma bauda nutraukus </w:t>
            </w:r>
            <w:r w:rsidRPr="00341868">
              <w:rPr>
                <w:rFonts w:ascii="Verdana" w:hAnsi="Verdana"/>
                <w:b/>
                <w:bCs/>
                <w:kern w:val="2"/>
                <w:sz w:val="20"/>
              </w:rPr>
              <w:lastRenderedPageBreak/>
              <w:t>Sutartį dėl esminio Sutarties pažeidimo</w:t>
            </w:r>
          </w:p>
        </w:tc>
        <w:tc>
          <w:tcPr>
            <w:tcW w:w="6831" w:type="dxa"/>
            <w:gridSpan w:val="2"/>
          </w:tcPr>
          <w:p w14:paraId="1B00FCAD" w14:textId="0BAB60D5" w:rsidR="005A5832" w:rsidRPr="00341868" w:rsidRDefault="00A10867" w:rsidP="00341868">
            <w:pPr>
              <w:jc w:val="both"/>
              <w:rPr>
                <w:rFonts w:ascii="Verdana" w:hAnsi="Verdana"/>
                <w:kern w:val="2"/>
                <w:sz w:val="20"/>
              </w:rPr>
            </w:pPr>
            <w:r w:rsidRPr="00341868">
              <w:rPr>
                <w:rFonts w:ascii="Verdana" w:hAnsi="Verdana"/>
                <w:kern w:val="2"/>
                <w:sz w:val="20"/>
              </w:rPr>
              <w:lastRenderedPageBreak/>
              <w:t xml:space="preserve">Nutraukus Sutartį dėl esminio Sutarties pažeidimo, nustatyto Sutarties Specialiosiose sąlygose, mokama </w:t>
            </w:r>
            <w:r w:rsidR="001F53F0" w:rsidRPr="00341868">
              <w:rPr>
                <w:rFonts w:ascii="Verdana" w:hAnsi="Verdana"/>
                <w:kern w:val="2"/>
                <w:sz w:val="20"/>
              </w:rPr>
              <w:t>5 (penkių)</w:t>
            </w:r>
            <w:r w:rsidRPr="00341868">
              <w:rPr>
                <w:rFonts w:ascii="Verdana" w:hAnsi="Verdana"/>
                <w:kern w:val="2"/>
                <w:sz w:val="20"/>
              </w:rPr>
              <w:t xml:space="preserve"> procentų dydžio bauda nuo Pradinės Sutarties vertės be PVM, nurodytos Specialiųjų sąlygų 5.2 punkte. </w:t>
            </w:r>
          </w:p>
        </w:tc>
      </w:tr>
      <w:tr w:rsidR="00341868" w:rsidRPr="00341868" w14:paraId="506236A1" w14:textId="77777777">
        <w:trPr>
          <w:trHeight w:val="300"/>
        </w:trPr>
        <w:tc>
          <w:tcPr>
            <w:tcW w:w="2704" w:type="dxa"/>
            <w:gridSpan w:val="2"/>
          </w:tcPr>
          <w:p w14:paraId="29CF4E7E"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030507" w14:textId="77777777" w:rsidR="005A5832" w:rsidRPr="00341868" w:rsidRDefault="00A10867" w:rsidP="00C23CF6">
            <w:pPr>
              <w:rPr>
                <w:rFonts w:ascii="Verdana" w:hAnsi="Verdana"/>
                <w:kern w:val="2"/>
                <w:sz w:val="20"/>
              </w:rPr>
            </w:pPr>
            <w:r w:rsidRPr="00341868">
              <w:rPr>
                <w:rFonts w:ascii="Verdana" w:hAnsi="Verdana"/>
                <w:kern w:val="2"/>
                <w:sz w:val="20"/>
              </w:rPr>
              <w:t>Netaikoma</w:t>
            </w:r>
          </w:p>
          <w:p w14:paraId="30BCA712" w14:textId="77777777" w:rsidR="005A5832" w:rsidRPr="00341868" w:rsidRDefault="005A5832" w:rsidP="00AF787D">
            <w:pPr>
              <w:rPr>
                <w:rFonts w:ascii="Verdana" w:hAnsi="Verdana"/>
                <w:kern w:val="2"/>
                <w:sz w:val="20"/>
              </w:rPr>
            </w:pPr>
          </w:p>
        </w:tc>
      </w:tr>
      <w:tr w:rsidR="00341868" w:rsidRPr="00341868" w14:paraId="3DB44FBC" w14:textId="77777777">
        <w:trPr>
          <w:trHeight w:val="300"/>
        </w:trPr>
        <w:tc>
          <w:tcPr>
            <w:tcW w:w="2704" w:type="dxa"/>
            <w:gridSpan w:val="2"/>
          </w:tcPr>
          <w:p w14:paraId="62D69734" w14:textId="77777777" w:rsidR="005A5832" w:rsidRPr="00341868" w:rsidRDefault="00A10867" w:rsidP="00C23CF6">
            <w:pPr>
              <w:rPr>
                <w:rFonts w:ascii="Verdana" w:hAnsi="Verdana"/>
                <w:b/>
                <w:bCs/>
                <w:kern w:val="2"/>
                <w:sz w:val="20"/>
              </w:rPr>
            </w:pPr>
            <w:r w:rsidRPr="00341868">
              <w:rPr>
                <w:rFonts w:ascii="Verdana" w:hAnsi="Verdana"/>
                <w:b/>
                <w:bCs/>
                <w:kern w:val="2"/>
                <w:sz w:val="20"/>
              </w:rPr>
              <w:t>9.5. Tiekėjui taikomos baudos dėl aplinkosauginių ir (arba) socialinių kriterijų nesilaikymo</w:t>
            </w:r>
          </w:p>
        </w:tc>
        <w:tc>
          <w:tcPr>
            <w:tcW w:w="6831" w:type="dxa"/>
            <w:gridSpan w:val="2"/>
          </w:tcPr>
          <w:p w14:paraId="5D738220" w14:textId="77777777" w:rsidR="005A5832" w:rsidRPr="00341868" w:rsidRDefault="00A10867" w:rsidP="00C23CF6">
            <w:pPr>
              <w:rPr>
                <w:rFonts w:ascii="Verdana" w:hAnsi="Verdana"/>
                <w:kern w:val="2"/>
                <w:sz w:val="20"/>
              </w:rPr>
            </w:pPr>
            <w:r w:rsidRPr="00341868">
              <w:rPr>
                <w:rFonts w:ascii="Verdana" w:hAnsi="Verdana"/>
                <w:kern w:val="2"/>
                <w:sz w:val="20"/>
              </w:rPr>
              <w:t>Netaikoma</w:t>
            </w:r>
          </w:p>
          <w:p w14:paraId="4B1D4A32" w14:textId="4644D820" w:rsidR="002D34F4" w:rsidRPr="00341868" w:rsidRDefault="002D34F4" w:rsidP="00AF787D">
            <w:pPr>
              <w:jc w:val="both"/>
              <w:rPr>
                <w:rFonts w:ascii="Verdana" w:hAnsi="Verdana"/>
                <w:kern w:val="2"/>
                <w:sz w:val="20"/>
              </w:rPr>
            </w:pPr>
          </w:p>
        </w:tc>
      </w:tr>
      <w:tr w:rsidR="00341868" w:rsidRPr="00341868" w14:paraId="3335B8B4" w14:textId="77777777">
        <w:trPr>
          <w:trHeight w:val="300"/>
        </w:trPr>
        <w:tc>
          <w:tcPr>
            <w:tcW w:w="2704" w:type="dxa"/>
            <w:gridSpan w:val="2"/>
          </w:tcPr>
          <w:p w14:paraId="4963A488" w14:textId="77777777" w:rsidR="005A5832" w:rsidRPr="00341868" w:rsidRDefault="00A10867" w:rsidP="00C23CF6">
            <w:pPr>
              <w:rPr>
                <w:rFonts w:ascii="Verdana" w:hAnsi="Verdana"/>
                <w:b/>
                <w:bCs/>
                <w:kern w:val="2"/>
                <w:sz w:val="20"/>
              </w:rPr>
            </w:pPr>
            <w:r w:rsidRPr="00341868">
              <w:rPr>
                <w:rFonts w:ascii="Verdana" w:hAnsi="Verdana"/>
                <w:b/>
                <w:bCs/>
                <w:kern w:val="2"/>
                <w:sz w:val="20"/>
              </w:rPr>
              <w:t>9.6. Tiekėjui / Pirkėjui taikoma bauda dėl konfidencialumo reikalavimų nesilaikymo</w:t>
            </w:r>
          </w:p>
        </w:tc>
        <w:tc>
          <w:tcPr>
            <w:tcW w:w="6831" w:type="dxa"/>
            <w:gridSpan w:val="2"/>
          </w:tcPr>
          <w:p w14:paraId="03335097" w14:textId="77777777" w:rsidR="005A5832" w:rsidRPr="00341868" w:rsidRDefault="001E3062" w:rsidP="00341868">
            <w:pPr>
              <w:jc w:val="both"/>
              <w:rPr>
                <w:rFonts w:ascii="Verdana" w:hAnsi="Verdana"/>
                <w:kern w:val="2"/>
                <w:sz w:val="20"/>
              </w:rPr>
            </w:pPr>
            <w:r w:rsidRPr="00341868">
              <w:rPr>
                <w:rFonts w:ascii="Verdana" w:hAnsi="Verdana"/>
                <w:kern w:val="2"/>
                <w:sz w:val="20"/>
              </w:rPr>
              <w:t>Tiekėjas, pažeidęs konfidencialumo įsipareigojimus, už kiekvieną atskirą pažeidimą Pirkėjui moka 3 000 (trijų tūkstančių) EUR dydžio baudą, kuri laikoma minimaliais nuostoliais, bei atlygina visus Pirkėjo patirtus nuostolius, kiek jų nepadengia numatyta bauda</w:t>
            </w:r>
            <w:r w:rsidR="00AA47BE" w:rsidRPr="00341868">
              <w:rPr>
                <w:rFonts w:ascii="Verdana" w:hAnsi="Verdana"/>
                <w:kern w:val="2"/>
                <w:sz w:val="20"/>
              </w:rPr>
              <w:t>.</w:t>
            </w:r>
          </w:p>
          <w:p w14:paraId="27278C15" w14:textId="48AE7E7B" w:rsidR="00AB2C63" w:rsidRPr="00341868" w:rsidRDefault="00AB2C63" w:rsidP="00CC14B7">
            <w:pPr>
              <w:rPr>
                <w:rFonts w:ascii="Verdana" w:hAnsi="Verdana"/>
                <w:kern w:val="2"/>
                <w:sz w:val="20"/>
              </w:rPr>
            </w:pPr>
          </w:p>
        </w:tc>
      </w:tr>
      <w:tr w:rsidR="00341868" w:rsidRPr="00341868" w14:paraId="01F24AD4" w14:textId="77777777">
        <w:trPr>
          <w:trHeight w:val="300"/>
        </w:trPr>
        <w:tc>
          <w:tcPr>
            <w:tcW w:w="2704" w:type="dxa"/>
            <w:gridSpan w:val="2"/>
          </w:tcPr>
          <w:p w14:paraId="2EFB9846"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9.7. Tiekėjui taikomos netesybos dėl pirkimo dokumentuose nustatytų kokybinių kriterijų </w:t>
            </w:r>
            <w:proofErr w:type="spellStart"/>
            <w:r w:rsidRPr="00341868">
              <w:rPr>
                <w:rFonts w:ascii="Verdana" w:hAnsi="Verdana"/>
                <w:b/>
                <w:bCs/>
                <w:kern w:val="2"/>
                <w:sz w:val="20"/>
              </w:rPr>
              <w:t>nepasiekimo</w:t>
            </w:r>
            <w:proofErr w:type="spellEnd"/>
            <w:r w:rsidRPr="00341868">
              <w:rPr>
                <w:rFonts w:ascii="Verdana" w:hAnsi="Verdana"/>
                <w:b/>
                <w:bCs/>
                <w:kern w:val="2"/>
                <w:sz w:val="20"/>
              </w:rPr>
              <w:t xml:space="preserve"> Sutarties vykdymo metu</w:t>
            </w:r>
          </w:p>
        </w:tc>
        <w:tc>
          <w:tcPr>
            <w:tcW w:w="6831" w:type="dxa"/>
            <w:gridSpan w:val="2"/>
          </w:tcPr>
          <w:p w14:paraId="050D88D4" w14:textId="56B43CDD" w:rsidR="00AF787D" w:rsidRPr="00341868" w:rsidRDefault="00A10867" w:rsidP="00AF787D">
            <w:pPr>
              <w:rPr>
                <w:rFonts w:ascii="Verdana" w:hAnsi="Verdana"/>
                <w:kern w:val="2"/>
                <w:sz w:val="20"/>
              </w:rPr>
            </w:pPr>
            <w:r w:rsidRPr="00341868">
              <w:rPr>
                <w:rFonts w:ascii="Verdana" w:hAnsi="Verdana"/>
                <w:kern w:val="2"/>
                <w:sz w:val="20"/>
              </w:rPr>
              <w:t xml:space="preserve">Netaikoma </w:t>
            </w:r>
          </w:p>
          <w:p w14:paraId="7E258F2A" w14:textId="693709E0" w:rsidR="005A5832" w:rsidRPr="00341868" w:rsidRDefault="005A5832" w:rsidP="00C23CF6">
            <w:pPr>
              <w:rPr>
                <w:rFonts w:ascii="Verdana" w:hAnsi="Verdana"/>
                <w:kern w:val="2"/>
                <w:sz w:val="20"/>
              </w:rPr>
            </w:pPr>
          </w:p>
        </w:tc>
      </w:tr>
      <w:tr w:rsidR="00341868" w:rsidRPr="00341868" w14:paraId="391271AE" w14:textId="77777777">
        <w:trPr>
          <w:trHeight w:val="300"/>
        </w:trPr>
        <w:tc>
          <w:tcPr>
            <w:tcW w:w="2704" w:type="dxa"/>
            <w:gridSpan w:val="2"/>
          </w:tcPr>
          <w:p w14:paraId="472D5133" w14:textId="77777777" w:rsidR="005A5832" w:rsidRPr="00341868" w:rsidRDefault="00A10867" w:rsidP="00C23CF6">
            <w:pPr>
              <w:rPr>
                <w:rFonts w:ascii="Verdana" w:hAnsi="Verdana"/>
                <w:b/>
                <w:bCs/>
                <w:kern w:val="2"/>
                <w:sz w:val="20"/>
              </w:rPr>
            </w:pPr>
            <w:r w:rsidRPr="00341868">
              <w:rPr>
                <w:rFonts w:ascii="Verdana" w:hAnsi="Verdana"/>
                <w:b/>
                <w:bCs/>
                <w:kern w:val="2"/>
                <w:sz w:val="20"/>
              </w:rPr>
              <w:t>9.8. Tiekėjui taikomos netesybos dėl Sutarties įvykdymo užtikrinimo nepratęsimo</w:t>
            </w:r>
          </w:p>
        </w:tc>
        <w:tc>
          <w:tcPr>
            <w:tcW w:w="6831" w:type="dxa"/>
            <w:gridSpan w:val="2"/>
          </w:tcPr>
          <w:p w14:paraId="3090F57C" w14:textId="77777777" w:rsidR="005A5832" w:rsidRPr="00341868" w:rsidRDefault="00A10867" w:rsidP="00C23CF6">
            <w:pPr>
              <w:rPr>
                <w:rFonts w:ascii="Verdana" w:hAnsi="Verdana"/>
                <w:kern w:val="2"/>
                <w:sz w:val="20"/>
              </w:rPr>
            </w:pPr>
            <w:r w:rsidRPr="00341868">
              <w:rPr>
                <w:rFonts w:ascii="Verdana" w:hAnsi="Verdana"/>
                <w:kern w:val="2"/>
                <w:sz w:val="20"/>
              </w:rPr>
              <w:t>Netaikoma</w:t>
            </w:r>
          </w:p>
          <w:p w14:paraId="736D0980" w14:textId="0B388562" w:rsidR="005A5832" w:rsidRPr="00341868" w:rsidRDefault="005A5832" w:rsidP="00B06926">
            <w:pPr>
              <w:rPr>
                <w:rFonts w:ascii="Verdana" w:hAnsi="Verdana"/>
                <w:kern w:val="2"/>
                <w:sz w:val="20"/>
              </w:rPr>
            </w:pPr>
          </w:p>
        </w:tc>
      </w:tr>
      <w:tr w:rsidR="00341868" w:rsidRPr="00341868" w14:paraId="523DA8A4" w14:textId="77777777">
        <w:trPr>
          <w:trHeight w:val="300"/>
        </w:trPr>
        <w:tc>
          <w:tcPr>
            <w:tcW w:w="2704" w:type="dxa"/>
            <w:gridSpan w:val="2"/>
          </w:tcPr>
          <w:p w14:paraId="139FF58F" w14:textId="77777777" w:rsidR="005A5832" w:rsidRPr="00341868" w:rsidRDefault="00A10867" w:rsidP="00C23CF6">
            <w:pPr>
              <w:rPr>
                <w:rFonts w:ascii="Verdana" w:hAnsi="Verdana"/>
                <w:b/>
                <w:bCs/>
                <w:kern w:val="2"/>
                <w:sz w:val="20"/>
                <w:lang w:val="en-US"/>
              </w:rPr>
            </w:pPr>
            <w:r w:rsidRPr="00341868">
              <w:rPr>
                <w:rFonts w:ascii="Verdana" w:hAnsi="Verdana"/>
                <w:b/>
                <w:bCs/>
                <w:kern w:val="2"/>
                <w:sz w:val="20"/>
                <w:lang w:val="en-US"/>
              </w:rPr>
              <w:t xml:space="preserve">9.9. </w:t>
            </w:r>
            <w:r w:rsidRPr="00341868">
              <w:rPr>
                <w:rFonts w:ascii="Verdana" w:hAnsi="Verdana"/>
                <w:b/>
                <w:bCs/>
                <w:kern w:val="2"/>
                <w:sz w:val="20"/>
              </w:rPr>
              <w:t>Kitos netesybos</w:t>
            </w:r>
          </w:p>
        </w:tc>
        <w:tc>
          <w:tcPr>
            <w:tcW w:w="6831" w:type="dxa"/>
            <w:gridSpan w:val="2"/>
          </w:tcPr>
          <w:p w14:paraId="7A9C1E27" w14:textId="0891E1DD" w:rsidR="005A5832" w:rsidRPr="00341868" w:rsidRDefault="00BD3226" w:rsidP="00B61CD5">
            <w:pPr>
              <w:rPr>
                <w:rFonts w:ascii="Verdana" w:hAnsi="Verdana"/>
                <w:kern w:val="2"/>
                <w:sz w:val="20"/>
              </w:rPr>
            </w:pPr>
            <w:r w:rsidRPr="00341868">
              <w:rPr>
                <w:rFonts w:ascii="Verdana" w:hAnsi="Verdana"/>
                <w:kern w:val="2"/>
                <w:sz w:val="20"/>
              </w:rPr>
              <w:t>Netaikoma</w:t>
            </w:r>
          </w:p>
        </w:tc>
      </w:tr>
      <w:tr w:rsidR="00341868" w:rsidRPr="00341868" w14:paraId="75FB140A" w14:textId="77777777">
        <w:trPr>
          <w:trHeight w:val="300"/>
        </w:trPr>
        <w:tc>
          <w:tcPr>
            <w:tcW w:w="9535" w:type="dxa"/>
            <w:gridSpan w:val="4"/>
          </w:tcPr>
          <w:p w14:paraId="227B79C4" w14:textId="77777777" w:rsidR="005A5832" w:rsidRPr="00341868" w:rsidRDefault="00A10867" w:rsidP="00C23CF6">
            <w:pPr>
              <w:jc w:val="center"/>
              <w:rPr>
                <w:rFonts w:ascii="Verdana" w:hAnsi="Verdana"/>
                <w:b/>
                <w:bCs/>
                <w:kern w:val="2"/>
                <w:sz w:val="20"/>
              </w:rPr>
            </w:pPr>
            <w:r w:rsidRPr="00341868">
              <w:rPr>
                <w:rFonts w:ascii="Verdana" w:hAnsi="Verdana"/>
                <w:b/>
                <w:bCs/>
                <w:kern w:val="2"/>
                <w:sz w:val="20"/>
              </w:rPr>
              <w:t>10. SUTARTIES GALIOJIMAS IR KEITIMAS</w:t>
            </w:r>
          </w:p>
        </w:tc>
      </w:tr>
      <w:tr w:rsidR="00341868" w:rsidRPr="00341868" w14:paraId="4A1A5801" w14:textId="77777777">
        <w:trPr>
          <w:trHeight w:val="300"/>
        </w:trPr>
        <w:tc>
          <w:tcPr>
            <w:tcW w:w="2704" w:type="dxa"/>
            <w:gridSpan w:val="2"/>
          </w:tcPr>
          <w:p w14:paraId="3C3CBA8B" w14:textId="77777777" w:rsidR="005A5832" w:rsidRPr="00341868" w:rsidRDefault="00A10867" w:rsidP="00C23CF6">
            <w:pPr>
              <w:rPr>
                <w:rFonts w:ascii="Verdana" w:hAnsi="Verdana"/>
                <w:b/>
                <w:bCs/>
                <w:kern w:val="2"/>
                <w:sz w:val="20"/>
              </w:rPr>
            </w:pPr>
            <w:r w:rsidRPr="00341868">
              <w:rPr>
                <w:rFonts w:ascii="Verdana" w:hAnsi="Verdana"/>
                <w:b/>
                <w:bCs/>
                <w:kern w:val="2"/>
                <w:sz w:val="20"/>
              </w:rPr>
              <w:t>10.1. Sutarties sudarymas ir įsigaliojimas</w:t>
            </w:r>
          </w:p>
        </w:tc>
        <w:tc>
          <w:tcPr>
            <w:tcW w:w="6831" w:type="dxa"/>
            <w:gridSpan w:val="2"/>
          </w:tcPr>
          <w:p w14:paraId="03DF5453" w14:textId="77777777" w:rsidR="005A5832" w:rsidRPr="00341868" w:rsidRDefault="00A10867" w:rsidP="00341868">
            <w:pPr>
              <w:jc w:val="both"/>
              <w:rPr>
                <w:rFonts w:ascii="Verdana" w:hAnsi="Verdana"/>
                <w:kern w:val="2"/>
                <w:sz w:val="20"/>
              </w:rPr>
            </w:pPr>
            <w:r w:rsidRPr="00341868">
              <w:rPr>
                <w:rFonts w:ascii="Verdana" w:hAnsi="Verdana"/>
                <w:kern w:val="2"/>
                <w:sz w:val="20"/>
              </w:rPr>
              <w:t>Ši Sutartis laikoma sudaryta ir įsigalioja nuo Sutarties pasirašymo dienos (antrosios Šalies pasirašymo dieną).</w:t>
            </w:r>
          </w:p>
          <w:p w14:paraId="58F50053" w14:textId="332EEBF0" w:rsidR="005A5832" w:rsidRPr="00341868" w:rsidRDefault="00A10867" w:rsidP="00341868">
            <w:pPr>
              <w:jc w:val="both"/>
              <w:rPr>
                <w:rFonts w:ascii="Verdana" w:hAnsi="Verdana"/>
                <w:kern w:val="2"/>
                <w:sz w:val="20"/>
              </w:rPr>
            </w:pPr>
            <w:r w:rsidRPr="00341868">
              <w:rPr>
                <w:rFonts w:ascii="Verdana" w:hAnsi="Verdana"/>
                <w:kern w:val="2"/>
                <w:sz w:val="20"/>
              </w:rPr>
              <w:t xml:space="preserve">Sutartis galioja iki visiško prievolių įvykdymo (kol bus išnaudota Pradinės Sutarties vertė, bet jos terminas negali būti ilgesnis kaip </w:t>
            </w:r>
            <w:r w:rsidR="00B06926" w:rsidRPr="00341868">
              <w:rPr>
                <w:rFonts w:ascii="Verdana" w:hAnsi="Verdana"/>
                <w:kern w:val="2"/>
                <w:sz w:val="20"/>
              </w:rPr>
              <w:t>4</w:t>
            </w:r>
            <w:r w:rsidR="00D22C64" w:rsidRPr="00341868">
              <w:rPr>
                <w:rFonts w:ascii="Verdana" w:hAnsi="Verdana"/>
                <w:kern w:val="2"/>
                <w:sz w:val="20"/>
              </w:rPr>
              <w:t xml:space="preserve"> (</w:t>
            </w:r>
            <w:r w:rsidR="00B06926" w:rsidRPr="00341868">
              <w:rPr>
                <w:rFonts w:ascii="Verdana" w:hAnsi="Verdana"/>
                <w:kern w:val="2"/>
                <w:sz w:val="20"/>
              </w:rPr>
              <w:t>keturi</w:t>
            </w:r>
            <w:r w:rsidR="00D22C64" w:rsidRPr="00341868">
              <w:rPr>
                <w:rFonts w:ascii="Verdana" w:hAnsi="Verdana"/>
                <w:kern w:val="2"/>
                <w:sz w:val="20"/>
              </w:rPr>
              <w:t>) mėn</w:t>
            </w:r>
            <w:r w:rsidR="00B06926" w:rsidRPr="00341868">
              <w:rPr>
                <w:rFonts w:ascii="Verdana" w:hAnsi="Verdana"/>
                <w:kern w:val="2"/>
                <w:sz w:val="20"/>
              </w:rPr>
              <w:t>esiai, skaičiuojant nuo Prekių pristatymo termino pradžios.</w:t>
            </w:r>
          </w:p>
        </w:tc>
      </w:tr>
      <w:tr w:rsidR="00341868" w:rsidRPr="00341868" w14:paraId="360E32C8" w14:textId="77777777">
        <w:trPr>
          <w:trHeight w:val="300"/>
        </w:trPr>
        <w:tc>
          <w:tcPr>
            <w:tcW w:w="2704" w:type="dxa"/>
            <w:gridSpan w:val="2"/>
          </w:tcPr>
          <w:p w14:paraId="6FAEEEC2" w14:textId="77777777" w:rsidR="005A5832" w:rsidRPr="00341868" w:rsidRDefault="00A10867" w:rsidP="00C23CF6">
            <w:pPr>
              <w:rPr>
                <w:rFonts w:ascii="Verdana" w:hAnsi="Verdana"/>
                <w:b/>
                <w:bCs/>
                <w:kern w:val="2"/>
                <w:sz w:val="20"/>
              </w:rPr>
            </w:pPr>
            <w:r w:rsidRPr="00341868">
              <w:rPr>
                <w:rFonts w:ascii="Verdana" w:hAnsi="Verdana"/>
                <w:b/>
                <w:bCs/>
                <w:kern w:val="2"/>
                <w:sz w:val="20"/>
              </w:rPr>
              <w:t>10.2. Sutarties galiojimo termino pratęsimas</w:t>
            </w:r>
          </w:p>
        </w:tc>
        <w:tc>
          <w:tcPr>
            <w:tcW w:w="6831" w:type="dxa"/>
            <w:gridSpan w:val="2"/>
          </w:tcPr>
          <w:p w14:paraId="009D8544" w14:textId="0D63B3F2" w:rsidR="00784E43" w:rsidRPr="00341868" w:rsidRDefault="00784E43" w:rsidP="00341868">
            <w:pPr>
              <w:jc w:val="both"/>
              <w:rPr>
                <w:rFonts w:ascii="Verdana" w:hAnsi="Verdana"/>
                <w:kern w:val="2"/>
                <w:sz w:val="20"/>
              </w:rPr>
            </w:pPr>
            <w:r w:rsidRPr="00341868">
              <w:rPr>
                <w:rFonts w:ascii="Verdana" w:hAnsi="Verdana"/>
                <w:kern w:val="2"/>
                <w:sz w:val="20"/>
              </w:rPr>
              <w:t>Šalims pratęsus Prekių pristatymo laikotarpį Specialiųjų sąlygų 4.2 punkte nustatyta tvarka, atitinkamai prasitęsia ir Sutarties galiojimas.</w:t>
            </w:r>
          </w:p>
        </w:tc>
      </w:tr>
      <w:tr w:rsidR="00341868" w:rsidRPr="00341868" w14:paraId="0EC412F5" w14:textId="77777777">
        <w:trPr>
          <w:trHeight w:val="300"/>
        </w:trPr>
        <w:tc>
          <w:tcPr>
            <w:tcW w:w="9535" w:type="dxa"/>
            <w:gridSpan w:val="4"/>
          </w:tcPr>
          <w:p w14:paraId="59BEFB85" w14:textId="77777777" w:rsidR="005A5832" w:rsidRPr="00341868" w:rsidRDefault="00A10867" w:rsidP="00B61CD5">
            <w:pPr>
              <w:jc w:val="center"/>
              <w:rPr>
                <w:rFonts w:ascii="Verdana" w:hAnsi="Verdana"/>
                <w:b/>
                <w:bCs/>
                <w:kern w:val="2"/>
                <w:sz w:val="20"/>
              </w:rPr>
            </w:pPr>
            <w:r w:rsidRPr="00341868">
              <w:rPr>
                <w:rFonts w:ascii="Verdana" w:hAnsi="Verdana"/>
                <w:b/>
                <w:bCs/>
                <w:kern w:val="2"/>
                <w:sz w:val="20"/>
              </w:rPr>
              <w:t>11. SUTARTIES NUTRAUKIMAS</w:t>
            </w:r>
          </w:p>
        </w:tc>
      </w:tr>
      <w:tr w:rsidR="00341868" w:rsidRPr="00341868" w14:paraId="1AD1F775" w14:textId="77777777" w:rsidTr="004001F2">
        <w:trPr>
          <w:trHeight w:val="300"/>
        </w:trPr>
        <w:tc>
          <w:tcPr>
            <w:tcW w:w="2689" w:type="dxa"/>
          </w:tcPr>
          <w:p w14:paraId="1317FB3A" w14:textId="77777777" w:rsidR="005A5832" w:rsidRPr="00341868" w:rsidRDefault="00A10867" w:rsidP="00C23CF6">
            <w:pPr>
              <w:rPr>
                <w:rFonts w:ascii="Verdana" w:hAnsi="Verdana"/>
                <w:b/>
                <w:bCs/>
                <w:kern w:val="2"/>
                <w:sz w:val="20"/>
              </w:rPr>
            </w:pPr>
            <w:r w:rsidRPr="00341868">
              <w:rPr>
                <w:rFonts w:ascii="Verdana" w:hAnsi="Verdana"/>
                <w:b/>
                <w:bCs/>
                <w:kern w:val="2"/>
                <w:sz w:val="20"/>
              </w:rPr>
              <w:t>11.1. Sutarties nutraukimo pagrindai</w:t>
            </w:r>
          </w:p>
        </w:tc>
        <w:tc>
          <w:tcPr>
            <w:tcW w:w="6846" w:type="dxa"/>
            <w:gridSpan w:val="3"/>
          </w:tcPr>
          <w:p w14:paraId="235BFBA7" w14:textId="0FBC679B" w:rsidR="005A5832" w:rsidRPr="00341868" w:rsidRDefault="00A10867" w:rsidP="00B61CD5">
            <w:pPr>
              <w:rPr>
                <w:rFonts w:ascii="Verdana" w:hAnsi="Verdana"/>
                <w:kern w:val="2"/>
                <w:sz w:val="20"/>
              </w:rPr>
            </w:pPr>
            <w:r w:rsidRPr="00341868">
              <w:rPr>
                <w:rFonts w:ascii="Verdana" w:hAnsi="Verdana"/>
                <w:kern w:val="2"/>
                <w:sz w:val="20"/>
              </w:rPr>
              <w:t>Sutartis gali būti nutraukiama rašytiniu Šalių susitarimu arba vienašališkai, Bendrosiose sąlygose nustatyta tvarka.</w:t>
            </w:r>
          </w:p>
        </w:tc>
      </w:tr>
      <w:tr w:rsidR="00341868" w:rsidRPr="00341868" w14:paraId="1ED004F5" w14:textId="77777777" w:rsidTr="004001F2">
        <w:trPr>
          <w:trHeight w:val="300"/>
        </w:trPr>
        <w:tc>
          <w:tcPr>
            <w:tcW w:w="2689" w:type="dxa"/>
          </w:tcPr>
          <w:p w14:paraId="040F096A" w14:textId="77777777" w:rsidR="005A5832" w:rsidRPr="00341868" w:rsidRDefault="00A10867" w:rsidP="00C23CF6">
            <w:pPr>
              <w:rPr>
                <w:rFonts w:ascii="Verdana" w:hAnsi="Verdana"/>
                <w:b/>
                <w:bCs/>
                <w:kern w:val="2"/>
                <w:sz w:val="20"/>
              </w:rPr>
            </w:pPr>
            <w:r w:rsidRPr="00341868">
              <w:rPr>
                <w:rFonts w:ascii="Verdana" w:hAnsi="Verdana"/>
                <w:b/>
                <w:bCs/>
                <w:kern w:val="2"/>
                <w:sz w:val="20"/>
              </w:rPr>
              <w:t>11.2. Esminiai Sutarties pažeidimai</w:t>
            </w:r>
          </w:p>
          <w:p w14:paraId="4FE8ED0A" w14:textId="77777777" w:rsidR="005A5832" w:rsidRPr="00341868" w:rsidRDefault="005A5832" w:rsidP="00C23CF6">
            <w:pPr>
              <w:rPr>
                <w:rFonts w:ascii="Verdana" w:hAnsi="Verdana"/>
                <w:b/>
                <w:bCs/>
                <w:kern w:val="2"/>
                <w:sz w:val="20"/>
              </w:rPr>
            </w:pPr>
          </w:p>
        </w:tc>
        <w:tc>
          <w:tcPr>
            <w:tcW w:w="6846" w:type="dxa"/>
            <w:gridSpan w:val="3"/>
          </w:tcPr>
          <w:p w14:paraId="1BA23863" w14:textId="77777777" w:rsidR="005A5832" w:rsidRPr="00341868" w:rsidRDefault="00A10867" w:rsidP="00341868">
            <w:pPr>
              <w:jc w:val="both"/>
              <w:rPr>
                <w:rFonts w:ascii="Verdana" w:hAnsi="Verdana"/>
                <w:kern w:val="2"/>
                <w:sz w:val="20"/>
              </w:rPr>
            </w:pPr>
            <w:r w:rsidRPr="00341868">
              <w:rPr>
                <w:rFonts w:ascii="Verdana" w:hAnsi="Verdana"/>
                <w:kern w:val="2"/>
                <w:sz w:val="20"/>
              </w:rPr>
              <w:t>11.2.1. jeigu Tiekėjas nevykdo prisiimtų įsipareigojimų už Sutartyje nustatytą Sutarties kainą / įkainius;</w:t>
            </w:r>
          </w:p>
          <w:p w14:paraId="48753A5C" w14:textId="7959D045" w:rsidR="005A5832" w:rsidRPr="00341868" w:rsidRDefault="00A10867" w:rsidP="00341868">
            <w:pPr>
              <w:jc w:val="both"/>
              <w:rPr>
                <w:rFonts w:ascii="Verdana" w:hAnsi="Verdana"/>
                <w:kern w:val="2"/>
                <w:sz w:val="20"/>
              </w:rPr>
            </w:pPr>
            <w:r w:rsidRPr="00341868">
              <w:rPr>
                <w:rFonts w:ascii="Verdana" w:hAnsi="Verdana"/>
                <w:kern w:val="2"/>
                <w:sz w:val="20"/>
              </w:rPr>
              <w:lastRenderedPageBreak/>
              <w:t>11.2.</w:t>
            </w:r>
            <w:r w:rsidR="00792C39" w:rsidRPr="00341868">
              <w:rPr>
                <w:rFonts w:ascii="Verdana" w:hAnsi="Verdana"/>
                <w:kern w:val="2"/>
                <w:sz w:val="20"/>
              </w:rPr>
              <w:t>2</w:t>
            </w:r>
            <w:r w:rsidRPr="00341868">
              <w:rPr>
                <w:rFonts w:ascii="Verdana" w:hAnsi="Verdana"/>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792C39" w:rsidRPr="00341868">
              <w:rPr>
                <w:rFonts w:ascii="Verdana" w:hAnsi="Verdana"/>
                <w:kern w:val="2"/>
                <w:sz w:val="20"/>
              </w:rPr>
              <w:t>10 (dešimt)</w:t>
            </w:r>
            <w:r w:rsidRPr="00341868">
              <w:rPr>
                <w:rFonts w:ascii="Verdana" w:hAnsi="Verdana"/>
                <w:kern w:val="2"/>
                <w:sz w:val="20"/>
              </w:rPr>
              <w:t xml:space="preserve"> dienų neištaiso pažeidimų;</w:t>
            </w:r>
          </w:p>
          <w:p w14:paraId="1EF21015" w14:textId="30310C92" w:rsidR="005A5832" w:rsidRPr="00341868" w:rsidRDefault="00A10867" w:rsidP="00341868">
            <w:pPr>
              <w:tabs>
                <w:tab w:val="left" w:pos="567"/>
                <w:tab w:val="left" w:pos="851"/>
                <w:tab w:val="left" w:pos="992"/>
                <w:tab w:val="left" w:pos="1134"/>
              </w:tabs>
              <w:spacing w:line="257" w:lineRule="auto"/>
              <w:jc w:val="both"/>
              <w:rPr>
                <w:rFonts w:ascii="Verdana" w:eastAsia="Arial" w:hAnsi="Verdana"/>
                <w:kern w:val="2"/>
                <w:sz w:val="20"/>
                <w:lang w:val="lt"/>
              </w:rPr>
            </w:pPr>
            <w:r w:rsidRPr="00341868">
              <w:rPr>
                <w:rFonts w:ascii="Verdana" w:eastAsia="Arial" w:hAnsi="Verdana"/>
                <w:kern w:val="2"/>
                <w:sz w:val="20"/>
                <w:lang w:val="lt"/>
              </w:rPr>
              <w:t>11.2.</w:t>
            </w:r>
            <w:r w:rsidR="00792C39" w:rsidRPr="00341868">
              <w:rPr>
                <w:rFonts w:ascii="Verdana" w:eastAsia="Arial" w:hAnsi="Verdana"/>
                <w:kern w:val="2"/>
                <w:sz w:val="20"/>
                <w:lang w:val="lt"/>
              </w:rPr>
              <w:t>3</w:t>
            </w:r>
            <w:r w:rsidRPr="00341868">
              <w:rPr>
                <w:rFonts w:ascii="Verdana" w:eastAsia="Arial" w:hAnsi="Verdana"/>
                <w:kern w:val="2"/>
                <w:sz w:val="20"/>
                <w:lang w:val="lt"/>
              </w:rPr>
              <w:t>. jeigu Tiekėjas pažeidžia Prekių pristatymo terminus ir priskaičiuotų netesybų už vėlavimą suma viršija 20 (dvidešimt) proc. Pradinės sutarties vertės;</w:t>
            </w:r>
          </w:p>
          <w:p w14:paraId="475FB28C" w14:textId="43918EFA" w:rsidR="005A5832" w:rsidRPr="00341868" w:rsidRDefault="00A10867" w:rsidP="00341868">
            <w:pPr>
              <w:tabs>
                <w:tab w:val="left" w:pos="567"/>
                <w:tab w:val="left" w:pos="851"/>
                <w:tab w:val="left" w:pos="992"/>
                <w:tab w:val="left" w:pos="1134"/>
              </w:tabs>
              <w:spacing w:line="257" w:lineRule="auto"/>
              <w:jc w:val="both"/>
              <w:rPr>
                <w:rFonts w:ascii="Verdana" w:eastAsia="Arial" w:hAnsi="Verdana"/>
                <w:kern w:val="2"/>
                <w:sz w:val="20"/>
                <w:lang w:val="lt"/>
              </w:rPr>
            </w:pPr>
            <w:r w:rsidRPr="00341868">
              <w:rPr>
                <w:rFonts w:ascii="Verdana" w:eastAsia="Arial" w:hAnsi="Verdana"/>
                <w:kern w:val="2"/>
                <w:sz w:val="20"/>
                <w:lang w:val="lt"/>
              </w:rPr>
              <w:t>11.2.</w:t>
            </w:r>
            <w:r w:rsidR="00792C39" w:rsidRPr="00341868">
              <w:rPr>
                <w:rFonts w:ascii="Verdana" w:eastAsia="Arial" w:hAnsi="Verdana"/>
                <w:kern w:val="2"/>
                <w:sz w:val="20"/>
                <w:lang w:val="lt"/>
              </w:rPr>
              <w:t>4</w:t>
            </w:r>
            <w:r w:rsidRPr="00341868">
              <w:rPr>
                <w:rFonts w:ascii="Verdana" w:eastAsia="Arial" w:hAnsi="Verdana"/>
                <w:kern w:val="2"/>
                <w:sz w:val="20"/>
                <w:lang w:val="lt"/>
              </w:rPr>
              <w:t>. Tiekėjas pažeidžia Prekių pristatymo terminus ir dėl Prekių pristatymo vėlavimo Prekės tampa nebereikalingos;</w:t>
            </w:r>
          </w:p>
          <w:p w14:paraId="5E813B62" w14:textId="68661ED5" w:rsidR="005A5832" w:rsidRPr="00341868" w:rsidRDefault="00A10867" w:rsidP="00341868">
            <w:pPr>
              <w:tabs>
                <w:tab w:val="left" w:pos="567"/>
                <w:tab w:val="left" w:pos="851"/>
                <w:tab w:val="left" w:pos="992"/>
                <w:tab w:val="left" w:pos="1134"/>
              </w:tabs>
              <w:spacing w:line="257" w:lineRule="auto"/>
              <w:jc w:val="both"/>
              <w:rPr>
                <w:rFonts w:ascii="Verdana" w:eastAsia="Arial" w:hAnsi="Verdana"/>
                <w:kern w:val="2"/>
                <w:sz w:val="20"/>
                <w:lang w:val="lt"/>
              </w:rPr>
            </w:pPr>
            <w:r w:rsidRPr="00341868">
              <w:rPr>
                <w:rFonts w:ascii="Verdana" w:eastAsia="Arial" w:hAnsi="Verdana"/>
                <w:kern w:val="2"/>
                <w:sz w:val="20"/>
                <w:lang w:val="lt"/>
              </w:rPr>
              <w:t>11.2.</w:t>
            </w:r>
            <w:r w:rsidR="00792C39" w:rsidRPr="00341868">
              <w:rPr>
                <w:rFonts w:ascii="Verdana" w:eastAsia="Arial" w:hAnsi="Verdana"/>
                <w:kern w:val="2"/>
                <w:sz w:val="20"/>
                <w:lang w:val="lt"/>
              </w:rPr>
              <w:t>5</w:t>
            </w:r>
            <w:r w:rsidRPr="00341868">
              <w:rPr>
                <w:rFonts w:ascii="Verdana" w:eastAsia="Arial" w:hAnsi="Verdana"/>
                <w:kern w:val="2"/>
                <w:sz w:val="20"/>
                <w:lang w:val="lt"/>
              </w:rPr>
              <w:t>. Tiekėjas pažeidžia šios Sutarties nuostatas, reglamentuojančias konkurenciją, intelektinės nuosavybės ar konfidencialios informacijos valdymą</w:t>
            </w:r>
            <w:r w:rsidR="00792C39" w:rsidRPr="00341868">
              <w:rPr>
                <w:rFonts w:ascii="Verdana" w:eastAsia="Arial" w:hAnsi="Verdana"/>
                <w:kern w:val="2"/>
                <w:sz w:val="20"/>
                <w:lang w:val="lt"/>
              </w:rPr>
              <w:t>.</w:t>
            </w:r>
          </w:p>
        </w:tc>
      </w:tr>
      <w:tr w:rsidR="00341868" w:rsidRPr="00341868" w14:paraId="12C81E57" w14:textId="77777777">
        <w:trPr>
          <w:trHeight w:val="300"/>
        </w:trPr>
        <w:tc>
          <w:tcPr>
            <w:tcW w:w="9535" w:type="dxa"/>
            <w:gridSpan w:val="4"/>
          </w:tcPr>
          <w:p w14:paraId="2D5AE320" w14:textId="77777777" w:rsidR="005A5832" w:rsidRPr="00341868" w:rsidRDefault="00A10867" w:rsidP="00C23CF6">
            <w:pPr>
              <w:jc w:val="center"/>
              <w:rPr>
                <w:rFonts w:ascii="Verdana" w:hAnsi="Verdana"/>
                <w:kern w:val="2"/>
                <w:sz w:val="20"/>
              </w:rPr>
            </w:pPr>
            <w:r w:rsidRPr="00341868">
              <w:rPr>
                <w:rFonts w:ascii="Verdana" w:hAnsi="Verdana"/>
                <w:b/>
                <w:bCs/>
                <w:kern w:val="2"/>
                <w:sz w:val="20"/>
              </w:rPr>
              <w:lastRenderedPageBreak/>
              <w:t xml:space="preserve">12. APLINKOSAUGINIAI IR SOCIALINIAI KRITERIJAI </w:t>
            </w:r>
            <w:r w:rsidRPr="00341868">
              <w:rPr>
                <w:rFonts w:ascii="Verdana" w:hAnsi="Verdana"/>
                <w:kern w:val="2"/>
                <w:sz w:val="20"/>
              </w:rPr>
              <w:t>(taikoma, jeigu aplinkosauginiai ir (arba) socialiniai kriterijai nustatomi kaip Sutarties vykdymo sąlygos)</w:t>
            </w:r>
          </w:p>
        </w:tc>
      </w:tr>
      <w:tr w:rsidR="00341868" w:rsidRPr="00341868" w14:paraId="66DB96FE" w14:textId="77777777" w:rsidTr="004001F2">
        <w:trPr>
          <w:trHeight w:val="300"/>
        </w:trPr>
        <w:tc>
          <w:tcPr>
            <w:tcW w:w="2689" w:type="dxa"/>
          </w:tcPr>
          <w:p w14:paraId="2240AFAC" w14:textId="77777777" w:rsidR="005A5832" w:rsidRPr="00341868" w:rsidRDefault="00A10867" w:rsidP="00C23CF6">
            <w:pPr>
              <w:rPr>
                <w:rFonts w:ascii="Verdana" w:hAnsi="Verdana"/>
                <w:b/>
                <w:bCs/>
                <w:kern w:val="2"/>
                <w:sz w:val="20"/>
              </w:rPr>
            </w:pPr>
            <w:r w:rsidRPr="00341868">
              <w:rPr>
                <w:rFonts w:ascii="Verdana" w:hAnsi="Verdana"/>
                <w:b/>
                <w:bCs/>
                <w:kern w:val="2"/>
                <w:sz w:val="20"/>
              </w:rPr>
              <w:t>12.1. Aplinkosauginių kriterijų nustatymo teisinis pagrindas</w:t>
            </w:r>
          </w:p>
        </w:tc>
        <w:tc>
          <w:tcPr>
            <w:tcW w:w="6846" w:type="dxa"/>
            <w:gridSpan w:val="3"/>
          </w:tcPr>
          <w:p w14:paraId="26A01893" w14:textId="79C40DDC" w:rsidR="005A5832" w:rsidRPr="00341868" w:rsidRDefault="00A10867" w:rsidP="00341868">
            <w:pPr>
              <w:jc w:val="both"/>
              <w:rPr>
                <w:rFonts w:ascii="Verdana" w:hAnsi="Verdana"/>
                <w:b/>
                <w:bCs/>
                <w:kern w:val="2"/>
                <w:sz w:val="20"/>
              </w:rPr>
            </w:pPr>
            <w:r w:rsidRPr="00341868">
              <w:rPr>
                <w:rFonts w:ascii="Verdana" w:hAnsi="Verdana"/>
                <w:kern w:val="2"/>
                <w:sz w:val="20"/>
                <w:shd w:val="clear" w:color="auto" w:fill="FFFFFF"/>
              </w:rPr>
              <w:t xml:space="preserve">Aplinkosauginiai kriterijai Prekėms nustatomi vadovaujantis </w:t>
            </w:r>
            <w:r w:rsidRPr="00341868">
              <w:rPr>
                <w:rFonts w:ascii="Verdana" w:hAnsi="Verdana"/>
                <w:kern w:val="2"/>
                <w:sz w:val="20"/>
              </w:rPr>
              <w:t>Aplinkos apsaugos kriterijų taikymo, vykdant žaliuosius pirkimus, tvarkos aprašo, patvirtinto 2011 m. birželio 28 d. įsakymu D1-508</w:t>
            </w:r>
            <w:r w:rsidRPr="00341868">
              <w:rPr>
                <w:rFonts w:ascii="Verdana" w:hAnsi="Verdana"/>
                <w:kern w:val="2"/>
                <w:sz w:val="20"/>
                <w:shd w:val="clear" w:color="auto" w:fill="FFFFFF"/>
              </w:rPr>
              <w:t xml:space="preserve"> „Dėl Aplinkos apsaugos kriterijų taikymo, vykdant žaliuosius pirkimus, tvarkos aprašo patvirtinimo“ (toliau – Tvarkos aprašas) </w:t>
            </w:r>
            <w:r w:rsidR="00477E74" w:rsidRPr="00341868">
              <w:rPr>
                <w:rFonts w:ascii="Verdana" w:hAnsi="Verdana"/>
                <w:kern w:val="2"/>
                <w:sz w:val="20"/>
                <w:shd w:val="clear" w:color="auto" w:fill="FFFFFF"/>
              </w:rPr>
              <w:t>4.4.3 ir 4.4.4.1</w:t>
            </w:r>
            <w:r w:rsidRPr="00341868">
              <w:rPr>
                <w:rFonts w:ascii="Verdana" w:hAnsi="Verdana"/>
                <w:kern w:val="2"/>
                <w:sz w:val="20"/>
                <w:shd w:val="clear" w:color="auto" w:fill="FFFFFF"/>
              </w:rPr>
              <w:t xml:space="preserve"> papunkčiu.</w:t>
            </w:r>
          </w:p>
        </w:tc>
      </w:tr>
      <w:tr w:rsidR="00341868" w:rsidRPr="00341868" w14:paraId="598A9EA6" w14:textId="77777777" w:rsidTr="004001F2">
        <w:trPr>
          <w:trHeight w:val="300"/>
        </w:trPr>
        <w:tc>
          <w:tcPr>
            <w:tcW w:w="2689" w:type="dxa"/>
          </w:tcPr>
          <w:p w14:paraId="113C7514"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12.2. </w:t>
            </w:r>
            <w:r w:rsidRPr="00341868">
              <w:rPr>
                <w:rFonts w:ascii="Verdana" w:hAnsi="Verdana"/>
                <w:b/>
                <w:bCs/>
                <w:kern w:val="2"/>
                <w:sz w:val="20"/>
                <w:shd w:val="clear" w:color="auto" w:fill="FFFFFF"/>
              </w:rPr>
              <w:t>Su Prekių pakuotėmis susiję aplinkosauginiai kriterijai</w:t>
            </w:r>
            <w:r w:rsidRPr="00341868">
              <w:rPr>
                <w:rFonts w:ascii="Verdana" w:hAnsi="Verdana"/>
                <w:b/>
                <w:bCs/>
                <w:kern w:val="2"/>
                <w:sz w:val="20"/>
              </w:rPr>
              <w:t xml:space="preserve"> </w:t>
            </w:r>
          </w:p>
        </w:tc>
        <w:tc>
          <w:tcPr>
            <w:tcW w:w="6846" w:type="dxa"/>
            <w:gridSpan w:val="3"/>
          </w:tcPr>
          <w:p w14:paraId="442B1F3F" w14:textId="77777777" w:rsidR="005A5832" w:rsidRPr="00341868" w:rsidRDefault="00A10867" w:rsidP="00B61CD5">
            <w:pPr>
              <w:rPr>
                <w:rFonts w:ascii="Verdana" w:hAnsi="Verdana"/>
                <w:kern w:val="2"/>
                <w:sz w:val="20"/>
                <w:shd w:val="clear" w:color="auto" w:fill="FFFFFF"/>
              </w:rPr>
            </w:pPr>
            <w:r w:rsidRPr="00341868">
              <w:rPr>
                <w:rFonts w:ascii="Verdana" w:hAnsi="Verdana"/>
                <w:kern w:val="2"/>
                <w:sz w:val="20"/>
                <w:shd w:val="clear" w:color="auto" w:fill="FFFFFF"/>
              </w:rPr>
              <w:t>Netaikoma</w:t>
            </w:r>
          </w:p>
          <w:p w14:paraId="2AA365F1" w14:textId="012AAC91" w:rsidR="005A5832" w:rsidRPr="00341868" w:rsidRDefault="005A5832" w:rsidP="00C23CF6">
            <w:pPr>
              <w:rPr>
                <w:rFonts w:ascii="Verdana" w:hAnsi="Verdana"/>
                <w:sz w:val="20"/>
              </w:rPr>
            </w:pPr>
          </w:p>
        </w:tc>
      </w:tr>
      <w:tr w:rsidR="00341868" w:rsidRPr="00341868" w14:paraId="3AC8F6D3" w14:textId="77777777" w:rsidTr="004001F2">
        <w:trPr>
          <w:trHeight w:val="300"/>
        </w:trPr>
        <w:tc>
          <w:tcPr>
            <w:tcW w:w="2689" w:type="dxa"/>
          </w:tcPr>
          <w:p w14:paraId="35F526D0"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12.3. </w:t>
            </w:r>
            <w:r w:rsidRPr="00341868">
              <w:rPr>
                <w:rFonts w:ascii="Verdana" w:hAnsi="Verdana"/>
                <w:b/>
                <w:bCs/>
                <w:kern w:val="2"/>
                <w:sz w:val="20"/>
                <w:shd w:val="clear" w:color="auto" w:fill="FFFFFF"/>
              </w:rPr>
              <w:t>Su Prekių pristatymu susiję aplinkosauginiai kriterijai</w:t>
            </w:r>
            <w:r w:rsidRPr="00341868">
              <w:rPr>
                <w:rFonts w:ascii="Verdana" w:hAnsi="Verdana"/>
                <w:kern w:val="2"/>
                <w:sz w:val="20"/>
                <w:u w:val="single"/>
                <w:shd w:val="clear" w:color="auto" w:fill="FFFFFF"/>
              </w:rPr>
              <w:t xml:space="preserve"> </w:t>
            </w:r>
          </w:p>
        </w:tc>
        <w:tc>
          <w:tcPr>
            <w:tcW w:w="6846" w:type="dxa"/>
            <w:gridSpan w:val="3"/>
          </w:tcPr>
          <w:p w14:paraId="451AA65E" w14:textId="77777777" w:rsidR="005A5832" w:rsidRPr="00341868" w:rsidRDefault="00A10867" w:rsidP="00B61CD5">
            <w:pPr>
              <w:rPr>
                <w:rFonts w:ascii="Verdana" w:hAnsi="Verdana"/>
                <w:kern w:val="2"/>
                <w:sz w:val="20"/>
              </w:rPr>
            </w:pPr>
            <w:r w:rsidRPr="00341868">
              <w:rPr>
                <w:rFonts w:ascii="Verdana" w:hAnsi="Verdana"/>
                <w:kern w:val="2"/>
                <w:sz w:val="20"/>
              </w:rPr>
              <w:t>Netaikoma</w:t>
            </w:r>
          </w:p>
          <w:p w14:paraId="4A084842" w14:textId="5D2AE0DC" w:rsidR="00DD65C2" w:rsidRPr="00341868" w:rsidRDefault="00DD65C2" w:rsidP="00E33E04">
            <w:pPr>
              <w:jc w:val="both"/>
              <w:rPr>
                <w:rFonts w:ascii="Verdana" w:hAnsi="Verdana"/>
                <w:sz w:val="20"/>
              </w:rPr>
            </w:pPr>
          </w:p>
        </w:tc>
      </w:tr>
      <w:tr w:rsidR="00341868" w:rsidRPr="00341868" w14:paraId="15326E96" w14:textId="77777777" w:rsidTr="004001F2">
        <w:trPr>
          <w:trHeight w:val="300"/>
        </w:trPr>
        <w:tc>
          <w:tcPr>
            <w:tcW w:w="2689" w:type="dxa"/>
          </w:tcPr>
          <w:p w14:paraId="4AB1D73E" w14:textId="77777777" w:rsidR="005A5832" w:rsidRPr="00341868" w:rsidRDefault="00A10867" w:rsidP="00C23CF6">
            <w:pPr>
              <w:rPr>
                <w:rFonts w:ascii="Verdana" w:hAnsi="Verdana"/>
                <w:b/>
                <w:bCs/>
                <w:kern w:val="2"/>
                <w:sz w:val="20"/>
              </w:rPr>
            </w:pPr>
            <w:r w:rsidRPr="00341868">
              <w:rPr>
                <w:rFonts w:ascii="Verdana" w:hAnsi="Verdana"/>
                <w:b/>
                <w:bCs/>
                <w:kern w:val="2"/>
                <w:sz w:val="20"/>
              </w:rPr>
              <w:t xml:space="preserve">12.4. </w:t>
            </w:r>
            <w:r w:rsidRPr="00341868">
              <w:rPr>
                <w:rFonts w:ascii="Verdana" w:hAnsi="Verdana"/>
                <w:b/>
                <w:bCs/>
                <w:kern w:val="2"/>
                <w:sz w:val="20"/>
                <w:shd w:val="clear" w:color="auto" w:fill="FFFFFF"/>
              </w:rPr>
              <w:t>Su Prekėmis susijusių paslaugų (pavyzdžiui, montavimo, apmokymo ir kitos parengimui naudoti skirtos paslaugos) teikimu susiję aplinkosauginiai k</w:t>
            </w:r>
            <w:r w:rsidRPr="00341868">
              <w:rPr>
                <w:rFonts w:ascii="Verdana" w:hAnsi="Verdana"/>
                <w:b/>
                <w:kern w:val="2"/>
                <w:sz w:val="20"/>
                <w:shd w:val="clear" w:color="auto" w:fill="FFFFFF"/>
              </w:rPr>
              <w:t>riterijai</w:t>
            </w:r>
          </w:p>
        </w:tc>
        <w:tc>
          <w:tcPr>
            <w:tcW w:w="6846" w:type="dxa"/>
            <w:gridSpan w:val="3"/>
          </w:tcPr>
          <w:p w14:paraId="550AAA41" w14:textId="16A0E5BD" w:rsidR="00E33E04" w:rsidRPr="00341868" w:rsidRDefault="00A10867" w:rsidP="0020766D">
            <w:pPr>
              <w:rPr>
                <w:rFonts w:ascii="Verdana" w:hAnsi="Verdana"/>
                <w:kern w:val="2"/>
                <w:sz w:val="20"/>
              </w:rPr>
            </w:pPr>
            <w:r w:rsidRPr="00341868">
              <w:rPr>
                <w:rFonts w:ascii="Verdana" w:hAnsi="Verdana"/>
                <w:kern w:val="2"/>
                <w:sz w:val="20"/>
              </w:rPr>
              <w:t>Netaikoma</w:t>
            </w:r>
          </w:p>
        </w:tc>
      </w:tr>
      <w:tr w:rsidR="00341868" w:rsidRPr="00341868" w14:paraId="584D3143" w14:textId="77777777" w:rsidTr="004001F2">
        <w:trPr>
          <w:trHeight w:val="300"/>
        </w:trPr>
        <w:tc>
          <w:tcPr>
            <w:tcW w:w="2689" w:type="dxa"/>
          </w:tcPr>
          <w:p w14:paraId="5DA32DC5" w14:textId="697CD05A" w:rsidR="00EE47EA" w:rsidRPr="00341868" w:rsidRDefault="00EE47EA" w:rsidP="00EE47EA">
            <w:pPr>
              <w:rPr>
                <w:rFonts w:ascii="Verdana" w:hAnsi="Verdana"/>
                <w:b/>
                <w:bCs/>
                <w:kern w:val="2"/>
                <w:sz w:val="20"/>
              </w:rPr>
            </w:pPr>
            <w:r w:rsidRPr="00341868">
              <w:rPr>
                <w:rFonts w:ascii="Verdana" w:hAnsi="Verdana"/>
                <w:b/>
                <w:bCs/>
                <w:kern w:val="2"/>
                <w:sz w:val="20"/>
              </w:rPr>
              <w:t>12.5. Su apmokėjimu susiję aplinkosauginiai kriterijai</w:t>
            </w:r>
          </w:p>
        </w:tc>
        <w:tc>
          <w:tcPr>
            <w:tcW w:w="6846" w:type="dxa"/>
            <w:gridSpan w:val="3"/>
          </w:tcPr>
          <w:p w14:paraId="581FD578" w14:textId="08E2493D" w:rsidR="00EE47EA" w:rsidRPr="00341868" w:rsidRDefault="00EE47EA" w:rsidP="00341868">
            <w:pPr>
              <w:jc w:val="both"/>
              <w:rPr>
                <w:rFonts w:ascii="Verdana" w:hAnsi="Verdana"/>
                <w:kern w:val="2"/>
                <w:sz w:val="20"/>
                <w:shd w:val="clear" w:color="auto" w:fill="FFFFFF"/>
              </w:rPr>
            </w:pPr>
            <w:r w:rsidRPr="00341868">
              <w:rPr>
                <w:rFonts w:ascii="Verdana" w:hAnsi="Verdana" w:cs="Segoe UI"/>
                <w:spacing w:val="2"/>
                <w:sz w:val="20"/>
                <w:shd w:val="clear" w:color="auto" w:fill="FFFFFF"/>
              </w:rPr>
              <w:t>Sutarties vykdymui bus naudojamos elektroninės priemonės: Sąskaitos teikiamos elektroniniu būdu, reikalingi dokumentai bus teikiami tik elektroniniu būdu, atsiskaitymai bus vykdomi tik elektroninėmis priemonėmis.</w:t>
            </w:r>
          </w:p>
        </w:tc>
      </w:tr>
      <w:tr w:rsidR="00341868" w:rsidRPr="00341868" w14:paraId="1E328A46" w14:textId="77777777" w:rsidTr="004001F2">
        <w:trPr>
          <w:trHeight w:val="300"/>
        </w:trPr>
        <w:tc>
          <w:tcPr>
            <w:tcW w:w="2689" w:type="dxa"/>
          </w:tcPr>
          <w:p w14:paraId="4AC92458" w14:textId="3A7AB292" w:rsidR="00EE47EA" w:rsidRPr="00341868" w:rsidRDefault="00EE47EA" w:rsidP="00EE47EA">
            <w:pPr>
              <w:rPr>
                <w:rFonts w:ascii="Verdana" w:hAnsi="Verdana"/>
                <w:b/>
                <w:bCs/>
                <w:kern w:val="2"/>
                <w:sz w:val="20"/>
              </w:rPr>
            </w:pPr>
            <w:r w:rsidRPr="00341868">
              <w:rPr>
                <w:rFonts w:ascii="Verdana" w:hAnsi="Verdana"/>
                <w:b/>
                <w:bCs/>
                <w:kern w:val="2"/>
                <w:sz w:val="20"/>
              </w:rPr>
              <w:t>12.6. Su perkamomis Prekėmis susiję socialiniai kriterijai</w:t>
            </w:r>
          </w:p>
        </w:tc>
        <w:tc>
          <w:tcPr>
            <w:tcW w:w="6846" w:type="dxa"/>
            <w:gridSpan w:val="3"/>
          </w:tcPr>
          <w:p w14:paraId="39DAE93D" w14:textId="4D784D36" w:rsidR="00EE47EA" w:rsidRPr="00341868" w:rsidRDefault="00EE47EA" w:rsidP="00EE47EA">
            <w:pPr>
              <w:rPr>
                <w:rFonts w:ascii="Verdana" w:hAnsi="Verdana"/>
                <w:kern w:val="2"/>
                <w:sz w:val="20"/>
                <w:shd w:val="clear" w:color="auto" w:fill="FFFFFF"/>
              </w:rPr>
            </w:pPr>
            <w:r w:rsidRPr="00341868">
              <w:rPr>
                <w:rFonts w:ascii="Verdana" w:hAnsi="Verdana"/>
                <w:kern w:val="2"/>
                <w:sz w:val="20"/>
                <w:shd w:val="clear" w:color="auto" w:fill="FFFFFF"/>
              </w:rPr>
              <w:t>Netaikoma</w:t>
            </w:r>
          </w:p>
        </w:tc>
      </w:tr>
      <w:tr w:rsidR="00341868" w:rsidRPr="00341868" w14:paraId="152307B1" w14:textId="77777777">
        <w:trPr>
          <w:trHeight w:val="300"/>
        </w:trPr>
        <w:tc>
          <w:tcPr>
            <w:tcW w:w="9535" w:type="dxa"/>
            <w:gridSpan w:val="4"/>
          </w:tcPr>
          <w:p w14:paraId="13EF735A"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t xml:space="preserve">13. BENDRŲJŲ SĄLYGŲ PAKEITIMAI IR PAPILDYMAI </w:t>
            </w:r>
          </w:p>
          <w:p w14:paraId="642907F4" w14:textId="77777777" w:rsidR="00EE47EA" w:rsidRPr="00341868" w:rsidRDefault="00EE47EA" w:rsidP="00EE47EA">
            <w:pPr>
              <w:jc w:val="center"/>
              <w:rPr>
                <w:rFonts w:ascii="Verdana" w:hAnsi="Verdana"/>
                <w:kern w:val="2"/>
                <w:sz w:val="20"/>
              </w:rPr>
            </w:pPr>
            <w:r w:rsidRPr="00341868">
              <w:rPr>
                <w:rFonts w:ascii="Verdana" w:hAnsi="Verdana"/>
                <w:kern w:val="2"/>
                <w:sz w:val="20"/>
              </w:rPr>
              <w:t xml:space="preserve">(jeigu būtina dėl konkretaus Sutarties dalyko specifikos) </w:t>
            </w:r>
          </w:p>
        </w:tc>
      </w:tr>
      <w:tr w:rsidR="00341868" w:rsidRPr="00341868" w14:paraId="27F18DA1" w14:textId="77777777" w:rsidTr="004001F2">
        <w:trPr>
          <w:trHeight w:val="300"/>
        </w:trPr>
        <w:tc>
          <w:tcPr>
            <w:tcW w:w="2689" w:type="dxa"/>
          </w:tcPr>
          <w:p w14:paraId="43493649" w14:textId="5247F915" w:rsidR="00EE47EA" w:rsidRPr="00341868" w:rsidRDefault="00EE47EA" w:rsidP="00EE47EA">
            <w:pPr>
              <w:rPr>
                <w:rFonts w:ascii="Verdana" w:hAnsi="Verdana"/>
                <w:b/>
                <w:bCs/>
                <w:kern w:val="2"/>
                <w:sz w:val="20"/>
              </w:rPr>
            </w:pPr>
            <w:r w:rsidRPr="00341868">
              <w:rPr>
                <w:rFonts w:ascii="Verdana" w:hAnsi="Verdana"/>
                <w:b/>
                <w:bCs/>
                <w:kern w:val="2"/>
                <w:sz w:val="20"/>
              </w:rPr>
              <w:t xml:space="preserve">13.1. </w:t>
            </w:r>
          </w:p>
        </w:tc>
        <w:tc>
          <w:tcPr>
            <w:tcW w:w="6846" w:type="dxa"/>
            <w:gridSpan w:val="3"/>
          </w:tcPr>
          <w:p w14:paraId="6AB474CB" w14:textId="494C0A85" w:rsidR="00EE47EA" w:rsidRPr="00341868" w:rsidRDefault="00EE47EA" w:rsidP="00341868">
            <w:pPr>
              <w:jc w:val="both"/>
              <w:rPr>
                <w:rFonts w:ascii="Verdana" w:hAnsi="Verdana"/>
                <w:kern w:val="2"/>
                <w:sz w:val="20"/>
              </w:rPr>
            </w:pPr>
            <w:r w:rsidRPr="00341868">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00341868" w:rsidRPr="00341868" w14:paraId="322FA3DC" w14:textId="77777777" w:rsidTr="004001F2">
        <w:trPr>
          <w:trHeight w:val="300"/>
        </w:trPr>
        <w:tc>
          <w:tcPr>
            <w:tcW w:w="2689" w:type="dxa"/>
          </w:tcPr>
          <w:p w14:paraId="7BEAC1ED" w14:textId="2E2B8C85" w:rsidR="00EE47EA" w:rsidRPr="00341868" w:rsidRDefault="00EE47EA" w:rsidP="00EE47EA">
            <w:pPr>
              <w:rPr>
                <w:rFonts w:ascii="Verdana" w:hAnsi="Verdana"/>
                <w:b/>
                <w:bCs/>
                <w:kern w:val="2"/>
                <w:sz w:val="20"/>
              </w:rPr>
            </w:pPr>
            <w:r w:rsidRPr="00341868">
              <w:rPr>
                <w:rFonts w:ascii="Verdana" w:hAnsi="Verdana"/>
                <w:b/>
                <w:bCs/>
                <w:kern w:val="2"/>
                <w:sz w:val="20"/>
              </w:rPr>
              <w:t>13.2.</w:t>
            </w:r>
          </w:p>
        </w:tc>
        <w:tc>
          <w:tcPr>
            <w:tcW w:w="6846" w:type="dxa"/>
            <w:gridSpan w:val="3"/>
          </w:tcPr>
          <w:p w14:paraId="5BC46E59" w14:textId="24CE99DD" w:rsidR="00EE47EA" w:rsidRPr="00341868" w:rsidRDefault="00EE47EA" w:rsidP="00341868">
            <w:pPr>
              <w:jc w:val="both"/>
              <w:rPr>
                <w:rFonts w:ascii="Verdana" w:hAnsi="Verdana"/>
                <w:kern w:val="2"/>
                <w:sz w:val="20"/>
              </w:rPr>
            </w:pPr>
            <w:r w:rsidRPr="00341868">
              <w:rPr>
                <w:rFonts w:ascii="Verdana" w:hAnsi="Verdana"/>
                <w:kern w:val="2"/>
                <w:sz w:val="20"/>
              </w:rPr>
              <w:t>Šalys susitaria pakeisti nurodytą Sutarties Bendrųjų sąlygų punktą ir išdėstyti jį nauja redakcija:</w:t>
            </w:r>
          </w:p>
          <w:p w14:paraId="68E49869" w14:textId="48DCFD62" w:rsidR="003C5EEE" w:rsidRPr="00341868" w:rsidRDefault="003C5EEE" w:rsidP="00341868">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341868">
              <w:rPr>
                <w:rFonts w:ascii="Verdana" w:hAnsi="Verdana"/>
                <w:kern w:val="2"/>
                <w:sz w:val="20"/>
              </w:rPr>
              <w:lastRenderedPageBreak/>
              <w:t>1</w:t>
            </w:r>
            <w:r w:rsidR="008F1597" w:rsidRPr="00341868">
              <w:rPr>
                <w:rFonts w:ascii="Verdana" w:hAnsi="Verdana"/>
                <w:kern w:val="2"/>
                <w:sz w:val="20"/>
              </w:rPr>
              <w:t>3</w:t>
            </w:r>
            <w:r w:rsidRPr="00341868">
              <w:rPr>
                <w:rFonts w:ascii="Verdana" w:hAnsi="Verdana"/>
                <w:kern w:val="2"/>
                <w:sz w:val="20"/>
              </w:rPr>
              <w:t xml:space="preserve">.2.1. „12.2.1.1. </w:t>
            </w:r>
            <w:r w:rsidRPr="00341868">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41868">
              <w:rPr>
                <w:rFonts w:ascii="Verdana" w:eastAsia="Arial" w:hAnsi="Verdana"/>
                <w:sz w:val="20"/>
                <w:u w:val="single"/>
              </w:rPr>
              <w:t>2014/55/ES</w:t>
            </w:r>
            <w:r w:rsidRPr="00341868">
              <w:rPr>
                <w:rFonts w:ascii="Verdana" w:eastAsia="Arial" w:hAnsi="Verdana"/>
                <w:sz w:val="20"/>
              </w:rPr>
              <w:t xml:space="preserve"> (toliau – </w:t>
            </w:r>
            <w:r w:rsidRPr="00341868">
              <w:rPr>
                <w:rFonts w:ascii="Verdana" w:eastAsia="Arial" w:hAnsi="Verdana"/>
                <w:b/>
                <w:bCs/>
                <w:sz w:val="20"/>
              </w:rPr>
              <w:t>Europos elektroninių sąskaitų faktūrų</w:t>
            </w:r>
            <w:r w:rsidRPr="00341868">
              <w:rPr>
                <w:rFonts w:ascii="Verdana" w:eastAsia="Arial" w:hAnsi="Verdana"/>
                <w:sz w:val="20"/>
              </w:rPr>
              <w:t xml:space="preserve"> </w:t>
            </w:r>
            <w:r w:rsidRPr="00341868">
              <w:rPr>
                <w:rFonts w:ascii="Verdana" w:eastAsia="Arial" w:hAnsi="Verdana"/>
                <w:b/>
                <w:bCs/>
                <w:sz w:val="20"/>
              </w:rPr>
              <w:t>standartas</w:t>
            </w:r>
            <w:r w:rsidRPr="00341868">
              <w:rPr>
                <w:rFonts w:ascii="Verdana" w:eastAsia="Arial" w:hAnsi="Verdana"/>
                <w:sz w:val="20"/>
              </w:rPr>
              <w:t>), Tiekėjas gali pateikti per informacinę sistemą „SABIS“ (</w:t>
            </w:r>
            <w:hyperlink r:id="rId13" w:history="1">
              <w:r w:rsidRPr="00341868">
                <w:rPr>
                  <w:rStyle w:val="Hyperlink"/>
                  <w:rFonts w:ascii="Verdana" w:eastAsia="Arial" w:hAnsi="Verdana"/>
                  <w:color w:val="auto"/>
                  <w:sz w:val="20"/>
                </w:rPr>
                <w:t>https://sabis.nbfc.lt/</w:t>
              </w:r>
            </w:hyperlink>
            <w:r w:rsidRPr="00341868">
              <w:rPr>
                <w:rFonts w:ascii="Verdana" w:eastAsia="Arial" w:hAnsi="Verdana"/>
                <w:sz w:val="20"/>
              </w:rPr>
              <w:t>) arba per kitą savo pasirinktą informacinę sistemą“;</w:t>
            </w:r>
          </w:p>
          <w:p w14:paraId="24B7D81A" w14:textId="35034825" w:rsidR="003C5EEE" w:rsidRPr="00341868" w:rsidRDefault="003C5EEE" w:rsidP="00341868">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341868">
              <w:rPr>
                <w:rFonts w:ascii="Verdana" w:eastAsia="Arial" w:hAnsi="Verdana"/>
                <w:sz w:val="20"/>
              </w:rPr>
              <w:t>1</w:t>
            </w:r>
            <w:r w:rsidR="008F1597" w:rsidRPr="00341868">
              <w:rPr>
                <w:rFonts w:ascii="Verdana" w:eastAsia="Arial" w:hAnsi="Verdana"/>
                <w:sz w:val="20"/>
              </w:rPr>
              <w:t>3</w:t>
            </w:r>
            <w:r w:rsidRPr="00341868">
              <w:rPr>
                <w:rFonts w:ascii="Verdana" w:eastAsia="Arial" w:hAnsi="Verdana"/>
                <w:sz w:val="20"/>
              </w:rPr>
              <w:t>.2.2. „12.2.1.2. Europos elektroninių sąskaitų faktūrų standarto neatitinkančią elektroninę sąskaitą faktūrą Tiekėjas privalo pateikti, naudodamasis informacinės sistemos „SABIS“ priemonėmis (</w:t>
            </w:r>
            <w:hyperlink r:id="rId14" w:history="1">
              <w:r w:rsidRPr="00341868">
                <w:rPr>
                  <w:rStyle w:val="Hyperlink"/>
                  <w:rFonts w:ascii="Verdana" w:eastAsia="Arial" w:hAnsi="Verdana"/>
                  <w:color w:val="auto"/>
                  <w:sz w:val="20"/>
                </w:rPr>
                <w:t>https://sabis.nbfc.lt/)</w:t>
              </w:r>
            </w:hyperlink>
            <w:r w:rsidRPr="00341868">
              <w:rPr>
                <w:rFonts w:ascii="Verdana" w:eastAsia="Arial" w:hAnsi="Verdana"/>
                <w:sz w:val="20"/>
              </w:rPr>
              <w:t>“;</w:t>
            </w:r>
          </w:p>
          <w:p w14:paraId="4535D4CE" w14:textId="0B1F5BF7" w:rsidR="003C5EEE" w:rsidRPr="00341868" w:rsidRDefault="003C5EEE" w:rsidP="00341868">
            <w:pPr>
              <w:jc w:val="both"/>
              <w:rPr>
                <w:rFonts w:ascii="Verdana" w:hAnsi="Verdana"/>
                <w:kern w:val="2"/>
                <w:sz w:val="20"/>
              </w:rPr>
            </w:pPr>
            <w:r w:rsidRPr="00341868">
              <w:rPr>
                <w:rFonts w:ascii="Verdana" w:eastAsia="Arial" w:hAnsi="Verdana"/>
                <w:sz w:val="20"/>
              </w:rPr>
              <w:t>1</w:t>
            </w:r>
            <w:r w:rsidR="008F1597" w:rsidRPr="00341868">
              <w:rPr>
                <w:rFonts w:ascii="Verdana" w:eastAsia="Arial" w:hAnsi="Verdana"/>
                <w:sz w:val="20"/>
              </w:rPr>
              <w:t>3</w:t>
            </w:r>
            <w:r w:rsidRPr="00341868">
              <w:rPr>
                <w:rFonts w:ascii="Verdana" w:eastAsia="Arial" w:hAnsi="Verdana"/>
                <w:sz w:val="20"/>
              </w:rPr>
              <w:t>.2.</w:t>
            </w:r>
            <w:r w:rsidR="008F1597" w:rsidRPr="00341868">
              <w:rPr>
                <w:rFonts w:ascii="Verdana" w:eastAsia="Arial" w:hAnsi="Verdana"/>
                <w:sz w:val="20"/>
              </w:rPr>
              <w:t>3</w:t>
            </w:r>
            <w:r w:rsidRPr="00341868">
              <w:rPr>
                <w:rFonts w:ascii="Verdana" w:eastAsia="Arial" w:hAnsi="Verdana"/>
                <w:sz w:val="20"/>
              </w:rPr>
              <w:t>. „12.2.2. Pirkėjas elektronines sąskaitas faktūras priima ir apdoroja naudodamasis informacinės sistemos „SABIS“ priemonėmis, išskyrus VPĮ nustatytus išimtinius atvejus“.</w:t>
            </w:r>
          </w:p>
          <w:p w14:paraId="27FDB773" w14:textId="77777777" w:rsidR="0020766D" w:rsidRPr="00341868" w:rsidRDefault="0020766D" w:rsidP="00341868">
            <w:pPr>
              <w:jc w:val="both"/>
              <w:rPr>
                <w:rFonts w:ascii="Verdana" w:hAnsi="Verdana"/>
                <w:kern w:val="2"/>
                <w:sz w:val="20"/>
              </w:rPr>
            </w:pPr>
          </w:p>
          <w:p w14:paraId="49754046" w14:textId="4F231A83" w:rsidR="00EE47EA" w:rsidRPr="00341868" w:rsidRDefault="008D3CB5" w:rsidP="00341868">
            <w:pPr>
              <w:jc w:val="both"/>
              <w:rPr>
                <w:rFonts w:ascii="Verdana" w:hAnsi="Verdana"/>
                <w:kern w:val="2"/>
                <w:sz w:val="20"/>
              </w:rPr>
            </w:pPr>
            <w:r w:rsidRPr="00341868">
              <w:rPr>
                <w:rFonts w:ascii="Verdana" w:hAnsi="Verdana"/>
                <w:kern w:val="2"/>
                <w:sz w:val="20"/>
              </w:rPr>
              <w:t>13.2.</w:t>
            </w:r>
            <w:r w:rsidR="008F1597" w:rsidRPr="00341868">
              <w:rPr>
                <w:rFonts w:ascii="Verdana" w:hAnsi="Verdana"/>
                <w:kern w:val="2"/>
                <w:sz w:val="20"/>
              </w:rPr>
              <w:t>4</w:t>
            </w:r>
            <w:r w:rsidRPr="00341868">
              <w:rPr>
                <w:rFonts w:ascii="Verdana" w:hAnsi="Verdana"/>
                <w:kern w:val="2"/>
                <w:sz w:val="20"/>
              </w:rPr>
              <w:t xml:space="preserve">. </w:t>
            </w:r>
            <w:r w:rsidR="003C3757" w:rsidRPr="00341868">
              <w:rPr>
                <w:rFonts w:ascii="Verdana" w:hAnsi="Verdana"/>
                <w:kern w:val="2"/>
                <w:sz w:val="20"/>
              </w:rPr>
              <w:t>„</w:t>
            </w:r>
            <w:r w:rsidR="00EE47EA" w:rsidRPr="00341868">
              <w:rPr>
                <w:rFonts w:ascii="Verdana" w:hAnsi="Verdana"/>
                <w:kern w:val="2"/>
                <w:sz w:val="20"/>
              </w:rPr>
              <w:t>12.1.3.</w:t>
            </w:r>
            <w:r w:rsidR="00EE47EA" w:rsidRPr="00341868">
              <w:rPr>
                <w:rFonts w:ascii="Verdana" w:hAnsi="Verdana"/>
                <w:sz w:val="20"/>
              </w:rPr>
              <w:t xml:space="preserve"> </w:t>
            </w:r>
            <w:r w:rsidR="00EE47EA" w:rsidRPr="00341868">
              <w:rPr>
                <w:rFonts w:ascii="Verdana" w:hAnsi="Verdana"/>
                <w:kern w:val="2"/>
                <w:sz w:val="20"/>
              </w:rPr>
              <w:t>Jei Specialiosiose sąlygose to reikalaujama, Tiekėjas, norėdamas gauti avansą, kreipdamasis dėl avanso išmokėjimo,</w:t>
            </w:r>
            <w:r w:rsidR="004C22A2" w:rsidRPr="00341868">
              <w:rPr>
                <w:rFonts w:ascii="Verdana" w:hAnsi="Verdana"/>
                <w:kern w:val="2"/>
                <w:sz w:val="20"/>
              </w:rPr>
              <w:t xml:space="preserve"> nuo Sutarties įsigaliojimo</w:t>
            </w:r>
            <w:r w:rsidR="00EE47EA" w:rsidRPr="00341868">
              <w:rPr>
                <w:rFonts w:ascii="Verdana" w:hAnsi="Verdana"/>
                <w:kern w:val="2"/>
                <w:sz w:val="20"/>
              </w:rPr>
              <w:t xml:space="preserve"> </w:t>
            </w:r>
            <w:r w:rsidR="00A426A8" w:rsidRPr="00341868">
              <w:rPr>
                <w:rFonts w:ascii="Verdana" w:hAnsi="Verdana"/>
                <w:kern w:val="2"/>
                <w:sz w:val="20"/>
              </w:rPr>
              <w:t xml:space="preserve">momento, bet </w:t>
            </w:r>
            <w:r w:rsidR="00EE47EA" w:rsidRPr="00341868">
              <w:rPr>
                <w:rFonts w:ascii="Verdana" w:hAnsi="Verdana"/>
                <w:kern w:val="2"/>
                <w:sz w:val="20"/>
              </w:rPr>
              <w:t>ne vėliau kaip iki</w:t>
            </w:r>
            <w:r w:rsidR="00923F4D" w:rsidRPr="00341868">
              <w:rPr>
                <w:rFonts w:ascii="Verdana" w:hAnsi="Verdana"/>
                <w:kern w:val="2"/>
                <w:sz w:val="20"/>
              </w:rPr>
              <w:t xml:space="preserve"> 202</w:t>
            </w:r>
            <w:r w:rsidR="0020766D" w:rsidRPr="00341868">
              <w:rPr>
                <w:rFonts w:ascii="Verdana" w:hAnsi="Verdana"/>
                <w:kern w:val="2"/>
                <w:sz w:val="20"/>
              </w:rPr>
              <w:t>5</w:t>
            </w:r>
            <w:r w:rsidR="00EE47EA" w:rsidRPr="00341868">
              <w:rPr>
                <w:rFonts w:ascii="Verdana" w:hAnsi="Verdana"/>
                <w:kern w:val="2"/>
                <w:sz w:val="20"/>
              </w:rPr>
              <w:t xml:space="preserve"> m. gruodžio 1</w:t>
            </w:r>
            <w:r w:rsidR="00923F4D" w:rsidRPr="00341868">
              <w:rPr>
                <w:rFonts w:ascii="Verdana" w:hAnsi="Verdana"/>
                <w:kern w:val="2"/>
                <w:sz w:val="20"/>
              </w:rPr>
              <w:t>6</w:t>
            </w:r>
            <w:r w:rsidR="00EE47EA" w:rsidRPr="00341868">
              <w:rPr>
                <w:rFonts w:ascii="Verdana" w:hAnsi="Verdana"/>
                <w:kern w:val="2"/>
                <w:sz w:val="20"/>
              </w:rPr>
              <w:t xml:space="preserve"> d.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ir apimantį visą Sutarties galiojimo laikotarpį (toliau – Avanso užtikrinimas).</w:t>
            </w:r>
            <w:r w:rsidR="00C94C95" w:rsidRPr="00341868">
              <w:rPr>
                <w:rFonts w:ascii="Verdana" w:hAnsi="Verdana"/>
                <w:kern w:val="2"/>
                <w:sz w:val="20"/>
              </w:rPr>
              <w:t>“</w:t>
            </w:r>
          </w:p>
        </w:tc>
      </w:tr>
      <w:tr w:rsidR="00341868" w:rsidRPr="00341868" w14:paraId="16185B5C" w14:textId="77777777">
        <w:trPr>
          <w:trHeight w:val="300"/>
        </w:trPr>
        <w:tc>
          <w:tcPr>
            <w:tcW w:w="9535" w:type="dxa"/>
            <w:gridSpan w:val="4"/>
          </w:tcPr>
          <w:p w14:paraId="4D963266"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lastRenderedPageBreak/>
              <w:t>14. SUTARTIES PRIEDAI</w:t>
            </w:r>
          </w:p>
        </w:tc>
      </w:tr>
      <w:tr w:rsidR="00341868" w:rsidRPr="00341868" w14:paraId="5A011B35" w14:textId="77777777" w:rsidTr="004001F2">
        <w:trPr>
          <w:trHeight w:val="300"/>
        </w:trPr>
        <w:tc>
          <w:tcPr>
            <w:tcW w:w="2689" w:type="dxa"/>
          </w:tcPr>
          <w:p w14:paraId="3F7585E7"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t>14.1. Priedas Nr. 1</w:t>
            </w:r>
          </w:p>
        </w:tc>
        <w:tc>
          <w:tcPr>
            <w:tcW w:w="6846" w:type="dxa"/>
            <w:gridSpan w:val="3"/>
          </w:tcPr>
          <w:p w14:paraId="1A9ED293" w14:textId="48BC8AE2" w:rsidR="00EE47EA" w:rsidRPr="00341868" w:rsidRDefault="00EE47EA" w:rsidP="00EE47EA">
            <w:pPr>
              <w:jc w:val="center"/>
              <w:rPr>
                <w:rFonts w:ascii="Verdana" w:hAnsi="Verdana"/>
                <w:kern w:val="2"/>
                <w:sz w:val="20"/>
              </w:rPr>
            </w:pPr>
            <w:r w:rsidRPr="00341868">
              <w:rPr>
                <w:rFonts w:ascii="Verdana" w:hAnsi="Verdana"/>
                <w:kern w:val="2"/>
                <w:sz w:val="20"/>
              </w:rPr>
              <w:t>Techninė specifikacija</w:t>
            </w:r>
          </w:p>
        </w:tc>
      </w:tr>
      <w:tr w:rsidR="00341868" w:rsidRPr="00341868" w14:paraId="4C4A787E" w14:textId="77777777" w:rsidTr="004001F2">
        <w:trPr>
          <w:trHeight w:val="300"/>
        </w:trPr>
        <w:tc>
          <w:tcPr>
            <w:tcW w:w="2689" w:type="dxa"/>
          </w:tcPr>
          <w:p w14:paraId="777D96DE"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t>14.2. Priedas Nr. 2</w:t>
            </w:r>
          </w:p>
        </w:tc>
        <w:tc>
          <w:tcPr>
            <w:tcW w:w="6846" w:type="dxa"/>
            <w:gridSpan w:val="3"/>
          </w:tcPr>
          <w:p w14:paraId="2811C1F4" w14:textId="0F3FB778" w:rsidR="00EE47EA" w:rsidRPr="00341868" w:rsidRDefault="00EE47EA" w:rsidP="00EE47EA">
            <w:pPr>
              <w:jc w:val="center"/>
              <w:rPr>
                <w:rFonts w:ascii="Verdana" w:hAnsi="Verdana"/>
                <w:kern w:val="2"/>
                <w:sz w:val="20"/>
              </w:rPr>
            </w:pPr>
            <w:r w:rsidRPr="00341868">
              <w:rPr>
                <w:rFonts w:ascii="Verdana" w:hAnsi="Verdana"/>
                <w:kern w:val="2"/>
                <w:sz w:val="20"/>
              </w:rPr>
              <w:t>Pasiūlymas</w:t>
            </w:r>
          </w:p>
        </w:tc>
      </w:tr>
      <w:tr w:rsidR="00341868" w:rsidRPr="00341868" w14:paraId="28FCFF23" w14:textId="77777777">
        <w:tc>
          <w:tcPr>
            <w:tcW w:w="9535" w:type="dxa"/>
            <w:gridSpan w:val="4"/>
          </w:tcPr>
          <w:p w14:paraId="228D7CE4"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t>15. ŠALIŲ ATSTOVŲ PARAŠAI</w:t>
            </w:r>
          </w:p>
        </w:tc>
      </w:tr>
      <w:tr w:rsidR="00341868" w:rsidRPr="00341868" w14:paraId="1553D77F" w14:textId="77777777">
        <w:tc>
          <w:tcPr>
            <w:tcW w:w="4788" w:type="dxa"/>
            <w:gridSpan w:val="3"/>
          </w:tcPr>
          <w:p w14:paraId="0CD4A00F"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t>PIRKĖJAS</w:t>
            </w:r>
          </w:p>
        </w:tc>
        <w:tc>
          <w:tcPr>
            <w:tcW w:w="4747" w:type="dxa"/>
          </w:tcPr>
          <w:p w14:paraId="540D17B8" w14:textId="77777777" w:rsidR="00EE47EA" w:rsidRPr="00341868" w:rsidRDefault="00EE47EA" w:rsidP="00EE47EA">
            <w:pPr>
              <w:jc w:val="center"/>
              <w:rPr>
                <w:rFonts w:ascii="Verdana" w:hAnsi="Verdana"/>
                <w:b/>
                <w:bCs/>
                <w:kern w:val="2"/>
                <w:sz w:val="20"/>
              </w:rPr>
            </w:pPr>
            <w:r w:rsidRPr="00341868">
              <w:rPr>
                <w:rFonts w:ascii="Verdana" w:hAnsi="Verdana"/>
                <w:b/>
                <w:bCs/>
                <w:kern w:val="2"/>
                <w:sz w:val="20"/>
              </w:rPr>
              <w:t>TIEKĖJAS</w:t>
            </w:r>
          </w:p>
        </w:tc>
      </w:tr>
      <w:tr w:rsidR="00341868" w:rsidRPr="00341868" w14:paraId="35F3F4CE" w14:textId="77777777">
        <w:tc>
          <w:tcPr>
            <w:tcW w:w="4788" w:type="dxa"/>
            <w:gridSpan w:val="3"/>
          </w:tcPr>
          <w:p w14:paraId="4C7EDAF5" w14:textId="704CBDEC" w:rsidR="00341868" w:rsidRPr="00341868" w:rsidRDefault="003C3E52" w:rsidP="00EE47EA">
            <w:pPr>
              <w:jc w:val="center"/>
              <w:rPr>
                <w:rFonts w:ascii="Verdana" w:hAnsi="Verdana"/>
                <w:kern w:val="2"/>
                <w:sz w:val="20"/>
              </w:rPr>
            </w:pPr>
            <w:r>
              <w:rPr>
                <w:rFonts w:ascii="Verdana" w:hAnsi="Verdana"/>
                <w:kern w:val="2"/>
                <w:sz w:val="20"/>
              </w:rPr>
              <w:t>...</w:t>
            </w:r>
          </w:p>
        </w:tc>
        <w:tc>
          <w:tcPr>
            <w:tcW w:w="4747" w:type="dxa"/>
          </w:tcPr>
          <w:p w14:paraId="679A464A" w14:textId="47B95BA7" w:rsidR="00EE47EA" w:rsidRPr="00341868" w:rsidRDefault="00341868" w:rsidP="00EE47EA">
            <w:pPr>
              <w:jc w:val="center"/>
              <w:rPr>
                <w:rFonts w:ascii="Verdana" w:hAnsi="Verdana"/>
                <w:kern w:val="2"/>
                <w:sz w:val="20"/>
              </w:rPr>
            </w:pPr>
            <w:r w:rsidRPr="00341868">
              <w:rPr>
                <w:rFonts w:ascii="Verdana" w:hAnsi="Verdana"/>
                <w:kern w:val="2"/>
                <w:sz w:val="20"/>
              </w:rPr>
              <w:t>Direktorius</w:t>
            </w:r>
          </w:p>
          <w:p w14:paraId="39A2CF35" w14:textId="4800D935" w:rsidR="00341868" w:rsidRPr="00341868" w:rsidRDefault="00341868" w:rsidP="00EE47EA">
            <w:pPr>
              <w:jc w:val="center"/>
              <w:rPr>
                <w:rFonts w:ascii="Verdana" w:hAnsi="Verdana"/>
                <w:kern w:val="2"/>
                <w:sz w:val="20"/>
              </w:rPr>
            </w:pPr>
            <w:r w:rsidRPr="00341868">
              <w:rPr>
                <w:rFonts w:ascii="Verdana" w:hAnsi="Verdana"/>
                <w:kern w:val="2"/>
                <w:sz w:val="20"/>
              </w:rPr>
              <w:t>Ramūnas Dirmeikis</w:t>
            </w:r>
          </w:p>
        </w:tc>
      </w:tr>
      <w:tr w:rsidR="00341868" w:rsidRPr="00341868" w14:paraId="12F93C60" w14:textId="77777777">
        <w:tc>
          <w:tcPr>
            <w:tcW w:w="4788" w:type="dxa"/>
            <w:gridSpan w:val="3"/>
          </w:tcPr>
          <w:p w14:paraId="6B03406D" w14:textId="77777777" w:rsidR="00EE47EA" w:rsidRPr="00341868" w:rsidRDefault="00EE47EA" w:rsidP="00EE47EA">
            <w:pPr>
              <w:jc w:val="center"/>
              <w:rPr>
                <w:rFonts w:ascii="Verdana" w:hAnsi="Verdana"/>
                <w:kern w:val="2"/>
                <w:sz w:val="20"/>
              </w:rPr>
            </w:pPr>
          </w:p>
          <w:p w14:paraId="76CB7B46" w14:textId="3C814FEE" w:rsidR="00EE47EA" w:rsidRPr="00341868" w:rsidRDefault="008234F0" w:rsidP="00EE47EA">
            <w:pPr>
              <w:jc w:val="center"/>
              <w:rPr>
                <w:rFonts w:ascii="Verdana" w:hAnsi="Verdana"/>
                <w:i/>
                <w:iCs/>
                <w:kern w:val="2"/>
                <w:sz w:val="20"/>
              </w:rPr>
            </w:pPr>
            <w:r w:rsidRPr="00341868">
              <w:rPr>
                <w:rFonts w:ascii="Verdana" w:hAnsi="Verdana"/>
                <w:i/>
                <w:iCs/>
                <w:kern w:val="2"/>
                <w:sz w:val="20"/>
              </w:rPr>
              <w:t>[</w:t>
            </w:r>
            <w:r w:rsidR="00EE47EA" w:rsidRPr="00341868">
              <w:rPr>
                <w:rFonts w:ascii="Verdana" w:hAnsi="Verdana"/>
                <w:i/>
                <w:iCs/>
                <w:kern w:val="2"/>
                <w:sz w:val="20"/>
              </w:rPr>
              <w:t>parašas</w:t>
            </w:r>
            <w:r w:rsidRPr="00341868">
              <w:rPr>
                <w:rFonts w:ascii="Verdana" w:hAnsi="Verdana"/>
                <w:i/>
                <w:iCs/>
                <w:kern w:val="2"/>
                <w:sz w:val="20"/>
              </w:rPr>
              <w:t>]</w:t>
            </w:r>
          </w:p>
          <w:p w14:paraId="774518FF" w14:textId="77777777" w:rsidR="00EE47EA" w:rsidRPr="00341868" w:rsidRDefault="00EE47EA" w:rsidP="00EE47EA">
            <w:pPr>
              <w:jc w:val="center"/>
              <w:rPr>
                <w:rFonts w:ascii="Verdana" w:hAnsi="Verdana"/>
                <w:kern w:val="2"/>
                <w:sz w:val="20"/>
              </w:rPr>
            </w:pPr>
          </w:p>
          <w:p w14:paraId="30DCF67C" w14:textId="77777777" w:rsidR="00EE47EA" w:rsidRPr="00341868" w:rsidRDefault="00EE47EA" w:rsidP="00EE47EA">
            <w:pPr>
              <w:jc w:val="center"/>
              <w:rPr>
                <w:rFonts w:ascii="Verdana" w:hAnsi="Verdana"/>
                <w:kern w:val="2"/>
                <w:sz w:val="20"/>
              </w:rPr>
            </w:pPr>
          </w:p>
        </w:tc>
        <w:tc>
          <w:tcPr>
            <w:tcW w:w="4747" w:type="dxa"/>
          </w:tcPr>
          <w:p w14:paraId="27E8B2AA" w14:textId="77777777" w:rsidR="00EE47EA" w:rsidRPr="00341868" w:rsidRDefault="00EE47EA" w:rsidP="00C87CE7">
            <w:pPr>
              <w:jc w:val="center"/>
              <w:rPr>
                <w:rFonts w:ascii="Verdana" w:hAnsi="Verdana"/>
                <w:i/>
                <w:iCs/>
                <w:kern w:val="2"/>
                <w:sz w:val="20"/>
              </w:rPr>
            </w:pPr>
          </w:p>
          <w:p w14:paraId="251ADF67" w14:textId="16F58B6B" w:rsidR="00EE47EA" w:rsidRPr="00341868" w:rsidRDefault="008234F0" w:rsidP="00C87CE7">
            <w:pPr>
              <w:jc w:val="center"/>
              <w:rPr>
                <w:rFonts w:ascii="Verdana" w:hAnsi="Verdana"/>
                <w:kern w:val="2"/>
                <w:sz w:val="20"/>
              </w:rPr>
            </w:pPr>
            <w:r w:rsidRPr="00341868">
              <w:rPr>
                <w:rFonts w:ascii="Verdana" w:hAnsi="Verdana"/>
                <w:i/>
                <w:iCs/>
                <w:kern w:val="2"/>
                <w:sz w:val="20"/>
              </w:rPr>
              <w:t>[</w:t>
            </w:r>
            <w:r w:rsidR="00EE47EA" w:rsidRPr="00341868">
              <w:rPr>
                <w:rFonts w:ascii="Verdana" w:hAnsi="Verdana"/>
                <w:i/>
                <w:iCs/>
                <w:kern w:val="2"/>
                <w:sz w:val="20"/>
              </w:rPr>
              <w:t>parašas</w:t>
            </w:r>
            <w:r w:rsidRPr="00341868">
              <w:rPr>
                <w:rFonts w:ascii="Verdana" w:hAnsi="Verdana"/>
                <w:i/>
                <w:iCs/>
                <w:kern w:val="2"/>
                <w:sz w:val="20"/>
              </w:rPr>
              <w:t>]</w:t>
            </w:r>
          </w:p>
        </w:tc>
      </w:tr>
    </w:tbl>
    <w:p w14:paraId="7E8DED10" w14:textId="77777777" w:rsidR="005A5832" w:rsidRPr="00341868" w:rsidRDefault="00A10867" w:rsidP="00C23CF6">
      <w:pPr>
        <w:jc w:val="center"/>
        <w:rPr>
          <w:rFonts w:ascii="Verdana" w:hAnsi="Verdana"/>
          <w:sz w:val="20"/>
        </w:rPr>
      </w:pPr>
      <w:r w:rsidRPr="00341868">
        <w:rPr>
          <w:rFonts w:ascii="Verdana" w:hAnsi="Verdana"/>
          <w:sz w:val="20"/>
        </w:rPr>
        <w:t>_______________</w:t>
      </w:r>
    </w:p>
    <w:sectPr w:rsidR="005A5832" w:rsidRPr="00341868" w:rsidSect="00EE47A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24D1" w14:textId="77777777" w:rsidR="00AB7BE2" w:rsidRDefault="00AB7BE2">
      <w:pPr>
        <w:rPr>
          <w:kern w:val="2"/>
          <w:sz w:val="22"/>
          <w:szCs w:val="22"/>
          <w:lang w:val="en-US"/>
        </w:rPr>
      </w:pPr>
      <w:r>
        <w:rPr>
          <w:kern w:val="2"/>
          <w:sz w:val="22"/>
          <w:szCs w:val="22"/>
          <w:lang w:val="en-US"/>
        </w:rPr>
        <w:separator/>
      </w:r>
    </w:p>
  </w:endnote>
  <w:endnote w:type="continuationSeparator" w:id="0">
    <w:p w14:paraId="417D001B" w14:textId="77777777" w:rsidR="00AB7BE2" w:rsidRDefault="00AB7BE2">
      <w:pPr>
        <w:rPr>
          <w:kern w:val="2"/>
          <w:sz w:val="22"/>
          <w:szCs w:val="22"/>
          <w:lang w:val="en-US"/>
        </w:rPr>
      </w:pPr>
      <w:r>
        <w:rPr>
          <w:kern w:val="2"/>
          <w:sz w:val="22"/>
          <w:szCs w:val="22"/>
          <w:lang w:val="en-US"/>
        </w:rPr>
        <w:continuationSeparator/>
      </w:r>
    </w:p>
  </w:endnote>
  <w:endnote w:type="continuationNotice" w:id="1">
    <w:p w14:paraId="24D97516" w14:textId="77777777" w:rsidR="00AB7BE2" w:rsidRDefault="00AB7BE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B333" w14:textId="77777777" w:rsidR="00AB7BE2" w:rsidRDefault="00AB7BE2">
      <w:pPr>
        <w:rPr>
          <w:kern w:val="2"/>
          <w:sz w:val="22"/>
          <w:szCs w:val="22"/>
          <w:lang w:val="en-US"/>
        </w:rPr>
      </w:pPr>
      <w:r>
        <w:rPr>
          <w:kern w:val="2"/>
          <w:sz w:val="22"/>
          <w:szCs w:val="22"/>
          <w:lang w:val="en-US"/>
        </w:rPr>
        <w:separator/>
      </w:r>
    </w:p>
  </w:footnote>
  <w:footnote w:type="continuationSeparator" w:id="0">
    <w:p w14:paraId="0C19F559" w14:textId="77777777" w:rsidR="00AB7BE2" w:rsidRDefault="00AB7BE2">
      <w:pPr>
        <w:rPr>
          <w:kern w:val="2"/>
          <w:sz w:val="22"/>
          <w:szCs w:val="22"/>
          <w:lang w:val="en-US"/>
        </w:rPr>
      </w:pPr>
      <w:r>
        <w:rPr>
          <w:kern w:val="2"/>
          <w:sz w:val="22"/>
          <w:szCs w:val="22"/>
          <w:lang w:val="en-US"/>
        </w:rPr>
        <w:continuationSeparator/>
      </w:r>
    </w:p>
  </w:footnote>
  <w:footnote w:type="continuationNotice" w:id="1">
    <w:p w14:paraId="47BAA78B" w14:textId="77777777" w:rsidR="00AB7BE2" w:rsidRDefault="00AB7BE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D41" w14:textId="25ACA98D" w:rsidR="005A5832" w:rsidRPr="007B5348" w:rsidRDefault="005A5832" w:rsidP="007B5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60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50373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DF"/>
    <w:rsid w:val="0000327B"/>
    <w:rsid w:val="00006DBA"/>
    <w:rsid w:val="00010656"/>
    <w:rsid w:val="00023B27"/>
    <w:rsid w:val="00033329"/>
    <w:rsid w:val="00043E93"/>
    <w:rsid w:val="0004500B"/>
    <w:rsid w:val="00053F7B"/>
    <w:rsid w:val="00055ABE"/>
    <w:rsid w:val="00061205"/>
    <w:rsid w:val="00064BB6"/>
    <w:rsid w:val="00077366"/>
    <w:rsid w:val="00077616"/>
    <w:rsid w:val="00077B8B"/>
    <w:rsid w:val="00084AED"/>
    <w:rsid w:val="000A42C4"/>
    <w:rsid w:val="000A4BDA"/>
    <w:rsid w:val="000C4F74"/>
    <w:rsid w:val="000C71AC"/>
    <w:rsid w:val="000E66CC"/>
    <w:rsid w:val="000F0252"/>
    <w:rsid w:val="000F1BE1"/>
    <w:rsid w:val="000F6C15"/>
    <w:rsid w:val="000F7F66"/>
    <w:rsid w:val="00103A21"/>
    <w:rsid w:val="00110B7F"/>
    <w:rsid w:val="0011368F"/>
    <w:rsid w:val="00115B89"/>
    <w:rsid w:val="001238CD"/>
    <w:rsid w:val="00125B6B"/>
    <w:rsid w:val="00125D42"/>
    <w:rsid w:val="00132746"/>
    <w:rsid w:val="00144DA4"/>
    <w:rsid w:val="00144F3E"/>
    <w:rsid w:val="001503CD"/>
    <w:rsid w:val="001527A4"/>
    <w:rsid w:val="00154FDD"/>
    <w:rsid w:val="00176FF7"/>
    <w:rsid w:val="001944EF"/>
    <w:rsid w:val="00195E5B"/>
    <w:rsid w:val="001A230F"/>
    <w:rsid w:val="001A3AC8"/>
    <w:rsid w:val="001B1AA7"/>
    <w:rsid w:val="001B4997"/>
    <w:rsid w:val="001C594F"/>
    <w:rsid w:val="001C7F75"/>
    <w:rsid w:val="001E3062"/>
    <w:rsid w:val="001E4F0E"/>
    <w:rsid w:val="001F30B1"/>
    <w:rsid w:val="001F53F0"/>
    <w:rsid w:val="0020766D"/>
    <w:rsid w:val="002138F1"/>
    <w:rsid w:val="00227037"/>
    <w:rsid w:val="00240CF5"/>
    <w:rsid w:val="002512D4"/>
    <w:rsid w:val="00253440"/>
    <w:rsid w:val="00256069"/>
    <w:rsid w:val="002619E3"/>
    <w:rsid w:val="00266261"/>
    <w:rsid w:val="00272935"/>
    <w:rsid w:val="00274602"/>
    <w:rsid w:val="002750DA"/>
    <w:rsid w:val="002767DF"/>
    <w:rsid w:val="002804C4"/>
    <w:rsid w:val="00280E5B"/>
    <w:rsid w:val="00283D23"/>
    <w:rsid w:val="00284952"/>
    <w:rsid w:val="00285F42"/>
    <w:rsid w:val="00293E90"/>
    <w:rsid w:val="00296643"/>
    <w:rsid w:val="002A75C0"/>
    <w:rsid w:val="002B7415"/>
    <w:rsid w:val="002C2869"/>
    <w:rsid w:val="002C2BE9"/>
    <w:rsid w:val="002C5626"/>
    <w:rsid w:val="002D34F4"/>
    <w:rsid w:val="002D61B7"/>
    <w:rsid w:val="002E2A48"/>
    <w:rsid w:val="002E6DBA"/>
    <w:rsid w:val="002F48BE"/>
    <w:rsid w:val="002F5421"/>
    <w:rsid w:val="003020B4"/>
    <w:rsid w:val="00322156"/>
    <w:rsid w:val="0033586E"/>
    <w:rsid w:val="00341868"/>
    <w:rsid w:val="00365FE4"/>
    <w:rsid w:val="0036781C"/>
    <w:rsid w:val="00372DFA"/>
    <w:rsid w:val="00375A26"/>
    <w:rsid w:val="00376087"/>
    <w:rsid w:val="00377747"/>
    <w:rsid w:val="00392900"/>
    <w:rsid w:val="003A0B8D"/>
    <w:rsid w:val="003A3F79"/>
    <w:rsid w:val="003B1FB9"/>
    <w:rsid w:val="003C078B"/>
    <w:rsid w:val="003C3757"/>
    <w:rsid w:val="003C3E52"/>
    <w:rsid w:val="003C5EEE"/>
    <w:rsid w:val="003C612D"/>
    <w:rsid w:val="003D2C6F"/>
    <w:rsid w:val="003D6A24"/>
    <w:rsid w:val="003E3907"/>
    <w:rsid w:val="003F740E"/>
    <w:rsid w:val="004001F2"/>
    <w:rsid w:val="00407F97"/>
    <w:rsid w:val="00420A77"/>
    <w:rsid w:val="00425EFF"/>
    <w:rsid w:val="00426E15"/>
    <w:rsid w:val="00436BC3"/>
    <w:rsid w:val="00437ED9"/>
    <w:rsid w:val="00442664"/>
    <w:rsid w:val="00446874"/>
    <w:rsid w:val="00477244"/>
    <w:rsid w:val="00477E74"/>
    <w:rsid w:val="00481C86"/>
    <w:rsid w:val="0048396E"/>
    <w:rsid w:val="00490855"/>
    <w:rsid w:val="00490BD3"/>
    <w:rsid w:val="00491E62"/>
    <w:rsid w:val="00492CE4"/>
    <w:rsid w:val="004938ED"/>
    <w:rsid w:val="00497EB4"/>
    <w:rsid w:val="004A0E4B"/>
    <w:rsid w:val="004A4B19"/>
    <w:rsid w:val="004B04E6"/>
    <w:rsid w:val="004B4E02"/>
    <w:rsid w:val="004C22A2"/>
    <w:rsid w:val="004D0998"/>
    <w:rsid w:val="004D103A"/>
    <w:rsid w:val="004E23EA"/>
    <w:rsid w:val="004E7609"/>
    <w:rsid w:val="004F17B4"/>
    <w:rsid w:val="004F6379"/>
    <w:rsid w:val="004F7D28"/>
    <w:rsid w:val="005104A9"/>
    <w:rsid w:val="00510B08"/>
    <w:rsid w:val="00517F61"/>
    <w:rsid w:val="00520BD6"/>
    <w:rsid w:val="00522F33"/>
    <w:rsid w:val="00527968"/>
    <w:rsid w:val="00530356"/>
    <w:rsid w:val="00530D86"/>
    <w:rsid w:val="00534969"/>
    <w:rsid w:val="0054101A"/>
    <w:rsid w:val="00542B4D"/>
    <w:rsid w:val="005478AD"/>
    <w:rsid w:val="00561BD4"/>
    <w:rsid w:val="00572745"/>
    <w:rsid w:val="00575221"/>
    <w:rsid w:val="00595DD1"/>
    <w:rsid w:val="00597D3E"/>
    <w:rsid w:val="005A1676"/>
    <w:rsid w:val="005A21CE"/>
    <w:rsid w:val="005A5832"/>
    <w:rsid w:val="005A6525"/>
    <w:rsid w:val="005A6E8F"/>
    <w:rsid w:val="005C1657"/>
    <w:rsid w:val="005C180B"/>
    <w:rsid w:val="005C5FC1"/>
    <w:rsid w:val="005D36E0"/>
    <w:rsid w:val="005D4848"/>
    <w:rsid w:val="005F0AF8"/>
    <w:rsid w:val="005F0B6E"/>
    <w:rsid w:val="005F5B23"/>
    <w:rsid w:val="005F7A87"/>
    <w:rsid w:val="00601046"/>
    <w:rsid w:val="00610B22"/>
    <w:rsid w:val="00613C59"/>
    <w:rsid w:val="00621BA0"/>
    <w:rsid w:val="00632193"/>
    <w:rsid w:val="00633446"/>
    <w:rsid w:val="00644032"/>
    <w:rsid w:val="00647896"/>
    <w:rsid w:val="00661BBB"/>
    <w:rsid w:val="0067331B"/>
    <w:rsid w:val="006747E6"/>
    <w:rsid w:val="00684D6C"/>
    <w:rsid w:val="006854A0"/>
    <w:rsid w:val="00696BF9"/>
    <w:rsid w:val="006B7B71"/>
    <w:rsid w:val="006C144E"/>
    <w:rsid w:val="006C7F36"/>
    <w:rsid w:val="006D06FF"/>
    <w:rsid w:val="006D1F07"/>
    <w:rsid w:val="006D73EE"/>
    <w:rsid w:val="006E7564"/>
    <w:rsid w:val="00701A3B"/>
    <w:rsid w:val="00710993"/>
    <w:rsid w:val="007114A4"/>
    <w:rsid w:val="00713C76"/>
    <w:rsid w:val="00726BE7"/>
    <w:rsid w:val="00731789"/>
    <w:rsid w:val="00734E2E"/>
    <w:rsid w:val="007504B4"/>
    <w:rsid w:val="007668C6"/>
    <w:rsid w:val="00767A98"/>
    <w:rsid w:val="0077187A"/>
    <w:rsid w:val="007830E3"/>
    <w:rsid w:val="0078448B"/>
    <w:rsid w:val="00784E43"/>
    <w:rsid w:val="00786A25"/>
    <w:rsid w:val="00792C39"/>
    <w:rsid w:val="00794E4C"/>
    <w:rsid w:val="00797642"/>
    <w:rsid w:val="007A1FEA"/>
    <w:rsid w:val="007A3105"/>
    <w:rsid w:val="007A4697"/>
    <w:rsid w:val="007A7AED"/>
    <w:rsid w:val="007B5348"/>
    <w:rsid w:val="007B6F74"/>
    <w:rsid w:val="007C3662"/>
    <w:rsid w:val="007C3B34"/>
    <w:rsid w:val="007C43D1"/>
    <w:rsid w:val="007D3540"/>
    <w:rsid w:val="007E3A52"/>
    <w:rsid w:val="007E69CB"/>
    <w:rsid w:val="007F2870"/>
    <w:rsid w:val="007F47DC"/>
    <w:rsid w:val="007F567A"/>
    <w:rsid w:val="008052FF"/>
    <w:rsid w:val="008066F8"/>
    <w:rsid w:val="00813AB0"/>
    <w:rsid w:val="00817AC5"/>
    <w:rsid w:val="00820300"/>
    <w:rsid w:val="008234F0"/>
    <w:rsid w:val="00823977"/>
    <w:rsid w:val="00842108"/>
    <w:rsid w:val="0084328C"/>
    <w:rsid w:val="00847AC4"/>
    <w:rsid w:val="00857E86"/>
    <w:rsid w:val="00864A6C"/>
    <w:rsid w:val="00864BED"/>
    <w:rsid w:val="0086674E"/>
    <w:rsid w:val="00867C29"/>
    <w:rsid w:val="00881C56"/>
    <w:rsid w:val="008854FA"/>
    <w:rsid w:val="00892F98"/>
    <w:rsid w:val="008A0F2C"/>
    <w:rsid w:val="008A5173"/>
    <w:rsid w:val="008B75A9"/>
    <w:rsid w:val="008C23FB"/>
    <w:rsid w:val="008C2634"/>
    <w:rsid w:val="008C3274"/>
    <w:rsid w:val="008D39AA"/>
    <w:rsid w:val="008D3CB5"/>
    <w:rsid w:val="008F1597"/>
    <w:rsid w:val="008F396D"/>
    <w:rsid w:val="008F408A"/>
    <w:rsid w:val="009131D7"/>
    <w:rsid w:val="00923F4D"/>
    <w:rsid w:val="009251AF"/>
    <w:rsid w:val="00925A85"/>
    <w:rsid w:val="009326EA"/>
    <w:rsid w:val="00942D9A"/>
    <w:rsid w:val="0094465F"/>
    <w:rsid w:val="0095101E"/>
    <w:rsid w:val="00955BAD"/>
    <w:rsid w:val="0095736B"/>
    <w:rsid w:val="009761E0"/>
    <w:rsid w:val="009841E5"/>
    <w:rsid w:val="00984BAF"/>
    <w:rsid w:val="00995CEE"/>
    <w:rsid w:val="009A2580"/>
    <w:rsid w:val="009C14AD"/>
    <w:rsid w:val="009C55B0"/>
    <w:rsid w:val="009C6238"/>
    <w:rsid w:val="009D1935"/>
    <w:rsid w:val="009D208D"/>
    <w:rsid w:val="009D4367"/>
    <w:rsid w:val="009E40C9"/>
    <w:rsid w:val="009F471B"/>
    <w:rsid w:val="009F6725"/>
    <w:rsid w:val="009F7227"/>
    <w:rsid w:val="00A0067C"/>
    <w:rsid w:val="00A10867"/>
    <w:rsid w:val="00A110A1"/>
    <w:rsid w:val="00A11A75"/>
    <w:rsid w:val="00A11A79"/>
    <w:rsid w:val="00A14F13"/>
    <w:rsid w:val="00A32AF0"/>
    <w:rsid w:val="00A343B1"/>
    <w:rsid w:val="00A426A8"/>
    <w:rsid w:val="00A46711"/>
    <w:rsid w:val="00A528A7"/>
    <w:rsid w:val="00A6099C"/>
    <w:rsid w:val="00A66C89"/>
    <w:rsid w:val="00A67420"/>
    <w:rsid w:val="00A70168"/>
    <w:rsid w:val="00A70BE2"/>
    <w:rsid w:val="00A72FA1"/>
    <w:rsid w:val="00A7308E"/>
    <w:rsid w:val="00A7543D"/>
    <w:rsid w:val="00A9070B"/>
    <w:rsid w:val="00A9247B"/>
    <w:rsid w:val="00A947A8"/>
    <w:rsid w:val="00AA109F"/>
    <w:rsid w:val="00AA47BE"/>
    <w:rsid w:val="00AB28C6"/>
    <w:rsid w:val="00AB2C63"/>
    <w:rsid w:val="00AB7BE2"/>
    <w:rsid w:val="00AC1755"/>
    <w:rsid w:val="00AD0905"/>
    <w:rsid w:val="00AD1408"/>
    <w:rsid w:val="00AE0D96"/>
    <w:rsid w:val="00AE2809"/>
    <w:rsid w:val="00AE6AD0"/>
    <w:rsid w:val="00AE7959"/>
    <w:rsid w:val="00AF1C3A"/>
    <w:rsid w:val="00AF787D"/>
    <w:rsid w:val="00B0120A"/>
    <w:rsid w:val="00B04643"/>
    <w:rsid w:val="00B057C6"/>
    <w:rsid w:val="00B06926"/>
    <w:rsid w:val="00B22E2C"/>
    <w:rsid w:val="00B25ED4"/>
    <w:rsid w:val="00B35D46"/>
    <w:rsid w:val="00B425F2"/>
    <w:rsid w:val="00B51A4C"/>
    <w:rsid w:val="00B61CD5"/>
    <w:rsid w:val="00B6280A"/>
    <w:rsid w:val="00B77F47"/>
    <w:rsid w:val="00B84C5F"/>
    <w:rsid w:val="00B85D05"/>
    <w:rsid w:val="00B93F75"/>
    <w:rsid w:val="00B94E35"/>
    <w:rsid w:val="00BA12B1"/>
    <w:rsid w:val="00BB3E9E"/>
    <w:rsid w:val="00BD2891"/>
    <w:rsid w:val="00BD3226"/>
    <w:rsid w:val="00BD636F"/>
    <w:rsid w:val="00BE2C4F"/>
    <w:rsid w:val="00BE2D90"/>
    <w:rsid w:val="00BE43E2"/>
    <w:rsid w:val="00BF14B9"/>
    <w:rsid w:val="00C07FDC"/>
    <w:rsid w:val="00C21D42"/>
    <w:rsid w:val="00C23680"/>
    <w:rsid w:val="00C23CF6"/>
    <w:rsid w:val="00C374AE"/>
    <w:rsid w:val="00C42BD2"/>
    <w:rsid w:val="00C50F29"/>
    <w:rsid w:val="00C5489B"/>
    <w:rsid w:val="00C56BB7"/>
    <w:rsid w:val="00C7172D"/>
    <w:rsid w:val="00C75E7F"/>
    <w:rsid w:val="00C81057"/>
    <w:rsid w:val="00C83754"/>
    <w:rsid w:val="00C87336"/>
    <w:rsid w:val="00C878CE"/>
    <w:rsid w:val="00C87CE7"/>
    <w:rsid w:val="00C94C95"/>
    <w:rsid w:val="00C95BC2"/>
    <w:rsid w:val="00CA41C4"/>
    <w:rsid w:val="00CB1721"/>
    <w:rsid w:val="00CB4518"/>
    <w:rsid w:val="00CB7CF9"/>
    <w:rsid w:val="00CC14B7"/>
    <w:rsid w:val="00CD3B95"/>
    <w:rsid w:val="00CE171F"/>
    <w:rsid w:val="00CE6006"/>
    <w:rsid w:val="00CE607E"/>
    <w:rsid w:val="00CE6781"/>
    <w:rsid w:val="00CF19A2"/>
    <w:rsid w:val="00CF3575"/>
    <w:rsid w:val="00CF51E6"/>
    <w:rsid w:val="00D04616"/>
    <w:rsid w:val="00D11C48"/>
    <w:rsid w:val="00D134BA"/>
    <w:rsid w:val="00D137E7"/>
    <w:rsid w:val="00D157BC"/>
    <w:rsid w:val="00D22C64"/>
    <w:rsid w:val="00D255E0"/>
    <w:rsid w:val="00D2593E"/>
    <w:rsid w:val="00D37252"/>
    <w:rsid w:val="00D4233D"/>
    <w:rsid w:val="00D4481F"/>
    <w:rsid w:val="00D47BC3"/>
    <w:rsid w:val="00D502C9"/>
    <w:rsid w:val="00D50AF0"/>
    <w:rsid w:val="00D63674"/>
    <w:rsid w:val="00D67639"/>
    <w:rsid w:val="00D703F9"/>
    <w:rsid w:val="00D76C94"/>
    <w:rsid w:val="00D86697"/>
    <w:rsid w:val="00D87D34"/>
    <w:rsid w:val="00D91EBB"/>
    <w:rsid w:val="00D93080"/>
    <w:rsid w:val="00D943CA"/>
    <w:rsid w:val="00D94488"/>
    <w:rsid w:val="00DA0548"/>
    <w:rsid w:val="00DA53F5"/>
    <w:rsid w:val="00DA73CC"/>
    <w:rsid w:val="00DB4854"/>
    <w:rsid w:val="00DB6476"/>
    <w:rsid w:val="00DD4B33"/>
    <w:rsid w:val="00DD552C"/>
    <w:rsid w:val="00DD65C2"/>
    <w:rsid w:val="00DD7DCF"/>
    <w:rsid w:val="00DE0F18"/>
    <w:rsid w:val="00DF17B1"/>
    <w:rsid w:val="00DF76F8"/>
    <w:rsid w:val="00E01459"/>
    <w:rsid w:val="00E0261E"/>
    <w:rsid w:val="00E02673"/>
    <w:rsid w:val="00E11977"/>
    <w:rsid w:val="00E20501"/>
    <w:rsid w:val="00E2079A"/>
    <w:rsid w:val="00E20E5E"/>
    <w:rsid w:val="00E21BAB"/>
    <w:rsid w:val="00E33E04"/>
    <w:rsid w:val="00E34BB4"/>
    <w:rsid w:val="00E374CB"/>
    <w:rsid w:val="00E504F2"/>
    <w:rsid w:val="00E52223"/>
    <w:rsid w:val="00E526CB"/>
    <w:rsid w:val="00E60EE2"/>
    <w:rsid w:val="00E62955"/>
    <w:rsid w:val="00E71D6C"/>
    <w:rsid w:val="00E85D78"/>
    <w:rsid w:val="00E90B46"/>
    <w:rsid w:val="00E95D89"/>
    <w:rsid w:val="00E9607E"/>
    <w:rsid w:val="00EA0E27"/>
    <w:rsid w:val="00EA2109"/>
    <w:rsid w:val="00EA448C"/>
    <w:rsid w:val="00EB1CFC"/>
    <w:rsid w:val="00EB4721"/>
    <w:rsid w:val="00EB7D98"/>
    <w:rsid w:val="00EC13BB"/>
    <w:rsid w:val="00EC2024"/>
    <w:rsid w:val="00EC6382"/>
    <w:rsid w:val="00EC6430"/>
    <w:rsid w:val="00ED2F80"/>
    <w:rsid w:val="00ED4198"/>
    <w:rsid w:val="00ED493E"/>
    <w:rsid w:val="00EE47A2"/>
    <w:rsid w:val="00EE47EA"/>
    <w:rsid w:val="00EF5F05"/>
    <w:rsid w:val="00F05B8D"/>
    <w:rsid w:val="00F13D0D"/>
    <w:rsid w:val="00F27779"/>
    <w:rsid w:val="00F345D1"/>
    <w:rsid w:val="00F62977"/>
    <w:rsid w:val="00F71C1F"/>
    <w:rsid w:val="00F8386A"/>
    <w:rsid w:val="00F97FF3"/>
    <w:rsid w:val="00FA08C8"/>
    <w:rsid w:val="00FA08E0"/>
    <w:rsid w:val="00FA2031"/>
    <w:rsid w:val="00FA4AE3"/>
    <w:rsid w:val="00FA4DED"/>
    <w:rsid w:val="00FB0B3A"/>
    <w:rsid w:val="00FC5E95"/>
    <w:rsid w:val="00FD3385"/>
    <w:rsid w:val="00FE2543"/>
    <w:rsid w:val="00FE3A28"/>
    <w:rsid w:val="00FF10FB"/>
    <w:rsid w:val="00FF1339"/>
    <w:rsid w:val="2ADCD43F"/>
    <w:rsid w:val="4B48CB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AA4CEBA5-8BD1-4C49-9213-EFCEB74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customStyle="1" w:styleId="HeaderChar">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B5348"/>
    <w:rPr>
      <w:rFonts w:asciiTheme="minorHAnsi" w:eastAsiaTheme="minorEastAsia" w:hAnsiTheme="minorHAnsi"/>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customStyle="1" w:styleId="CommentTextChar">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customStyle="1" w:styleId="CommentSubjectChar">
    <w:name w:val="Comment Subject Char"/>
    <w:basedOn w:val="CommentTextChar"/>
    <w:link w:val="CommentSubject"/>
    <w:semiHidden/>
    <w:rsid w:val="00BA12B1"/>
    <w:rPr>
      <w:b/>
      <w:bCs/>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85D7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85D78"/>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vc@tvc.t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t@lr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F79DE-21C0-46C4-B717-4536253A9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06305702-d8cb-4e08-8e33-a08479b0995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115</TotalTime>
  <Pages>7</Pages>
  <Words>9667</Words>
  <Characters>5511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15148</CharactersWithSpaces>
  <SharedDoc>false</SharedDoc>
  <HyperlinkBase/>
  <HLinks>
    <vt:vector size="18" baseType="variant">
      <vt:variant>
        <vt:i4>7667824</vt:i4>
      </vt:variant>
      <vt:variant>
        <vt:i4>6</vt:i4>
      </vt:variant>
      <vt:variant>
        <vt:i4>0</vt:i4>
      </vt:variant>
      <vt:variant>
        <vt:i4>5</vt:i4>
      </vt:variant>
      <vt:variant>
        <vt:lpwstr>https://sabis.nbfc.lt/)</vt:lpwstr>
      </vt:variant>
      <vt:variant>
        <vt:lpwstr/>
      </vt:variant>
      <vt:variant>
        <vt:i4>7667824</vt:i4>
      </vt:variant>
      <vt:variant>
        <vt:i4>3</vt:i4>
      </vt:variant>
      <vt:variant>
        <vt:i4>0</vt:i4>
      </vt:variant>
      <vt:variant>
        <vt:i4>5</vt:i4>
      </vt:variant>
      <vt:variant>
        <vt:lpwstr>https://sabis.nbfc.lt/</vt:lpwstr>
      </vt:variant>
      <vt:variant>
        <vt:lpwstr/>
      </vt:variant>
      <vt:variant>
        <vt:i4>917540</vt:i4>
      </vt:variant>
      <vt:variant>
        <vt:i4>0</vt:i4>
      </vt:variant>
      <vt:variant>
        <vt:i4>0</vt:i4>
      </vt:variant>
      <vt:variant>
        <vt:i4>5</vt:i4>
      </vt:variant>
      <vt:variant>
        <vt:lpwstr>mailto:lrt@lrt.lt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Agnė Urbelionytė</cp:lastModifiedBy>
  <cp:revision>20</cp:revision>
  <dcterms:created xsi:type="dcterms:W3CDTF">2025-02-13T09:31:00Z</dcterms:created>
  <dcterms:modified xsi:type="dcterms:W3CDTF">2025-06-15T15:55:00Z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