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3812B" w14:textId="5596936A" w:rsidR="00BF4112" w:rsidRPr="00226AFC" w:rsidRDefault="00226AFC" w:rsidP="00226AFC">
      <w:pPr>
        <w:pStyle w:val="BodyText"/>
        <w:spacing w:before="4"/>
        <w:ind w:hanging="102"/>
      </w:pPr>
      <w:r w:rsidRPr="00226AFC">
        <w:t xml:space="preserve">                                                                                    </w:t>
      </w:r>
      <w:r w:rsidR="00BF4112" w:rsidRPr="00226AFC">
        <w:t>PATVIRTINTA</w:t>
      </w:r>
    </w:p>
    <w:p w14:paraId="334F101C" w14:textId="357F0DDF" w:rsidR="00BF4112" w:rsidRPr="00226AFC" w:rsidRDefault="00226AFC" w:rsidP="00226AFC">
      <w:pPr>
        <w:pStyle w:val="BodyText"/>
        <w:spacing w:before="4"/>
        <w:ind w:hanging="102"/>
      </w:pPr>
      <w:r w:rsidRPr="00226AFC">
        <w:t xml:space="preserve">                                                                                    </w:t>
      </w:r>
      <w:r w:rsidR="00BF4112" w:rsidRPr="00226AFC">
        <w:t>Viešosios įstaigos CPO LT direktoriaus</w:t>
      </w:r>
    </w:p>
    <w:p w14:paraId="7B29D291" w14:textId="72B54AC3" w:rsidR="00BF4112" w:rsidRPr="00226AFC" w:rsidRDefault="00226AFC" w:rsidP="00226AFC">
      <w:pPr>
        <w:pStyle w:val="BodyText"/>
        <w:spacing w:before="4"/>
        <w:ind w:hanging="102"/>
      </w:pPr>
      <w:r w:rsidRPr="00226AFC">
        <w:t xml:space="preserve">                                                                                    2024 </w:t>
      </w:r>
      <w:r w:rsidR="00BF4112" w:rsidRPr="00226AFC">
        <w:t xml:space="preserve">m. </w:t>
      </w:r>
      <w:r w:rsidRPr="00226AFC">
        <w:t xml:space="preserve">vasario 29 </w:t>
      </w:r>
      <w:r w:rsidR="00BF4112" w:rsidRPr="00226AFC">
        <w:t>d. įsakymu</w:t>
      </w:r>
      <w:r w:rsidRPr="00226AFC">
        <w:t xml:space="preserve"> </w:t>
      </w:r>
      <w:r w:rsidR="00BF4112" w:rsidRPr="00226AFC">
        <w:t>Nr. 3V-</w:t>
      </w:r>
      <w:r w:rsidRPr="00226AFC">
        <w:t>28/2024</w:t>
      </w:r>
    </w:p>
    <w:p w14:paraId="3F4D6E64" w14:textId="19DA97E4" w:rsidR="00F36347" w:rsidRPr="00226AFC" w:rsidRDefault="00226AFC" w:rsidP="00226AFC">
      <w:pPr>
        <w:pStyle w:val="BodyText"/>
        <w:spacing w:before="4"/>
        <w:ind w:hanging="102"/>
      </w:pPr>
      <w:r w:rsidRPr="00226AFC">
        <w:t xml:space="preserve">                                                                                    </w:t>
      </w:r>
      <w:r w:rsidR="00F36347" w:rsidRPr="00226AFC">
        <w:rPr>
          <w:highlight w:val="lightGray"/>
        </w:rPr>
        <w:t>(Viešosios įstaigos CPO LT direktoriaus</w:t>
      </w:r>
    </w:p>
    <w:p w14:paraId="1BB51DB0" w14:textId="77777777" w:rsidR="00226AFC" w:rsidRPr="00226AFC" w:rsidRDefault="00226AFC" w:rsidP="00226AFC">
      <w:pPr>
        <w:pStyle w:val="BodyText"/>
        <w:spacing w:before="4"/>
        <w:ind w:hanging="102"/>
      </w:pPr>
      <w:r w:rsidRPr="00226AFC">
        <w:t xml:space="preserve">                                                                                    </w:t>
      </w:r>
      <w:r w:rsidR="00BD1439" w:rsidRPr="00226AFC">
        <w:rPr>
          <w:highlight w:val="lightGray"/>
        </w:rPr>
        <w:t xml:space="preserve">2024 </w:t>
      </w:r>
      <w:r w:rsidR="00F36347" w:rsidRPr="00226AFC">
        <w:rPr>
          <w:highlight w:val="lightGray"/>
        </w:rPr>
        <w:t xml:space="preserve">m. </w:t>
      </w:r>
      <w:r w:rsidRPr="00226AFC">
        <w:rPr>
          <w:highlight w:val="lightGray"/>
        </w:rPr>
        <w:t>liepos</w:t>
      </w:r>
      <w:r w:rsidR="00DB6C26" w:rsidRPr="00226AFC">
        <w:rPr>
          <w:highlight w:val="lightGray"/>
        </w:rPr>
        <w:t xml:space="preserve"> </w:t>
      </w:r>
      <w:r w:rsidRPr="00226AFC">
        <w:rPr>
          <w:highlight w:val="lightGray"/>
        </w:rPr>
        <w:t>___</w:t>
      </w:r>
      <w:r w:rsidR="00F36347" w:rsidRPr="00226AFC">
        <w:rPr>
          <w:highlight w:val="lightGray"/>
        </w:rPr>
        <w:t xml:space="preserve"> d. įsakymo</w:t>
      </w:r>
      <w:r w:rsidR="00F36347" w:rsidRPr="00226AFC">
        <w:t xml:space="preserve"> </w:t>
      </w:r>
    </w:p>
    <w:p w14:paraId="4EC3A411" w14:textId="6FB7BABF" w:rsidR="00F36347" w:rsidRPr="00BF4112" w:rsidRDefault="00226AFC" w:rsidP="00226AFC">
      <w:pPr>
        <w:pStyle w:val="BodyText"/>
        <w:spacing w:before="4"/>
        <w:ind w:hanging="102"/>
      </w:pPr>
      <w:r w:rsidRPr="00226AFC">
        <w:t xml:space="preserve">                                                                                    </w:t>
      </w:r>
      <w:r w:rsidR="00F36347" w:rsidRPr="00226AFC">
        <w:rPr>
          <w:highlight w:val="lightGray"/>
        </w:rPr>
        <w:t xml:space="preserve">Nr. </w:t>
      </w:r>
      <w:r w:rsidRPr="00226AFC">
        <w:rPr>
          <w:highlight w:val="lightGray"/>
        </w:rPr>
        <w:t>______</w:t>
      </w:r>
      <w:r w:rsidR="00DB6C26" w:rsidRPr="00226AFC">
        <w:rPr>
          <w:highlight w:val="lightGray"/>
        </w:rPr>
        <w:t xml:space="preserve"> </w:t>
      </w:r>
      <w:r w:rsidR="00F36347" w:rsidRPr="00226AFC">
        <w:rPr>
          <w:highlight w:val="lightGray"/>
        </w:rPr>
        <w:t>redakcija)</w:t>
      </w:r>
    </w:p>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lastRenderedPageBreak/>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5B0038F9"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0F66C4F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lastRenderedPageBreak/>
        <w:t xml:space="preserve"> Sutarties punktas taikomas, jeigu  Užsakovas veikia gynybos srityje, valdo ypatingos svarbos informacinę infrastruktūrą, veikia srityse, kurios laikomos nacionaliniam saugumui užtikrinti strategiškai svarbių ūkio sektorių dalimi, ar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lastRenderedPageBreak/>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lastRenderedPageBreak/>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sidR="00B10190" w:rsidRPr="00B10190">
        <w:rPr>
          <w:rFonts w:ascii="Times New Roman" w:eastAsia="Arial Unicode MS" w:hAnsi="Times New Roman" w:cs="Times New Roman"/>
          <w:sz w:val="24"/>
          <w:szCs w:val="24"/>
          <w:bdr w:val="nil"/>
          <w:lang w:val="lt-LT" w:eastAsia="lt-LT"/>
        </w:rPr>
        <w:lastRenderedPageBreak/>
        <w:t xml:space="preserve">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00CA036C" w:rsidRPr="00CA036C">
        <w:rPr>
          <w:rFonts w:ascii="Times New Roman" w:eastAsia="Calibri" w:hAnsi="Times New Roman" w:cs="Times New Roman"/>
          <w:sz w:val="24"/>
          <w:szCs w:val="24"/>
          <w:lang w:val="lt-LT"/>
        </w:rPr>
        <w:lastRenderedPageBreak/>
        <w:t xml:space="preserve">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w:t>
      </w:r>
      <w:r w:rsidRPr="005D5965">
        <w:rPr>
          <w:rFonts w:ascii="Times New Roman" w:eastAsia="Arial Unicode MS" w:hAnsi="Times New Roman" w:cs="Times New Roman"/>
          <w:bCs/>
          <w:sz w:val="24"/>
          <w:szCs w:val="24"/>
          <w:bdr w:val="nil"/>
          <w:lang w:val="lt-LT" w:eastAsia="lt-LT"/>
        </w:rPr>
        <w:lastRenderedPageBreak/>
        <w:t>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lastRenderedPageBreak/>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17"/>
        <w:gridCol w:w="4527"/>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gridSpan w:val="2"/>
          </w:tcPr>
          <w:p w14:paraId="5AB1E063" w14:textId="0C18C030" w:rsidR="00DC7049" w:rsidRPr="005D5965" w:rsidRDefault="009A18E5" w:rsidP="009A18E5">
            <w:pPr>
              <w:suppressAutoHyphens/>
              <w:jc w:val="both"/>
              <w:rPr>
                <w:rFonts w:eastAsia="Arial Unicode MS"/>
                <w:b/>
                <w:bCs/>
                <w:sz w:val="24"/>
                <w:szCs w:val="24"/>
                <w:bdr w:val="nil"/>
              </w:rPr>
            </w:pPr>
            <w:r>
              <w:rPr>
                <w:rFonts w:eastAsia="Arial Unicode MS"/>
                <w:b/>
                <w:bCs/>
                <w:sz w:val="24"/>
                <w:szCs w:val="24"/>
                <w:bdr w:val="nil"/>
              </w:rPr>
              <w:t xml:space="preserve">      </w:t>
            </w:r>
            <w:r w:rsidR="00DC7049" w:rsidRPr="005D5965">
              <w:rPr>
                <w:rFonts w:eastAsia="Arial Unicode MS"/>
                <w:b/>
                <w:bCs/>
                <w:sz w:val="24"/>
                <w:szCs w:val="24"/>
                <w:bdr w:val="nil"/>
              </w:rPr>
              <w:t>TIEKĖJAS:</w:t>
            </w:r>
          </w:p>
        </w:tc>
      </w:tr>
      <w:tr w:rsidR="00DC7049" w:rsidRPr="005D5965" w14:paraId="17DF8E42" w14:textId="77777777" w:rsidTr="009A18E5">
        <w:trPr>
          <w:trHeight w:val="4483"/>
        </w:trPr>
        <w:tc>
          <w:tcPr>
            <w:tcW w:w="4802" w:type="dxa"/>
          </w:tcPr>
          <w:p w14:paraId="405B6A40" w14:textId="77777777" w:rsidR="00197BB7" w:rsidRDefault="00FA6317" w:rsidP="00220AE9">
            <w:pPr>
              <w:suppressAutoHyphens/>
              <w:ind w:firstLine="562"/>
              <w:jc w:val="both"/>
              <w:rPr>
                <w:rFonts w:eastAsia="Arial Unicode MS"/>
                <w:sz w:val="24"/>
                <w:szCs w:val="24"/>
                <w:bdr w:val="nil"/>
              </w:rPr>
            </w:pPr>
            <w:r>
              <w:rPr>
                <w:rFonts w:eastAsia="Arial Unicode MS"/>
                <w:sz w:val="24"/>
                <w:szCs w:val="24"/>
                <w:bdr w:val="nil"/>
              </w:rPr>
              <w:t xml:space="preserve">Lietuvos Respublikos </w:t>
            </w:r>
          </w:p>
          <w:p w14:paraId="094D9B4A" w14:textId="503C660C" w:rsidR="00FA6317" w:rsidRDefault="00FA6317" w:rsidP="00220AE9">
            <w:pPr>
              <w:suppressAutoHyphens/>
              <w:ind w:firstLine="562"/>
              <w:jc w:val="both"/>
              <w:rPr>
                <w:rFonts w:eastAsia="Arial Unicode MS"/>
                <w:sz w:val="24"/>
                <w:szCs w:val="24"/>
                <w:bdr w:val="nil"/>
              </w:rPr>
            </w:pPr>
            <w:r>
              <w:rPr>
                <w:rFonts w:eastAsia="Arial Unicode MS"/>
                <w:sz w:val="24"/>
                <w:szCs w:val="24"/>
                <w:bdr w:val="nil"/>
              </w:rPr>
              <w:t xml:space="preserve">užsienio reikalų </w:t>
            </w:r>
            <w:r w:rsidR="00197BB7">
              <w:rPr>
                <w:rFonts w:eastAsia="Arial Unicode MS"/>
                <w:sz w:val="24"/>
                <w:szCs w:val="24"/>
                <w:bdr w:val="nil"/>
              </w:rPr>
              <w:t>m</w:t>
            </w:r>
            <w:r>
              <w:rPr>
                <w:rFonts w:eastAsia="Arial Unicode MS"/>
                <w:sz w:val="24"/>
                <w:szCs w:val="24"/>
                <w:bdr w:val="nil"/>
              </w:rPr>
              <w:t>inisterija</w:t>
            </w:r>
          </w:p>
          <w:p w14:paraId="72120B4C" w14:textId="497AA1B8" w:rsidR="00FA6317" w:rsidRDefault="00FA6317" w:rsidP="00220AE9">
            <w:pPr>
              <w:suppressAutoHyphens/>
              <w:ind w:firstLine="562"/>
              <w:jc w:val="both"/>
              <w:rPr>
                <w:rFonts w:eastAsia="Arial Unicode MS"/>
                <w:sz w:val="24"/>
                <w:szCs w:val="24"/>
                <w:bdr w:val="nil"/>
              </w:rPr>
            </w:pPr>
            <w:r>
              <w:rPr>
                <w:rFonts w:eastAsia="Arial Unicode MS"/>
                <w:sz w:val="24"/>
                <w:szCs w:val="24"/>
                <w:bdr w:val="nil"/>
              </w:rPr>
              <w:t>Įstaigos kodas 188613242</w:t>
            </w:r>
          </w:p>
          <w:p w14:paraId="5093C0CD" w14:textId="69C63819" w:rsidR="00FA6317" w:rsidRDefault="00FA6317" w:rsidP="00220AE9">
            <w:pPr>
              <w:suppressAutoHyphens/>
              <w:ind w:firstLine="562"/>
              <w:jc w:val="both"/>
              <w:rPr>
                <w:rFonts w:eastAsia="Arial Unicode MS"/>
                <w:sz w:val="24"/>
                <w:szCs w:val="24"/>
                <w:bdr w:val="nil"/>
              </w:rPr>
            </w:pPr>
            <w:r>
              <w:rPr>
                <w:rFonts w:eastAsia="Arial Unicode MS"/>
                <w:sz w:val="24"/>
                <w:szCs w:val="24"/>
                <w:bdr w:val="nil"/>
              </w:rPr>
              <w:t>PVM mokėtojo kodas LT886132411</w:t>
            </w:r>
          </w:p>
          <w:p w14:paraId="156D80A1" w14:textId="349C5378" w:rsidR="00FA6317" w:rsidRDefault="00FA6317" w:rsidP="00220AE9">
            <w:pPr>
              <w:suppressAutoHyphens/>
              <w:ind w:firstLine="562"/>
              <w:jc w:val="both"/>
              <w:rPr>
                <w:rFonts w:eastAsia="Arial Unicode MS"/>
                <w:sz w:val="24"/>
                <w:szCs w:val="24"/>
                <w:bdr w:val="nil"/>
              </w:rPr>
            </w:pPr>
            <w:r>
              <w:rPr>
                <w:rFonts w:eastAsia="Arial Unicode MS"/>
                <w:sz w:val="24"/>
                <w:szCs w:val="24"/>
                <w:bdr w:val="nil"/>
              </w:rPr>
              <w:t>J.</w:t>
            </w:r>
            <w:r w:rsidR="00643237">
              <w:rPr>
                <w:rFonts w:eastAsia="Arial Unicode MS"/>
                <w:sz w:val="24"/>
                <w:szCs w:val="24"/>
                <w:bdr w:val="nil"/>
              </w:rPr>
              <w:t xml:space="preserve"> </w:t>
            </w:r>
            <w:r>
              <w:rPr>
                <w:rFonts w:eastAsia="Arial Unicode MS"/>
                <w:sz w:val="24"/>
                <w:szCs w:val="24"/>
                <w:bdr w:val="nil"/>
              </w:rPr>
              <w:t>Tumo-Vaižganto g. 2, 01108 Vilnius</w:t>
            </w:r>
          </w:p>
          <w:p w14:paraId="2305BE29" w14:textId="1E99F831" w:rsidR="00FA6317" w:rsidRDefault="00FA6317" w:rsidP="00220AE9">
            <w:pPr>
              <w:suppressAutoHyphens/>
              <w:ind w:firstLine="562"/>
              <w:jc w:val="both"/>
              <w:rPr>
                <w:rFonts w:eastAsia="Arial Unicode MS"/>
                <w:sz w:val="24"/>
                <w:szCs w:val="24"/>
                <w:bdr w:val="nil"/>
              </w:rPr>
            </w:pPr>
            <w:r>
              <w:rPr>
                <w:rFonts w:eastAsia="Arial Unicode MS"/>
                <w:sz w:val="24"/>
                <w:szCs w:val="24"/>
                <w:bdr w:val="nil"/>
              </w:rPr>
              <w:t>Tel. (8 5) 236 2444, faks. (</w:t>
            </w:r>
            <w:r w:rsidR="00197BB7">
              <w:rPr>
                <w:rFonts w:eastAsia="Arial Unicode MS"/>
                <w:sz w:val="24"/>
                <w:szCs w:val="24"/>
                <w:bdr w:val="nil"/>
              </w:rPr>
              <w:t>8 5</w:t>
            </w:r>
            <w:r>
              <w:rPr>
                <w:rFonts w:eastAsia="Arial Unicode MS"/>
                <w:sz w:val="24"/>
                <w:szCs w:val="24"/>
                <w:bdr w:val="nil"/>
              </w:rPr>
              <w:t>)</w:t>
            </w:r>
            <w:r w:rsidR="00197BB7">
              <w:rPr>
                <w:rFonts w:eastAsia="Arial Unicode MS"/>
                <w:sz w:val="24"/>
                <w:szCs w:val="24"/>
                <w:bdr w:val="nil"/>
              </w:rPr>
              <w:t xml:space="preserve"> 236 2626</w:t>
            </w:r>
          </w:p>
          <w:p w14:paraId="25E06DC3" w14:textId="6C3ADFF5" w:rsidR="00197BB7" w:rsidRDefault="00197BB7" w:rsidP="00220AE9">
            <w:pPr>
              <w:suppressAutoHyphens/>
              <w:ind w:firstLine="562"/>
              <w:jc w:val="both"/>
              <w:rPr>
                <w:rFonts w:eastAsia="Arial Unicode MS"/>
                <w:sz w:val="24"/>
                <w:szCs w:val="24"/>
                <w:bdr w:val="nil"/>
                <w:lang w:val="en-US"/>
              </w:rPr>
            </w:pPr>
            <w:r>
              <w:rPr>
                <w:rFonts w:eastAsia="Arial Unicode MS"/>
                <w:sz w:val="24"/>
                <w:szCs w:val="24"/>
                <w:bdr w:val="nil"/>
              </w:rPr>
              <w:t>El.</w:t>
            </w:r>
            <w:r w:rsidR="00643237">
              <w:rPr>
                <w:rFonts w:eastAsia="Arial Unicode MS"/>
                <w:sz w:val="24"/>
                <w:szCs w:val="24"/>
                <w:bdr w:val="nil"/>
              </w:rPr>
              <w:t xml:space="preserve"> </w:t>
            </w:r>
            <w:r>
              <w:rPr>
                <w:rFonts w:eastAsia="Arial Unicode MS"/>
                <w:sz w:val="24"/>
                <w:szCs w:val="24"/>
                <w:bdr w:val="nil"/>
              </w:rPr>
              <w:t xml:space="preserve">p. </w:t>
            </w:r>
            <w:hyperlink r:id="rId9" w:history="1">
              <w:r w:rsidRPr="00C157CA">
                <w:rPr>
                  <w:rStyle w:val="Hyperlink"/>
                  <w:rFonts w:eastAsia="Arial Unicode MS"/>
                  <w:sz w:val="24"/>
                  <w:szCs w:val="24"/>
                  <w:bdr w:val="nil"/>
                </w:rPr>
                <w:t>urm@urm.lt</w:t>
              </w:r>
            </w:hyperlink>
          </w:p>
          <w:p w14:paraId="2B1FFDA5" w14:textId="2DCE84BA" w:rsidR="00197BB7" w:rsidRPr="00643237" w:rsidRDefault="00197BB7" w:rsidP="00643237">
            <w:pPr>
              <w:pStyle w:val="ListParagraph"/>
              <w:numPr>
                <w:ilvl w:val="0"/>
                <w:numId w:val="20"/>
              </w:numPr>
              <w:suppressAutoHyphens/>
              <w:jc w:val="both"/>
              <w:rPr>
                <w:rFonts w:eastAsia="Arial Unicode MS"/>
                <w:sz w:val="24"/>
                <w:szCs w:val="24"/>
                <w:bdr w:val="nil"/>
                <w:lang w:val="en-US"/>
              </w:rPr>
            </w:pPr>
            <w:r w:rsidRPr="00643237">
              <w:rPr>
                <w:rFonts w:eastAsia="Arial Unicode MS"/>
                <w:sz w:val="24"/>
                <w:szCs w:val="24"/>
                <w:bdr w:val="nil"/>
                <w:lang w:val="en-US"/>
              </w:rPr>
              <w:t>s. Nr. LT98 7300 0100 7608 6644</w:t>
            </w:r>
          </w:p>
          <w:p w14:paraId="32F11CFA" w14:textId="2CF0D6F6" w:rsidR="00197BB7" w:rsidRPr="00197BB7" w:rsidRDefault="00197BB7" w:rsidP="00220AE9">
            <w:pPr>
              <w:suppressAutoHyphens/>
              <w:ind w:firstLine="562"/>
              <w:jc w:val="both"/>
              <w:rPr>
                <w:rFonts w:eastAsia="Arial Unicode MS"/>
                <w:sz w:val="24"/>
                <w:szCs w:val="24"/>
                <w:bdr w:val="nil"/>
                <w:lang w:val="en-US"/>
              </w:rPr>
            </w:pPr>
            <w:r>
              <w:rPr>
                <w:rFonts w:eastAsia="Arial Unicode MS"/>
                <w:sz w:val="24"/>
                <w:szCs w:val="24"/>
                <w:bdr w:val="nil"/>
                <w:lang w:val="en-US"/>
              </w:rPr>
              <w:t xml:space="preserve">“Swedbank” AB, </w:t>
            </w:r>
            <w:proofErr w:type="spellStart"/>
            <w:r>
              <w:rPr>
                <w:rFonts w:eastAsia="Arial Unicode MS"/>
                <w:sz w:val="24"/>
                <w:szCs w:val="24"/>
                <w:bdr w:val="nil"/>
                <w:lang w:val="en-US"/>
              </w:rPr>
              <w:t>banko</w:t>
            </w:r>
            <w:proofErr w:type="spellEnd"/>
            <w:r>
              <w:rPr>
                <w:rFonts w:eastAsia="Arial Unicode MS"/>
                <w:sz w:val="24"/>
                <w:szCs w:val="24"/>
                <w:bdr w:val="nil"/>
                <w:lang w:val="en-US"/>
              </w:rPr>
              <w:t xml:space="preserve"> </w:t>
            </w:r>
            <w:proofErr w:type="spellStart"/>
            <w:r>
              <w:rPr>
                <w:rFonts w:eastAsia="Arial Unicode MS"/>
                <w:sz w:val="24"/>
                <w:szCs w:val="24"/>
                <w:bdr w:val="nil"/>
                <w:lang w:val="en-US"/>
              </w:rPr>
              <w:t>kodas</w:t>
            </w:r>
            <w:proofErr w:type="spellEnd"/>
            <w:r>
              <w:rPr>
                <w:rFonts w:eastAsia="Arial Unicode MS"/>
                <w:sz w:val="24"/>
                <w:szCs w:val="24"/>
                <w:bdr w:val="nil"/>
                <w:lang w:val="en-US"/>
              </w:rPr>
              <w:t xml:space="preserve"> 73000</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4020542E" w:rsidR="00DC7049" w:rsidRPr="003A7235" w:rsidRDefault="00197BB7" w:rsidP="00220AE9">
            <w:pPr>
              <w:suppressAutoHyphens/>
              <w:ind w:firstLine="562"/>
              <w:jc w:val="both"/>
              <w:rPr>
                <w:rFonts w:eastAsia="Arial Unicode MS"/>
                <w:sz w:val="24"/>
                <w:szCs w:val="24"/>
                <w:bdr w:val="nil"/>
              </w:rPr>
            </w:pPr>
            <w:r w:rsidRPr="003A7235">
              <w:rPr>
                <w:rFonts w:eastAsia="Arial Unicode MS"/>
                <w:sz w:val="24"/>
                <w:szCs w:val="24"/>
                <w:bdr w:val="nil"/>
              </w:rPr>
              <w:t>Marius Janukonis</w:t>
            </w:r>
          </w:p>
          <w:p w14:paraId="2155757C" w14:textId="62192BCC" w:rsidR="00DC7049" w:rsidRDefault="00197BB7" w:rsidP="00220AE9">
            <w:pPr>
              <w:suppressAutoHyphens/>
              <w:ind w:firstLine="562"/>
              <w:jc w:val="both"/>
              <w:rPr>
                <w:rFonts w:eastAsia="Arial Unicode MS"/>
                <w:sz w:val="24"/>
                <w:szCs w:val="24"/>
                <w:bdr w:val="nil"/>
              </w:rPr>
            </w:pPr>
            <w:r>
              <w:rPr>
                <w:rFonts w:eastAsia="Arial Unicode MS"/>
                <w:sz w:val="24"/>
                <w:szCs w:val="24"/>
                <w:bdr w:val="nil"/>
              </w:rPr>
              <w:t xml:space="preserve">Strateginio valdymo ir analizės </w:t>
            </w:r>
          </w:p>
          <w:p w14:paraId="1C60722F" w14:textId="4F5A6097" w:rsidR="00197BB7" w:rsidRDefault="00197BB7" w:rsidP="00220AE9">
            <w:pPr>
              <w:suppressAutoHyphens/>
              <w:ind w:firstLine="562"/>
              <w:jc w:val="both"/>
              <w:rPr>
                <w:rFonts w:eastAsia="Arial Unicode MS"/>
                <w:sz w:val="24"/>
                <w:szCs w:val="24"/>
                <w:bdr w:val="nil"/>
              </w:rPr>
            </w:pPr>
            <w:r>
              <w:rPr>
                <w:rFonts w:eastAsia="Arial Unicode MS"/>
                <w:sz w:val="24"/>
                <w:szCs w:val="24"/>
                <w:bdr w:val="nil"/>
              </w:rPr>
              <w:t xml:space="preserve">departamento direktorius, </w:t>
            </w:r>
          </w:p>
          <w:p w14:paraId="16FDC390" w14:textId="50812E33" w:rsidR="00643237" w:rsidRDefault="00643237" w:rsidP="00220AE9">
            <w:pPr>
              <w:suppressAutoHyphens/>
              <w:ind w:firstLine="562"/>
              <w:jc w:val="both"/>
              <w:rPr>
                <w:rFonts w:eastAsia="Arial Unicode MS"/>
                <w:sz w:val="24"/>
                <w:szCs w:val="24"/>
                <w:bdr w:val="nil"/>
              </w:rPr>
            </w:pPr>
            <w:r>
              <w:rPr>
                <w:rFonts w:eastAsia="Arial Unicode MS"/>
                <w:sz w:val="24"/>
                <w:szCs w:val="24"/>
                <w:bdr w:val="nil"/>
              </w:rPr>
              <w:t>laikinai atliekantis ministerijos kanclerio</w:t>
            </w:r>
          </w:p>
          <w:p w14:paraId="640B1BA7" w14:textId="6C16753B" w:rsidR="00643237" w:rsidRPr="005D5965" w:rsidRDefault="00643237" w:rsidP="00220AE9">
            <w:pPr>
              <w:suppressAutoHyphens/>
              <w:ind w:firstLine="562"/>
              <w:jc w:val="both"/>
              <w:rPr>
                <w:rFonts w:eastAsia="Arial Unicode MS"/>
                <w:sz w:val="24"/>
                <w:szCs w:val="24"/>
                <w:bdr w:val="nil"/>
              </w:rPr>
            </w:pPr>
            <w:r>
              <w:rPr>
                <w:rFonts w:eastAsia="Arial Unicode MS"/>
                <w:sz w:val="24"/>
                <w:szCs w:val="24"/>
                <w:bdr w:val="nil"/>
              </w:rPr>
              <w:t>funkcijas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868" w:type="dxa"/>
            <w:gridSpan w:val="2"/>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527" w:type="dxa"/>
          </w:tcPr>
          <w:p w14:paraId="3DCCD0A5" w14:textId="40C6598B" w:rsidR="00DC7049" w:rsidRPr="005D5965" w:rsidRDefault="00F76397" w:rsidP="009A18E5">
            <w:pPr>
              <w:suppressAutoHyphens/>
              <w:jc w:val="both"/>
              <w:rPr>
                <w:rFonts w:eastAsia="Arial Unicode MS"/>
                <w:sz w:val="24"/>
                <w:szCs w:val="24"/>
                <w:bdr w:val="nil"/>
              </w:rPr>
            </w:pPr>
            <w:r w:rsidRPr="00F76397">
              <w:rPr>
                <w:rFonts w:eastAsia="Arial Unicode MS"/>
                <w:sz w:val="24"/>
                <w:szCs w:val="24"/>
                <w:bdr w:val="nil"/>
              </w:rPr>
              <w:t>UAB „Vestekspress“</w:t>
            </w:r>
          </w:p>
          <w:p w14:paraId="578896E3" w14:textId="667A68BF" w:rsidR="001523C2" w:rsidRDefault="00F76397" w:rsidP="009A18E5">
            <w:pPr>
              <w:suppressAutoHyphens/>
              <w:jc w:val="both"/>
              <w:rPr>
                <w:rFonts w:eastAsia="Arial Unicode MS"/>
                <w:sz w:val="24"/>
                <w:szCs w:val="24"/>
                <w:bdr w:val="nil"/>
              </w:rPr>
            </w:pPr>
            <w:r w:rsidRPr="00F76397">
              <w:rPr>
                <w:rFonts w:eastAsia="Arial Unicode MS"/>
                <w:sz w:val="24"/>
                <w:szCs w:val="24"/>
                <w:bdr w:val="nil"/>
              </w:rPr>
              <w:t>Įmonės kodas: 110461363</w:t>
            </w:r>
          </w:p>
          <w:p w14:paraId="11445787" w14:textId="3A128606" w:rsidR="00F76397" w:rsidRDefault="00F76397" w:rsidP="009A18E5">
            <w:pPr>
              <w:suppressAutoHyphens/>
              <w:jc w:val="both"/>
              <w:rPr>
                <w:rFonts w:eastAsia="Arial Unicode MS"/>
                <w:sz w:val="24"/>
                <w:szCs w:val="24"/>
                <w:bdr w:val="nil"/>
              </w:rPr>
            </w:pPr>
            <w:r w:rsidRPr="00F76397">
              <w:rPr>
                <w:rFonts w:eastAsia="Arial Unicode MS"/>
                <w:sz w:val="24"/>
                <w:szCs w:val="24"/>
                <w:bdr w:val="nil"/>
              </w:rPr>
              <w:t>PVM mokėtojo kodas: LT100000022216</w:t>
            </w:r>
          </w:p>
          <w:p w14:paraId="2FEE2D94" w14:textId="2B763B4E" w:rsidR="00F76397" w:rsidRPr="00F76397" w:rsidRDefault="00F76397" w:rsidP="009A18E5">
            <w:pPr>
              <w:suppressAutoHyphens/>
              <w:jc w:val="both"/>
              <w:rPr>
                <w:rFonts w:eastAsia="Arial Unicode MS"/>
                <w:sz w:val="24"/>
                <w:szCs w:val="24"/>
                <w:bdr w:val="nil"/>
              </w:rPr>
            </w:pPr>
            <w:r w:rsidRPr="00F76397">
              <w:rPr>
                <w:rFonts w:eastAsia="Arial Unicode MS"/>
                <w:sz w:val="24"/>
                <w:szCs w:val="24"/>
                <w:bdr w:val="nil"/>
              </w:rPr>
              <w:t xml:space="preserve">Registruota buveinė: </w:t>
            </w:r>
            <w:proofErr w:type="spellStart"/>
            <w:r w:rsidRPr="00F76397">
              <w:rPr>
                <w:rFonts w:eastAsia="Arial Unicode MS"/>
                <w:sz w:val="24"/>
                <w:szCs w:val="24"/>
                <w:bdr w:val="nil"/>
              </w:rPr>
              <w:t>A.Stulginskio</w:t>
            </w:r>
            <w:proofErr w:type="spellEnd"/>
            <w:r w:rsidRPr="00F76397">
              <w:rPr>
                <w:rFonts w:eastAsia="Arial Unicode MS"/>
                <w:sz w:val="24"/>
                <w:szCs w:val="24"/>
                <w:bdr w:val="nil"/>
              </w:rPr>
              <w:t xml:space="preserve"> g. 5-59, </w:t>
            </w:r>
            <w:r>
              <w:rPr>
                <w:rFonts w:eastAsia="Arial Unicode MS"/>
                <w:sz w:val="24"/>
                <w:szCs w:val="24"/>
                <w:bdr w:val="nil"/>
              </w:rPr>
              <w:t xml:space="preserve">  </w:t>
            </w:r>
            <w:r w:rsidR="009A18E5">
              <w:rPr>
                <w:rFonts w:eastAsia="Arial Unicode MS"/>
                <w:sz w:val="24"/>
                <w:szCs w:val="24"/>
                <w:bdr w:val="nil"/>
              </w:rPr>
              <w:t xml:space="preserve">          </w:t>
            </w:r>
            <w:r w:rsidRPr="00F76397">
              <w:rPr>
                <w:rFonts w:eastAsia="Arial Unicode MS"/>
                <w:sz w:val="24"/>
                <w:szCs w:val="24"/>
                <w:bdr w:val="nil"/>
              </w:rPr>
              <w:t>LT-01115 Vilnius</w:t>
            </w:r>
          </w:p>
          <w:p w14:paraId="1FE36952" w14:textId="5F5740D5" w:rsidR="00F76397" w:rsidRDefault="00F76397" w:rsidP="009A18E5">
            <w:pPr>
              <w:suppressAutoHyphens/>
              <w:jc w:val="both"/>
              <w:rPr>
                <w:rFonts w:eastAsia="Arial Unicode MS"/>
                <w:sz w:val="24"/>
                <w:szCs w:val="24"/>
                <w:bdr w:val="nil"/>
              </w:rPr>
            </w:pPr>
            <w:r w:rsidRPr="00F76397">
              <w:rPr>
                <w:rFonts w:eastAsia="Arial Unicode MS"/>
                <w:sz w:val="24"/>
                <w:szCs w:val="24"/>
                <w:bdr w:val="nil"/>
              </w:rPr>
              <w:t>Adresas korespondencijai: Perkūnkiemio g. 6, LT-12130 Vilnius</w:t>
            </w:r>
          </w:p>
          <w:p w14:paraId="5E9B0DE8" w14:textId="1B53B435" w:rsidR="00F76397" w:rsidRDefault="00F76397" w:rsidP="009A18E5">
            <w:pPr>
              <w:suppressAutoHyphens/>
              <w:jc w:val="both"/>
              <w:rPr>
                <w:rFonts w:eastAsia="Arial Unicode MS"/>
                <w:sz w:val="24"/>
                <w:szCs w:val="24"/>
                <w:bdr w:val="nil"/>
              </w:rPr>
            </w:pPr>
            <w:r w:rsidRPr="00F76397">
              <w:rPr>
                <w:rFonts w:eastAsia="Arial Unicode MS"/>
                <w:sz w:val="24"/>
                <w:szCs w:val="24"/>
                <w:bdr w:val="nil"/>
              </w:rPr>
              <w:t xml:space="preserve">tel. </w:t>
            </w:r>
            <w:r>
              <w:rPr>
                <w:rFonts w:eastAsia="Arial Unicode MS"/>
                <w:sz w:val="24"/>
                <w:szCs w:val="24"/>
                <w:bdr w:val="nil"/>
              </w:rPr>
              <w:t>+370</w:t>
            </w:r>
            <w:r w:rsidRPr="00F76397">
              <w:rPr>
                <w:rFonts w:eastAsia="Arial Unicode MS"/>
                <w:sz w:val="24"/>
                <w:szCs w:val="24"/>
                <w:bdr w:val="nil"/>
              </w:rPr>
              <w:t xml:space="preserve"> 5 2553227</w:t>
            </w:r>
          </w:p>
          <w:p w14:paraId="0DA5A741" w14:textId="7C9A4A61" w:rsidR="00F76397" w:rsidRPr="005D5965" w:rsidRDefault="00F76397" w:rsidP="009A18E5">
            <w:pPr>
              <w:suppressAutoHyphens/>
              <w:jc w:val="both"/>
              <w:rPr>
                <w:rFonts w:eastAsia="Arial Unicode MS"/>
                <w:sz w:val="24"/>
                <w:szCs w:val="24"/>
                <w:bdr w:val="nil"/>
              </w:rPr>
            </w:pPr>
            <w:r w:rsidRPr="00F76397">
              <w:rPr>
                <w:rFonts w:eastAsia="Arial Unicode MS"/>
                <w:sz w:val="24"/>
                <w:szCs w:val="24"/>
                <w:bdr w:val="nil"/>
              </w:rPr>
              <w:t>el. p</w:t>
            </w:r>
            <w:r>
              <w:rPr>
                <w:rFonts w:eastAsia="Arial Unicode MS"/>
                <w:sz w:val="24"/>
                <w:szCs w:val="24"/>
                <w:bdr w:val="nil"/>
              </w:rPr>
              <w:t xml:space="preserve">. </w:t>
            </w:r>
            <w:r w:rsidRPr="00F76397">
              <w:rPr>
                <w:rFonts w:eastAsia="Arial Unicode MS"/>
                <w:sz w:val="24"/>
                <w:szCs w:val="24"/>
                <w:bdr w:val="nil"/>
              </w:rPr>
              <w:t>konkursai@westexpress.lt</w:t>
            </w:r>
          </w:p>
          <w:p w14:paraId="114A412C" w14:textId="77777777" w:rsidR="00F76397" w:rsidRDefault="00F76397" w:rsidP="00F76397">
            <w:pPr>
              <w:suppressAutoHyphens/>
              <w:ind w:firstLine="562"/>
              <w:jc w:val="both"/>
              <w:rPr>
                <w:rFonts w:eastAsia="Arial Unicode MS"/>
                <w:sz w:val="24"/>
                <w:szCs w:val="24"/>
                <w:bdr w:val="nil"/>
              </w:rPr>
            </w:pPr>
          </w:p>
          <w:p w14:paraId="14F5549C" w14:textId="22BB94DA" w:rsidR="00F76397" w:rsidRPr="005D5965" w:rsidRDefault="00F76397" w:rsidP="009A18E5">
            <w:pPr>
              <w:suppressAutoHyphens/>
              <w:jc w:val="both"/>
              <w:rPr>
                <w:rFonts w:eastAsia="Arial Unicode MS"/>
                <w:sz w:val="24"/>
                <w:szCs w:val="24"/>
                <w:bdr w:val="nil"/>
              </w:rPr>
            </w:pPr>
            <w:r w:rsidRPr="00F76397">
              <w:rPr>
                <w:rFonts w:eastAsia="Arial Unicode MS"/>
                <w:sz w:val="24"/>
                <w:szCs w:val="24"/>
                <w:bdr w:val="nil"/>
              </w:rPr>
              <w:t>Raimondas Ušeckas</w:t>
            </w:r>
          </w:p>
          <w:p w14:paraId="137786CA" w14:textId="77777777" w:rsidR="00F76397" w:rsidRPr="00F76397" w:rsidRDefault="00F76397" w:rsidP="009A18E5">
            <w:pPr>
              <w:suppressAutoHyphens/>
              <w:jc w:val="both"/>
              <w:rPr>
                <w:rFonts w:eastAsia="Arial Unicode MS"/>
                <w:sz w:val="24"/>
                <w:szCs w:val="24"/>
                <w:bdr w:val="nil"/>
              </w:rPr>
            </w:pPr>
            <w:r w:rsidRPr="00F76397">
              <w:rPr>
                <w:rFonts w:eastAsia="Arial Unicode MS"/>
                <w:sz w:val="24"/>
                <w:szCs w:val="24"/>
                <w:bdr w:val="nil"/>
              </w:rPr>
              <w:t>Generalinis direktorius</w:t>
            </w:r>
          </w:p>
          <w:p w14:paraId="30E91B6C" w14:textId="77777777" w:rsidR="00F76397" w:rsidRDefault="00F76397" w:rsidP="00220AE9">
            <w:pPr>
              <w:suppressAutoHyphens/>
              <w:ind w:firstLine="562"/>
              <w:jc w:val="both"/>
              <w:rPr>
                <w:rFonts w:eastAsia="Arial Unicode MS"/>
                <w:sz w:val="24"/>
                <w:szCs w:val="24"/>
                <w:bdr w:val="nil"/>
              </w:rPr>
            </w:pPr>
          </w:p>
          <w:p w14:paraId="599B69A6" w14:textId="77777777" w:rsidR="00F76397" w:rsidRDefault="00F76397" w:rsidP="00220AE9">
            <w:pPr>
              <w:suppressAutoHyphens/>
              <w:ind w:firstLine="562"/>
              <w:jc w:val="both"/>
              <w:rPr>
                <w:rFonts w:eastAsia="Arial Unicode MS"/>
                <w:sz w:val="24"/>
                <w:szCs w:val="24"/>
                <w:bdr w:val="nil"/>
              </w:rPr>
            </w:pPr>
          </w:p>
          <w:p w14:paraId="469EBAB8" w14:textId="3A30D900" w:rsidR="00DC7049" w:rsidRPr="005D5965" w:rsidRDefault="00DC7049" w:rsidP="009A18E5">
            <w:pPr>
              <w:suppressAutoHyphens/>
              <w:jc w:val="both"/>
              <w:rPr>
                <w:rFonts w:eastAsia="Arial Unicode MS"/>
                <w:sz w:val="24"/>
                <w:szCs w:val="24"/>
                <w:bdr w:val="nil"/>
              </w:rPr>
            </w:pPr>
            <w:r w:rsidRPr="005D5965">
              <w:rPr>
                <w:rFonts w:eastAsia="Arial Unicode MS"/>
                <w:sz w:val="24"/>
                <w:szCs w:val="24"/>
                <w:bdr w:val="nil"/>
              </w:rPr>
              <w:t>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9A18E5">
            <w:pPr>
              <w:suppressAutoHyphens/>
              <w:jc w:val="both"/>
              <w:rPr>
                <w:rFonts w:eastAsia="Arial Unicode MS"/>
                <w:sz w:val="24"/>
                <w:szCs w:val="24"/>
                <w:bdr w:val="nil"/>
              </w:rPr>
            </w:pPr>
            <w:r w:rsidRPr="005D5965">
              <w:rPr>
                <w:rFonts w:eastAsia="Arial Unicode MS"/>
                <w:sz w:val="24"/>
                <w:szCs w:val="24"/>
                <w:bdr w:val="nil"/>
              </w:rPr>
              <w:t>______________</w:t>
            </w:r>
          </w:p>
          <w:p w14:paraId="4A83B3E5" w14:textId="77777777" w:rsidR="00DC7049"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p w14:paraId="45D6466E" w14:textId="77777777" w:rsidR="00FA6317" w:rsidRDefault="00FA6317" w:rsidP="00220AE9">
            <w:pPr>
              <w:suppressAutoHyphens/>
              <w:ind w:firstLine="562"/>
              <w:jc w:val="both"/>
              <w:rPr>
                <w:rFonts w:eastAsia="Arial Unicode MS"/>
                <w:sz w:val="24"/>
                <w:szCs w:val="24"/>
                <w:bdr w:val="nil"/>
                <w:vertAlign w:val="superscript"/>
              </w:rPr>
            </w:pPr>
          </w:p>
          <w:p w14:paraId="11A13289" w14:textId="77777777" w:rsidR="00FA6317" w:rsidRDefault="00FA6317" w:rsidP="00220AE9">
            <w:pPr>
              <w:suppressAutoHyphens/>
              <w:ind w:firstLine="562"/>
              <w:jc w:val="both"/>
              <w:rPr>
                <w:rFonts w:eastAsia="Arial Unicode MS"/>
                <w:sz w:val="24"/>
                <w:szCs w:val="24"/>
                <w:bdr w:val="nil"/>
                <w:vertAlign w:val="superscript"/>
              </w:rPr>
            </w:pPr>
          </w:p>
          <w:p w14:paraId="0B879D85" w14:textId="77777777" w:rsidR="00FA6317" w:rsidRDefault="00FA6317" w:rsidP="00220AE9">
            <w:pPr>
              <w:suppressAutoHyphens/>
              <w:ind w:firstLine="562"/>
              <w:jc w:val="both"/>
              <w:rPr>
                <w:rFonts w:eastAsia="Arial Unicode MS"/>
                <w:sz w:val="24"/>
                <w:szCs w:val="24"/>
                <w:bdr w:val="nil"/>
                <w:vertAlign w:val="superscript"/>
              </w:rPr>
            </w:pPr>
          </w:p>
          <w:p w14:paraId="502ADFFB" w14:textId="77777777" w:rsidR="00FA6317" w:rsidRPr="005D5965" w:rsidRDefault="00FA6317" w:rsidP="00220AE9">
            <w:pPr>
              <w:suppressAutoHyphens/>
              <w:ind w:firstLine="562"/>
              <w:jc w:val="both"/>
              <w:rPr>
                <w:rFonts w:eastAsia="Arial Unicode MS"/>
                <w:sz w:val="24"/>
                <w:szCs w:val="24"/>
                <w:bdr w:val="nil"/>
              </w:rPr>
            </w:pPr>
          </w:p>
        </w:tc>
      </w:tr>
    </w:tbl>
    <w:tbl>
      <w:tblPr>
        <w:tblW w:w="5495" w:type="dxa"/>
        <w:tblInd w:w="-108" w:type="dxa"/>
        <w:tblLayout w:type="fixed"/>
        <w:tblLook w:val="01E0" w:firstRow="1" w:lastRow="1" w:firstColumn="1" w:lastColumn="1" w:noHBand="0" w:noVBand="0"/>
      </w:tblPr>
      <w:tblGrid>
        <w:gridCol w:w="5495"/>
      </w:tblGrid>
      <w:tr w:rsidR="00FA6317" w:rsidRPr="00757EC7" w14:paraId="3384F29C" w14:textId="77777777" w:rsidTr="00FA6317">
        <w:tc>
          <w:tcPr>
            <w:tcW w:w="5495" w:type="dxa"/>
          </w:tcPr>
          <w:p w14:paraId="1ED02E17" w14:textId="2E736DB7" w:rsidR="00FA6317" w:rsidRPr="00757EC7" w:rsidRDefault="00FA6317" w:rsidP="00D3264B">
            <w:pPr>
              <w:ind w:right="38"/>
              <w:rPr>
                <w:b/>
              </w:rPr>
            </w:pPr>
          </w:p>
        </w:tc>
      </w:tr>
      <w:tr w:rsidR="00FA6317" w:rsidRPr="00757EC7" w14:paraId="7FFA26DF" w14:textId="77777777" w:rsidTr="00FA6317">
        <w:tc>
          <w:tcPr>
            <w:tcW w:w="5495" w:type="dxa"/>
          </w:tcPr>
          <w:p w14:paraId="0E5C24BD" w14:textId="1D44D0DC" w:rsidR="00FA6317" w:rsidRPr="00757EC7" w:rsidRDefault="00FA6317" w:rsidP="00D3264B">
            <w:pPr>
              <w:ind w:right="38"/>
              <w:jc w:val="both"/>
            </w:pPr>
          </w:p>
        </w:tc>
      </w:tr>
      <w:tr w:rsidR="00FA6317" w:rsidRPr="00757EC7" w14:paraId="605E3AC4" w14:textId="77777777" w:rsidTr="00FA6317">
        <w:tc>
          <w:tcPr>
            <w:tcW w:w="5495" w:type="dxa"/>
          </w:tcPr>
          <w:p w14:paraId="3AB22C67" w14:textId="740D576B" w:rsidR="00FA6317" w:rsidRPr="00757EC7" w:rsidRDefault="00FA6317" w:rsidP="00D3264B">
            <w:pPr>
              <w:ind w:right="18"/>
              <w:jc w:val="both"/>
            </w:pPr>
          </w:p>
        </w:tc>
      </w:tr>
      <w:tr w:rsidR="00FA6317" w:rsidRPr="00757EC7" w14:paraId="40B6BF00" w14:textId="77777777" w:rsidTr="00FA6317">
        <w:tc>
          <w:tcPr>
            <w:tcW w:w="5495" w:type="dxa"/>
          </w:tcPr>
          <w:p w14:paraId="1A0158C2" w14:textId="3EDF995C" w:rsidR="00FA6317" w:rsidRPr="00757EC7" w:rsidRDefault="00FA6317" w:rsidP="00D3264B"/>
        </w:tc>
      </w:tr>
      <w:tr w:rsidR="00FA6317" w:rsidRPr="00757EC7" w14:paraId="14729FED" w14:textId="77777777" w:rsidTr="00FA6317">
        <w:tc>
          <w:tcPr>
            <w:tcW w:w="5495" w:type="dxa"/>
          </w:tcPr>
          <w:p w14:paraId="3DCA4981" w14:textId="230B3112" w:rsidR="00FA6317" w:rsidRPr="00757EC7" w:rsidRDefault="00FA6317" w:rsidP="00D3264B"/>
        </w:tc>
      </w:tr>
      <w:tr w:rsidR="00FA6317" w:rsidRPr="00757EC7" w14:paraId="7F78A895" w14:textId="77777777" w:rsidTr="00FA6317">
        <w:tc>
          <w:tcPr>
            <w:tcW w:w="5495" w:type="dxa"/>
          </w:tcPr>
          <w:p w14:paraId="713E5610" w14:textId="7F66406C" w:rsidR="00FA6317" w:rsidRPr="00757EC7" w:rsidRDefault="00FA6317" w:rsidP="00D3264B"/>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10"/>
      <w:footerReference w:type="even" r:id="rId11"/>
      <w:headerReference w:type="first" r:id="rId12"/>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93FDF" w14:textId="77777777" w:rsidR="00E56870" w:rsidRDefault="00E56870" w:rsidP="00AE6C01">
      <w:pPr>
        <w:spacing w:after="0" w:line="240" w:lineRule="auto"/>
      </w:pPr>
      <w:r>
        <w:separator/>
      </w:r>
    </w:p>
  </w:endnote>
  <w:endnote w:type="continuationSeparator" w:id="0">
    <w:p w14:paraId="7950B162" w14:textId="77777777" w:rsidR="00E56870" w:rsidRDefault="00E5687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D49A0" w14:textId="77777777" w:rsidR="00E56870" w:rsidRDefault="00E56870" w:rsidP="00AE6C01">
      <w:pPr>
        <w:spacing w:after="0" w:line="240" w:lineRule="auto"/>
      </w:pPr>
      <w:r>
        <w:separator/>
      </w:r>
    </w:p>
  </w:footnote>
  <w:footnote w:type="continuationSeparator" w:id="0">
    <w:p w14:paraId="767C1801" w14:textId="77777777" w:rsidR="00E56870" w:rsidRDefault="00E56870"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714AC"/>
    <w:multiLevelType w:val="hybridMultilevel"/>
    <w:tmpl w:val="8BC8EEA0"/>
    <w:lvl w:ilvl="0" w:tplc="D3609654">
      <w:start w:val="1"/>
      <w:numFmt w:val="upperLetter"/>
      <w:lvlText w:val="%1."/>
      <w:lvlJc w:val="left"/>
      <w:pPr>
        <w:ind w:left="922" w:hanging="360"/>
      </w:pPr>
      <w:rPr>
        <w:rFonts w:hint="default"/>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2"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E8707C"/>
    <w:multiLevelType w:val="multilevel"/>
    <w:tmpl w:val="9398A4D2"/>
    <w:numStyleLink w:val="I"/>
  </w:abstractNum>
  <w:abstractNum w:abstractNumId="11"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4"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3"/>
  </w:num>
  <w:num w:numId="2" w16cid:durableId="898630635">
    <w:abstractNumId w:val="10"/>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2"/>
  </w:num>
  <w:num w:numId="4" w16cid:durableId="1176001036">
    <w:abstractNumId w:val="14"/>
  </w:num>
  <w:num w:numId="5" w16cid:durableId="1022362734">
    <w:abstractNumId w:val="10"/>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6"/>
  </w:num>
  <w:num w:numId="7" w16cid:durableId="1368292357">
    <w:abstractNumId w:val="10"/>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9"/>
  </w:num>
  <w:num w:numId="9" w16cid:durableId="742072402">
    <w:abstractNumId w:val="7"/>
  </w:num>
  <w:num w:numId="10" w16cid:durableId="1988436972">
    <w:abstractNumId w:val="11"/>
  </w:num>
  <w:num w:numId="11" w16cid:durableId="828138332">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6"/>
  </w:num>
  <w:num w:numId="13" w16cid:durableId="313949215">
    <w:abstractNumId w:val="15"/>
  </w:num>
  <w:num w:numId="14" w16cid:durableId="769005632">
    <w:abstractNumId w:val="5"/>
  </w:num>
  <w:num w:numId="15" w16cid:durableId="266273793">
    <w:abstractNumId w:val="3"/>
  </w:num>
  <w:num w:numId="16" w16cid:durableId="689336415">
    <w:abstractNumId w:val="12"/>
  </w:num>
  <w:num w:numId="17" w16cid:durableId="1776707984">
    <w:abstractNumId w:val="0"/>
  </w:num>
  <w:num w:numId="18" w16cid:durableId="750007536">
    <w:abstractNumId w:val="8"/>
  </w:num>
  <w:num w:numId="19" w16cid:durableId="860096187">
    <w:abstractNumId w:val="4"/>
  </w:num>
  <w:num w:numId="20" w16cid:durableId="154024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BB7"/>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A7235"/>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3237"/>
    <w:rsid w:val="00644322"/>
    <w:rsid w:val="006456DE"/>
    <w:rsid w:val="006473F1"/>
    <w:rsid w:val="00651001"/>
    <w:rsid w:val="00651782"/>
    <w:rsid w:val="0065253E"/>
    <w:rsid w:val="00653727"/>
    <w:rsid w:val="006546D2"/>
    <w:rsid w:val="00655207"/>
    <w:rsid w:val="00655D92"/>
    <w:rsid w:val="00656555"/>
    <w:rsid w:val="00662B01"/>
    <w:rsid w:val="00664DE9"/>
    <w:rsid w:val="00666FAD"/>
    <w:rsid w:val="00670773"/>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30DA"/>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092C"/>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18E5"/>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C7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E001EF"/>
    <w:rsid w:val="00E01353"/>
    <w:rsid w:val="00E021D6"/>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911E3"/>
    <w:rsid w:val="00E93F72"/>
    <w:rsid w:val="00E944BE"/>
    <w:rsid w:val="00E96D8D"/>
    <w:rsid w:val="00E97DB6"/>
    <w:rsid w:val="00EA40F3"/>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397"/>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6317"/>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vpt.lrv.lt/media/viesa/saugykla/2024/1/w2fscibRf-4.pdf"
                 TargetMode="External"
                 Type="http://schemas.openxmlformats.org/officeDocument/2006/relationships/hyperlink"/>
   <Relationship Id="rId9" Target="mailto:urm@ur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73350</Words>
  <Characters>41810</Characters>
  <Application>Microsoft Office Word</Application>
  <DocSecurity>4</DocSecurity>
  <Lines>348</Lines>
  <Paragraphs>229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114931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2024-12-09T10:48:00Z</dcterms:created>
  <dc:creator>Agnė Pliupelė</dc:creator>
  <cp:lastModifiedBy>Ernesta DELTUVAITĖ</cp:lastModifiedBy>
  <cp:lastPrinted>2021-07-13T11:20:00Z</cp:lastPrinted>
  <dcterms:modified xsi:type="dcterms:W3CDTF">2024-12-09T10:48:00Z</dcterms:modified>
  <cp:revision>2</cp:revision>
</cp:coreProperties>
</file>