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12BD33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A754EC">
        <w:rPr>
          <w:b/>
          <w:color w:val="000000" w:themeColor="text1"/>
          <w:lang w:val="lt-LT"/>
        </w:rPr>
        <w:t>94139</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5412790"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A754EC">
        <w:rPr>
          <w:color w:val="000000" w:themeColor="text1"/>
          <w:lang w:val="lt-LT"/>
        </w:rPr>
        <w:t>94139</w:t>
      </w:r>
    </w:p>
    <w:p w14:paraId="7A3BB489" w14:textId="0F25198B"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A754EC">
        <w:rPr>
          <w:color w:val="000000" w:themeColor="text1"/>
        </w:rPr>
        <w:t>biologinis</w:t>
      </w:r>
      <w:proofErr w:type="spellEnd"/>
      <w:r w:rsidR="00513698" w:rsidRPr="00AF3D8E">
        <w:rPr>
          <w:color w:val="000000" w:themeColor="text1"/>
        </w:rPr>
        <w:t>.</w:t>
      </w:r>
    </w:p>
    <w:p w14:paraId="58FE0C78" w14:textId="29B888D0" w:rsidR="00D935DF" w:rsidRPr="00746014" w:rsidRDefault="006B33F9" w:rsidP="00A754EC">
      <w:pPr>
        <w:pStyle w:val="ListParagraph"/>
        <w:numPr>
          <w:ilvl w:val="0"/>
          <w:numId w:val="23"/>
        </w:numPr>
        <w:spacing w:line="252" w:lineRule="auto"/>
        <w:jc w:val="both"/>
      </w:pPr>
      <w:proofErr w:type="spellStart"/>
      <w:r w:rsidRPr="00746014">
        <w:rPr>
          <w:color w:val="000000" w:themeColor="text1"/>
        </w:rPr>
        <w:t>Bendra</w:t>
      </w:r>
      <w:proofErr w:type="spellEnd"/>
      <w:r w:rsidRPr="00746014">
        <w:rPr>
          <w:color w:val="000000" w:themeColor="text1"/>
        </w:rPr>
        <w:t xml:space="preserve"> </w:t>
      </w:r>
      <w:proofErr w:type="spellStart"/>
      <w:r w:rsidRPr="00746014">
        <w:rPr>
          <w:color w:val="000000" w:themeColor="text1"/>
        </w:rPr>
        <w:t>informacija</w:t>
      </w:r>
      <w:proofErr w:type="spellEnd"/>
      <w:r w:rsidRPr="00746014">
        <w:rPr>
          <w:color w:val="000000" w:themeColor="text1"/>
        </w:rPr>
        <w:t xml:space="preserve">. </w:t>
      </w:r>
      <w:r w:rsidR="00A754EC" w:rsidRPr="00A754EC">
        <w:rPr>
          <w:lang w:val="lt-LT" w:eastAsia="lt-LT"/>
        </w:rPr>
        <w:t>Pertraukiamo gydymo ir (arba) bandomojo gydymo galimybė prieš pradedant gydymą VISTABEL suaugusiems pacientams, siekiant laikinai pagerinti viršutinės veido raukšlės išvaizdą, kai raukšlių sunkumas turi didelį psichologinį poveikį suaugusiems pacientams.</w:t>
      </w:r>
      <w:r w:rsidR="00AF3D8E" w:rsidRPr="00746014">
        <w:rPr>
          <w:color w:val="202124"/>
          <w:shd w:val="clear" w:color="auto" w:fill="FFFFFF"/>
        </w:rPr>
        <w:t xml:space="preserve"> </w:t>
      </w:r>
    </w:p>
    <w:p w14:paraId="73425FBA" w14:textId="795F375F"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A754EC">
        <w:rPr>
          <w:rFonts w:ascii="Times New Roman" w:hAnsi="Times New Roman" w:cs="Times New Roman"/>
          <w:color w:val="000000" w:themeColor="text1"/>
          <w:sz w:val="24"/>
          <w:szCs w:val="24"/>
        </w:rPr>
        <w:t>2</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1669A06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3551ED">
        <w:rPr>
          <w:bCs/>
          <w:color w:val="000000" w:themeColor="text1"/>
          <w:lang w:val="lt-LT"/>
        </w:rPr>
        <w:t>spalio 22</w:t>
      </w:r>
      <w:r w:rsidR="00F247B9">
        <w:rPr>
          <w:bCs/>
          <w:color w:val="000000" w:themeColor="text1"/>
          <w:lang w:val="lt-LT"/>
        </w:rPr>
        <w:t xml:space="preserve"> </w:t>
      </w:r>
      <w:r>
        <w:rPr>
          <w:bCs/>
          <w:color w:val="000000" w:themeColor="text1"/>
          <w:lang w:val="lt-LT"/>
        </w:rPr>
        <w:t>d.</w:t>
      </w:r>
    </w:p>
    <w:p w14:paraId="61180CC1" w14:textId="62010D9F"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0C3A4F">
        <w:rPr>
          <w:bCs/>
          <w:color w:val="000000" w:themeColor="text1"/>
          <w:lang w:val="lt-LT"/>
        </w:rPr>
        <w:t>spalio</w:t>
      </w:r>
      <w:r w:rsidR="00D45B86">
        <w:rPr>
          <w:bCs/>
          <w:color w:val="000000" w:themeColor="text1"/>
          <w:lang w:val="lt-LT"/>
        </w:rPr>
        <w:t xml:space="preserve"> </w:t>
      </w:r>
      <w:r w:rsidR="003551ED">
        <w:rPr>
          <w:bCs/>
          <w:color w:val="000000" w:themeColor="text1"/>
          <w:lang w:val="lt-LT"/>
        </w:rPr>
        <w:t>29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7E52" w14:textId="77777777" w:rsidR="00614BB8" w:rsidRDefault="00614BB8" w:rsidP="009E1786">
      <w:r>
        <w:separator/>
      </w:r>
    </w:p>
  </w:endnote>
  <w:endnote w:type="continuationSeparator" w:id="0">
    <w:p w14:paraId="137B137C" w14:textId="77777777" w:rsidR="00614BB8" w:rsidRDefault="00614BB8"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340B" w14:textId="77777777" w:rsidR="00614BB8" w:rsidRDefault="00614BB8" w:rsidP="009E1786">
      <w:r>
        <w:separator/>
      </w:r>
    </w:p>
  </w:footnote>
  <w:footnote w:type="continuationSeparator" w:id="0">
    <w:p w14:paraId="45E9D953" w14:textId="77777777" w:rsidR="00614BB8" w:rsidRDefault="00614BB8"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980249">
    <w:abstractNumId w:val="7"/>
  </w:num>
  <w:num w:numId="2" w16cid:durableId="1296983778">
    <w:abstractNumId w:val="1"/>
  </w:num>
  <w:num w:numId="3" w16cid:durableId="204296086">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811886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332695">
    <w:abstractNumId w:val="0"/>
  </w:num>
  <w:num w:numId="6" w16cid:durableId="357656902">
    <w:abstractNumId w:val="22"/>
  </w:num>
  <w:num w:numId="7" w16cid:durableId="1802385964">
    <w:abstractNumId w:val="10"/>
  </w:num>
  <w:num w:numId="8" w16cid:durableId="972563676">
    <w:abstractNumId w:val="2"/>
  </w:num>
  <w:num w:numId="9" w16cid:durableId="1317683350">
    <w:abstractNumId w:val="3"/>
  </w:num>
  <w:num w:numId="10" w16cid:durableId="301690694">
    <w:abstractNumId w:val="16"/>
  </w:num>
  <w:num w:numId="11" w16cid:durableId="26175564">
    <w:abstractNumId w:val="9"/>
  </w:num>
  <w:num w:numId="12" w16cid:durableId="884681242">
    <w:abstractNumId w:val="21"/>
  </w:num>
  <w:num w:numId="13" w16cid:durableId="1269435625">
    <w:abstractNumId w:val="20"/>
  </w:num>
  <w:num w:numId="14" w16cid:durableId="1923949031">
    <w:abstractNumId w:val="17"/>
  </w:num>
  <w:num w:numId="15" w16cid:durableId="651376428">
    <w:abstractNumId w:val="12"/>
  </w:num>
  <w:num w:numId="16" w16cid:durableId="773551128">
    <w:abstractNumId w:val="4"/>
  </w:num>
  <w:num w:numId="17" w16cid:durableId="793404823">
    <w:abstractNumId w:val="23"/>
  </w:num>
  <w:num w:numId="18" w16cid:durableId="1173110227">
    <w:abstractNumId w:val="5"/>
  </w:num>
  <w:num w:numId="19" w16cid:durableId="284848290">
    <w:abstractNumId w:val="8"/>
  </w:num>
  <w:num w:numId="20" w16cid:durableId="1149443201">
    <w:abstractNumId w:val="11"/>
  </w:num>
  <w:num w:numId="21" w16cid:durableId="133914259">
    <w:abstractNumId w:val="6"/>
  </w:num>
  <w:num w:numId="22" w16cid:durableId="702053133">
    <w:abstractNumId w:val="15"/>
  </w:num>
  <w:num w:numId="23" w16cid:durableId="776875106">
    <w:abstractNumId w:val="19"/>
  </w:num>
  <w:num w:numId="24" w16cid:durableId="11302413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487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C3A4F"/>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05C64"/>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A32B2"/>
    <w:rsid w:val="005C307A"/>
    <w:rsid w:val="005D6094"/>
    <w:rsid w:val="005E6ACA"/>
    <w:rsid w:val="005F21C7"/>
    <w:rsid w:val="006003F5"/>
    <w:rsid w:val="00611A11"/>
    <w:rsid w:val="00614BB8"/>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94A3F"/>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754EC"/>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75AD0"/>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0059F-8F5C-4105-97E9-64857F9E70A3}">
  <ds:schemaRefs>
    <ds:schemaRef ds:uri="http://schemas.openxmlformats.org/officeDocument/2006/bibliography"/>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6367</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Živilė Eivaitė</cp:lastModifiedBy>
  <cp:revision>2</cp:revision>
  <dcterms:created xsi:type="dcterms:W3CDTF">2025-10-13T11:51:00Z</dcterms:created>
  <dcterms:modified xsi:type="dcterms:W3CDTF">2025-10-13T11:51:00Z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