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D845" w14:textId="77777777" w:rsidR="00E93910" w:rsidRDefault="00E93910" w:rsidP="00E93910">
      <w:pPr>
        <w:spacing w:after="0" w:line="240" w:lineRule="auto"/>
        <w:jc w:val="right"/>
        <w:rPr>
          <w:rFonts w:ascii="Times New Roman" w:eastAsia="Tahoma" w:hAnsi="Times New Roman" w:cs="Times New Roman"/>
          <w:b/>
          <w:bCs/>
          <w:sz w:val="24"/>
          <w:szCs w:val="24"/>
        </w:rPr>
      </w:pPr>
    </w:p>
    <w:p w14:paraId="3718A7E3" w14:textId="77777777" w:rsidR="00E93910" w:rsidRDefault="00E93910" w:rsidP="185AA51E">
      <w:pPr>
        <w:spacing w:after="0" w:line="240" w:lineRule="auto"/>
        <w:jc w:val="center"/>
        <w:rPr>
          <w:rFonts w:ascii="Times New Roman" w:eastAsia="Tahoma" w:hAnsi="Times New Roman" w:cs="Times New Roman"/>
          <w:b/>
          <w:bCs/>
          <w:sz w:val="24"/>
          <w:szCs w:val="24"/>
        </w:rPr>
      </w:pPr>
    </w:p>
    <w:p w14:paraId="1DDF90D9" w14:textId="77F96EB2" w:rsidR="00E5547C" w:rsidRPr="003F32E4" w:rsidRDefault="00C82F88" w:rsidP="185AA51E">
      <w:pPr>
        <w:spacing w:after="0" w:line="240" w:lineRule="auto"/>
        <w:jc w:val="center"/>
        <w:rPr>
          <w:rFonts w:ascii="Times New Roman" w:eastAsia="Tahoma" w:hAnsi="Times New Roman" w:cs="Times New Roman"/>
          <w:b/>
          <w:bCs/>
          <w:sz w:val="24"/>
          <w:szCs w:val="24"/>
        </w:rPr>
      </w:pPr>
      <w:r w:rsidRPr="003F32E4">
        <w:rPr>
          <w:rFonts w:ascii="Times New Roman" w:eastAsia="Tahoma" w:hAnsi="Times New Roman" w:cs="Times New Roman"/>
          <w:b/>
          <w:bCs/>
          <w:sz w:val="24"/>
          <w:szCs w:val="24"/>
        </w:rPr>
        <w:t xml:space="preserve">TINKLO RESURSŲ IDENTIFIKAVIMO IR VALDYMO </w:t>
      </w:r>
      <w:r w:rsidR="00566A75" w:rsidRPr="003F32E4">
        <w:rPr>
          <w:rFonts w:ascii="Times New Roman" w:eastAsia="Tahoma" w:hAnsi="Times New Roman" w:cs="Times New Roman"/>
          <w:b/>
          <w:bCs/>
          <w:sz w:val="24"/>
          <w:szCs w:val="24"/>
        </w:rPr>
        <w:t>SPRENDIMO</w:t>
      </w:r>
      <w:r w:rsidR="7BAD2BD5" w:rsidRPr="003F32E4">
        <w:rPr>
          <w:rFonts w:ascii="Times New Roman" w:eastAsia="Tahoma" w:hAnsi="Times New Roman" w:cs="Times New Roman"/>
          <w:b/>
          <w:bCs/>
          <w:sz w:val="24"/>
          <w:szCs w:val="24"/>
        </w:rPr>
        <w:t xml:space="preserve"> </w:t>
      </w:r>
      <w:r w:rsidR="7CBFA81A" w:rsidRPr="003F32E4">
        <w:rPr>
          <w:rFonts w:ascii="Times New Roman" w:eastAsia="Tahoma" w:hAnsi="Times New Roman" w:cs="Times New Roman"/>
          <w:b/>
          <w:bCs/>
          <w:sz w:val="24"/>
          <w:szCs w:val="24"/>
        </w:rPr>
        <w:t>TECHNINĖ SPECIFIKACIJA</w:t>
      </w:r>
    </w:p>
    <w:p w14:paraId="24C4A8AE" w14:textId="77777777" w:rsidR="00D81FF1" w:rsidRPr="003F32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5000" w:type="pct"/>
        <w:tblLook w:val="04A0" w:firstRow="1" w:lastRow="0" w:firstColumn="1" w:lastColumn="0" w:noHBand="0" w:noVBand="1"/>
      </w:tblPr>
      <w:tblGrid>
        <w:gridCol w:w="2219"/>
        <w:gridCol w:w="2250"/>
        <w:gridCol w:w="4222"/>
        <w:gridCol w:w="6387"/>
      </w:tblGrid>
      <w:tr w:rsidR="00990C86" w:rsidRPr="003F32E4" w14:paraId="7D13972A" w14:textId="477B0A5F" w:rsidTr="007476E9">
        <w:trPr>
          <w:trHeight w:val="274"/>
        </w:trPr>
        <w:tc>
          <w:tcPr>
            <w:tcW w:w="736" w:type="pct"/>
          </w:tcPr>
          <w:p w14:paraId="3FAB71AB" w14:textId="391D3DB1" w:rsidR="00990C86" w:rsidRPr="003F32E4" w:rsidRDefault="00990C86"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Eil. Nr.</w:t>
            </w:r>
          </w:p>
        </w:tc>
        <w:tc>
          <w:tcPr>
            <w:tcW w:w="2146" w:type="pct"/>
            <w:gridSpan w:val="2"/>
          </w:tcPr>
          <w:p w14:paraId="69D3CAAF" w14:textId="46B8EC0A" w:rsidR="00990C86" w:rsidRPr="003F32E4" w:rsidRDefault="00BB6BA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Pr>
                <w:rFonts w:ascii="Times New Roman" w:eastAsia="Tahoma" w:hAnsi="Times New Roman" w:cs="Times New Roman"/>
                <w:b/>
                <w:bCs/>
                <w:color w:val="000000" w:themeColor="text1"/>
                <w:sz w:val="24"/>
                <w:szCs w:val="24"/>
              </w:rPr>
              <w:t>P</w:t>
            </w:r>
            <w:r w:rsidR="00990C86" w:rsidRPr="003F32E4">
              <w:rPr>
                <w:rFonts w:ascii="Times New Roman" w:eastAsia="Tahoma" w:hAnsi="Times New Roman" w:cs="Times New Roman"/>
                <w:b/>
                <w:bCs/>
                <w:color w:val="000000" w:themeColor="text1"/>
                <w:sz w:val="24"/>
                <w:szCs w:val="24"/>
              </w:rPr>
              <w:t>rekių techniniai rodikliai</w:t>
            </w:r>
          </w:p>
        </w:tc>
        <w:tc>
          <w:tcPr>
            <w:tcW w:w="2118" w:type="pct"/>
          </w:tcPr>
          <w:p w14:paraId="5649C5E9" w14:textId="6112D05A" w:rsidR="00990C86" w:rsidRPr="003F32E4" w:rsidRDefault="00881547"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Pr>
                <w:rFonts w:ascii="Times New Roman" w:eastAsia="Tahoma" w:hAnsi="Times New Roman" w:cs="Times New Roman"/>
                <w:b/>
                <w:bCs/>
                <w:color w:val="000000" w:themeColor="text1"/>
                <w:sz w:val="24"/>
                <w:szCs w:val="24"/>
              </w:rPr>
              <w:t>Nurodomas t</w:t>
            </w:r>
            <w:r w:rsidR="00BB6BA3" w:rsidRPr="00A4123F">
              <w:rPr>
                <w:rFonts w:ascii="Times New Roman" w:eastAsia="Tahoma" w:hAnsi="Times New Roman" w:cs="Times New Roman"/>
                <w:b/>
                <w:bCs/>
                <w:color w:val="000000" w:themeColor="text1"/>
                <w:sz w:val="24"/>
                <w:szCs w:val="24"/>
              </w:rPr>
              <w:t>iekėjo siūlomos įrangos</w:t>
            </w:r>
            <w:r w:rsidR="00CF66F5" w:rsidRPr="00A4123F">
              <w:rPr>
                <w:rFonts w:ascii="Times New Roman" w:eastAsia="Tahoma" w:hAnsi="Times New Roman" w:cs="Times New Roman"/>
                <w:b/>
                <w:bCs/>
                <w:color w:val="000000" w:themeColor="text1"/>
                <w:sz w:val="24"/>
                <w:szCs w:val="24"/>
              </w:rPr>
              <w:t xml:space="preserve"> modelis</w:t>
            </w:r>
            <w:r w:rsidR="00BB6BA3" w:rsidRPr="00A4123F">
              <w:rPr>
                <w:rFonts w:ascii="Times New Roman" w:eastAsia="Tahoma" w:hAnsi="Times New Roman" w:cs="Times New Roman"/>
                <w:b/>
                <w:bCs/>
                <w:color w:val="000000" w:themeColor="text1"/>
                <w:sz w:val="24"/>
                <w:szCs w:val="24"/>
              </w:rPr>
              <w:t xml:space="preserve">, gamintojas, konkrečios techninės charakteristikos </w:t>
            </w:r>
            <w:r w:rsidR="00BB6BA3" w:rsidRPr="00A4123F">
              <w:rPr>
                <w:rFonts w:ascii="Times New Roman" w:eastAsia="Tahoma" w:hAnsi="Times New Roman" w:cs="Times New Roman"/>
                <w:b/>
                <w:bCs/>
                <w:i/>
                <w:iCs/>
                <w:color w:val="000000" w:themeColor="text1"/>
                <w:sz w:val="24"/>
                <w:szCs w:val="24"/>
              </w:rPr>
              <w:t>(nepaliekant „turi būti“, „ne mažiau“, „ne daugiau“, „ne anksčiau“, „ne ilgiau“ ir pan., nepalieka sąvokos „arba lygiavertis“ ir pan., rašyti „atitinka“ ar „taip“ neleidžiama)</w:t>
            </w:r>
            <w:r w:rsidR="000A7FED">
              <w:rPr>
                <w:rFonts w:ascii="Times New Roman" w:eastAsia="Tahoma" w:hAnsi="Times New Roman" w:cs="Times New Roman"/>
                <w:b/>
                <w:bCs/>
                <w:i/>
                <w:iCs/>
                <w:color w:val="000000" w:themeColor="text1"/>
                <w:sz w:val="24"/>
                <w:szCs w:val="24"/>
              </w:rPr>
              <w:t xml:space="preserve">. </w:t>
            </w:r>
            <w:r w:rsidR="000A7FED" w:rsidRPr="00BF72D6">
              <w:rPr>
                <w:rFonts w:ascii="Times New Roman" w:eastAsia="Tahoma" w:hAnsi="Times New Roman" w:cs="Times New Roman"/>
                <w:b/>
                <w:bCs/>
                <w:color w:val="FF0000"/>
                <w:sz w:val="24"/>
                <w:szCs w:val="24"/>
                <w:u w:val="single"/>
              </w:rPr>
              <w:t xml:space="preserve">Tiekėjas </w:t>
            </w:r>
            <w:r w:rsidR="00E93910" w:rsidRPr="00BF72D6">
              <w:rPr>
                <w:rFonts w:ascii="Times New Roman" w:eastAsia="Tahoma" w:hAnsi="Times New Roman" w:cs="Times New Roman"/>
                <w:b/>
                <w:bCs/>
                <w:color w:val="FF0000"/>
                <w:sz w:val="24"/>
                <w:szCs w:val="24"/>
                <w:u w:val="single"/>
              </w:rPr>
              <w:t xml:space="preserve">kartu su pasiūlymu </w:t>
            </w:r>
            <w:r w:rsidR="000A7FED" w:rsidRPr="00BF72D6">
              <w:rPr>
                <w:rFonts w:ascii="Times New Roman" w:eastAsia="Tahoma" w:hAnsi="Times New Roman" w:cs="Times New Roman"/>
                <w:b/>
                <w:bCs/>
                <w:color w:val="FF0000"/>
                <w:sz w:val="24"/>
                <w:szCs w:val="24"/>
                <w:u w:val="single"/>
              </w:rPr>
              <w:t xml:space="preserve">turi pateikti </w:t>
            </w:r>
            <w:r w:rsidR="002742D8" w:rsidRPr="00BF72D6">
              <w:rPr>
                <w:rFonts w:ascii="Times New Roman" w:eastAsia="Tahoma" w:hAnsi="Times New Roman" w:cs="Times New Roman"/>
                <w:b/>
                <w:bCs/>
                <w:color w:val="FF0000"/>
                <w:sz w:val="24"/>
                <w:szCs w:val="24"/>
                <w:u w:val="single"/>
              </w:rPr>
              <w:t xml:space="preserve">gamintojo dokumentus </w:t>
            </w:r>
            <w:r w:rsidR="000A7FED" w:rsidRPr="00BF72D6">
              <w:rPr>
                <w:rFonts w:ascii="Times New Roman" w:eastAsia="Tahoma" w:hAnsi="Times New Roman" w:cs="Times New Roman"/>
                <w:b/>
                <w:bCs/>
                <w:color w:val="FF0000"/>
                <w:sz w:val="24"/>
                <w:szCs w:val="24"/>
                <w:u w:val="single"/>
              </w:rPr>
              <w:t>ar</w:t>
            </w:r>
            <w:r w:rsidR="002742D8" w:rsidRPr="00BF72D6">
              <w:rPr>
                <w:rFonts w:ascii="Times New Roman" w:eastAsia="Tahoma" w:hAnsi="Times New Roman" w:cs="Times New Roman"/>
                <w:b/>
                <w:bCs/>
                <w:color w:val="FF0000"/>
                <w:sz w:val="24"/>
                <w:szCs w:val="24"/>
                <w:u w:val="single"/>
              </w:rPr>
              <w:t>ba</w:t>
            </w:r>
            <w:r w:rsidR="000A7FED" w:rsidRPr="00BF72D6">
              <w:rPr>
                <w:rFonts w:ascii="Times New Roman" w:eastAsia="Tahoma" w:hAnsi="Times New Roman" w:cs="Times New Roman"/>
                <w:b/>
                <w:bCs/>
                <w:color w:val="FF0000"/>
                <w:sz w:val="24"/>
                <w:szCs w:val="24"/>
                <w:u w:val="single"/>
              </w:rPr>
              <w:t xml:space="preserve"> nuorodas į gamintojo interneto puslapį, kuriame yra tiksli pasiūlymą atitinkančios programinės įrangos techninė specifikacija</w:t>
            </w:r>
            <w:r w:rsidR="00E93910" w:rsidRPr="00BF72D6">
              <w:rPr>
                <w:rFonts w:ascii="Times New Roman" w:eastAsia="Tahoma" w:hAnsi="Times New Roman" w:cs="Times New Roman"/>
                <w:b/>
                <w:bCs/>
                <w:color w:val="FF0000"/>
                <w:sz w:val="24"/>
                <w:szCs w:val="24"/>
                <w:u w:val="single"/>
              </w:rPr>
              <w:t>, kaip to reikalaujama atitinkamuose Techninės specifikacijos punktuose.</w:t>
            </w:r>
          </w:p>
        </w:tc>
      </w:tr>
      <w:tr w:rsidR="00990C86" w:rsidRPr="003F32E4" w14:paraId="3019B87A" w14:textId="673A6EF5" w:rsidTr="007476E9">
        <w:trPr>
          <w:trHeight w:val="274"/>
        </w:trPr>
        <w:tc>
          <w:tcPr>
            <w:tcW w:w="736" w:type="pct"/>
          </w:tcPr>
          <w:p w14:paraId="1C9E0AF8" w14:textId="29643178" w:rsidR="00990C86" w:rsidRPr="003F32E4" w:rsidRDefault="00990C86" w:rsidP="00BC2705">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1.</w:t>
            </w:r>
          </w:p>
        </w:tc>
        <w:tc>
          <w:tcPr>
            <w:tcW w:w="2146" w:type="pct"/>
            <w:gridSpan w:val="2"/>
          </w:tcPr>
          <w:p w14:paraId="76178AA8" w14:textId="13CEBB29" w:rsidR="00990C86" w:rsidRPr="003F32E4" w:rsidRDefault="00990C86"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Bendrieji reikalavimai:</w:t>
            </w:r>
          </w:p>
        </w:tc>
        <w:tc>
          <w:tcPr>
            <w:tcW w:w="2118" w:type="pct"/>
          </w:tcPr>
          <w:p w14:paraId="47BF9BBF" w14:textId="77777777" w:rsidR="00990C86" w:rsidRPr="003F32E4" w:rsidRDefault="00990C86"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p>
        </w:tc>
      </w:tr>
      <w:tr w:rsidR="00BB6BA3" w:rsidRPr="003F32E4" w14:paraId="0A3E1E59" w14:textId="77777777" w:rsidTr="007476E9">
        <w:trPr>
          <w:trHeight w:val="274"/>
        </w:trPr>
        <w:tc>
          <w:tcPr>
            <w:tcW w:w="736" w:type="pct"/>
          </w:tcPr>
          <w:p w14:paraId="72F8CBCC" w14:textId="3DAE60B8" w:rsidR="00BB6BA3" w:rsidRPr="003F32E4" w:rsidRDefault="00BB6BA3" w:rsidP="00BC2705">
            <w:pPr>
              <w:spacing w:line="240" w:lineRule="auto"/>
              <w:rPr>
                <w:rFonts w:ascii="Times New Roman" w:eastAsia="Tahoma" w:hAnsi="Times New Roman" w:cs="Times New Roman"/>
                <w:b/>
                <w:bCs/>
                <w:color w:val="000000" w:themeColor="text1"/>
                <w:sz w:val="24"/>
                <w:szCs w:val="24"/>
              </w:rPr>
            </w:pPr>
            <w:r>
              <w:rPr>
                <w:rFonts w:ascii="Times New Roman" w:eastAsia="Tahoma" w:hAnsi="Times New Roman" w:cs="Times New Roman"/>
                <w:b/>
                <w:bCs/>
                <w:color w:val="000000" w:themeColor="text1"/>
                <w:sz w:val="24"/>
                <w:szCs w:val="24"/>
              </w:rPr>
              <w:t xml:space="preserve">1.1. </w:t>
            </w:r>
          </w:p>
        </w:tc>
        <w:tc>
          <w:tcPr>
            <w:tcW w:w="2146" w:type="pct"/>
            <w:gridSpan w:val="2"/>
          </w:tcPr>
          <w:p w14:paraId="4DAF4925" w14:textId="2A735A23" w:rsidR="00BB6BA3" w:rsidRPr="003F32E4" w:rsidRDefault="00BB6BA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Pr>
                <w:rFonts w:ascii="Times New Roman" w:eastAsia="Tahoma" w:hAnsi="Times New Roman" w:cs="Times New Roman"/>
                <w:b/>
                <w:bCs/>
                <w:color w:val="000000" w:themeColor="text1"/>
                <w:sz w:val="24"/>
                <w:szCs w:val="24"/>
              </w:rPr>
              <w:t>Programinės įrangos modelis ir gamintojas</w:t>
            </w:r>
          </w:p>
        </w:tc>
        <w:tc>
          <w:tcPr>
            <w:tcW w:w="2118" w:type="pct"/>
          </w:tcPr>
          <w:p w14:paraId="5895E9FB" w14:textId="3F8F5D8D" w:rsidR="00BB6BA3" w:rsidRPr="00E93910" w:rsidRDefault="002742D8" w:rsidP="007449B7">
            <w:pPr>
              <w:pStyle w:val="ListParagraph"/>
              <w:autoSpaceDN w:val="0"/>
              <w:spacing w:after="0" w:line="240" w:lineRule="auto"/>
              <w:ind w:left="0"/>
              <w:jc w:val="both"/>
              <w:rPr>
                <w:rFonts w:ascii="Times New Roman" w:eastAsia="Tahoma" w:hAnsi="Times New Roman" w:cs="Times New Roman"/>
                <w:i/>
                <w:iCs/>
                <w:color w:val="000000" w:themeColor="text1"/>
                <w:sz w:val="24"/>
                <w:szCs w:val="24"/>
              </w:rPr>
            </w:pPr>
            <w:r w:rsidRPr="00E93910">
              <w:rPr>
                <w:rFonts w:ascii="Times New Roman" w:eastAsia="Tahoma" w:hAnsi="Times New Roman" w:cs="Times New Roman"/>
                <w:i/>
                <w:iCs/>
                <w:color w:val="000000" w:themeColor="text1"/>
                <w:sz w:val="24"/>
                <w:szCs w:val="24"/>
              </w:rPr>
              <w:t>Nurod</w:t>
            </w:r>
            <w:r w:rsidR="00881547">
              <w:rPr>
                <w:rFonts w:ascii="Times New Roman" w:eastAsia="Tahoma" w:hAnsi="Times New Roman" w:cs="Times New Roman"/>
                <w:i/>
                <w:iCs/>
                <w:color w:val="000000" w:themeColor="text1"/>
                <w:sz w:val="24"/>
                <w:szCs w:val="24"/>
              </w:rPr>
              <w:t>omas</w:t>
            </w:r>
            <w:r w:rsidRPr="00E93910">
              <w:rPr>
                <w:rFonts w:ascii="Times New Roman" w:eastAsia="Tahoma" w:hAnsi="Times New Roman" w:cs="Times New Roman"/>
                <w:i/>
                <w:iCs/>
                <w:color w:val="000000" w:themeColor="text1"/>
                <w:sz w:val="24"/>
                <w:szCs w:val="24"/>
              </w:rPr>
              <w:t xml:space="preserve"> programinės įrangos </w:t>
            </w:r>
            <w:r w:rsidR="00881547">
              <w:rPr>
                <w:rFonts w:ascii="Times New Roman" w:eastAsia="Tahoma" w:hAnsi="Times New Roman" w:cs="Times New Roman"/>
                <w:i/>
                <w:iCs/>
                <w:color w:val="000000" w:themeColor="text1"/>
                <w:sz w:val="24"/>
                <w:szCs w:val="24"/>
              </w:rPr>
              <w:t>modelis ir gamintojas</w:t>
            </w:r>
          </w:p>
        </w:tc>
      </w:tr>
      <w:tr w:rsidR="00990C86" w:rsidRPr="003F32E4" w14:paraId="70C4B946" w14:textId="1CC6DA10" w:rsidTr="007476E9">
        <w:trPr>
          <w:trHeight w:val="274"/>
        </w:trPr>
        <w:tc>
          <w:tcPr>
            <w:tcW w:w="736" w:type="pct"/>
          </w:tcPr>
          <w:p w14:paraId="75704BB5" w14:textId="26576F4C" w:rsidR="00990C86" w:rsidRPr="003F32E4" w:rsidRDefault="00990C86"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1.1</w:t>
            </w:r>
            <w:r>
              <w:rPr>
                <w:rFonts w:ascii="Times New Roman" w:eastAsia="Tahoma" w:hAnsi="Times New Roman" w:cs="Times New Roman"/>
                <w:bCs/>
                <w:color w:val="000000" w:themeColor="text1"/>
                <w:sz w:val="24"/>
                <w:szCs w:val="24"/>
              </w:rPr>
              <w:t>.</w:t>
            </w:r>
          </w:p>
        </w:tc>
        <w:tc>
          <w:tcPr>
            <w:tcW w:w="2146" w:type="pct"/>
            <w:gridSpan w:val="2"/>
          </w:tcPr>
          <w:p w14:paraId="70155E34" w14:textId="07871D04" w:rsidR="00990C86" w:rsidRPr="003F32E4" w:rsidRDefault="00990C86"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gamintojas nėra paskelbęs žinios apie siūlomos programinės įrangos gamybos arba tobulinimo nutraukimą (pvz., angl. end of life time arba Discontinued).</w:t>
            </w:r>
          </w:p>
        </w:tc>
        <w:tc>
          <w:tcPr>
            <w:tcW w:w="2118" w:type="pct"/>
          </w:tcPr>
          <w:p w14:paraId="13A84BF7" w14:textId="2996AE82" w:rsidR="00990C86" w:rsidRPr="009A2F9F" w:rsidRDefault="002742D8" w:rsidP="007449B7">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9A2F9F">
              <w:rPr>
                <w:rFonts w:ascii="Times New Roman" w:eastAsia="Tahoma" w:hAnsi="Times New Roman" w:cs="Times New Roman"/>
                <w:bCs/>
                <w:i/>
                <w:iCs/>
                <w:color w:val="000000" w:themeColor="text1"/>
                <w:sz w:val="24"/>
                <w:szCs w:val="24"/>
              </w:rPr>
              <w:t>Deklaruoja tiekėjas</w:t>
            </w:r>
          </w:p>
        </w:tc>
      </w:tr>
      <w:tr w:rsidR="00990C86" w:rsidRPr="003F32E4" w14:paraId="383FD8A8" w14:textId="3A770664" w:rsidTr="007476E9">
        <w:trPr>
          <w:trHeight w:val="274"/>
        </w:trPr>
        <w:tc>
          <w:tcPr>
            <w:tcW w:w="736" w:type="pct"/>
          </w:tcPr>
          <w:p w14:paraId="636166FC" w14:textId="03557D6C" w:rsidR="00990C86" w:rsidRPr="003F32E4" w:rsidRDefault="00990C86"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1.2</w:t>
            </w:r>
            <w:r>
              <w:rPr>
                <w:rFonts w:ascii="Times New Roman" w:eastAsia="Tahoma" w:hAnsi="Times New Roman" w:cs="Times New Roman"/>
                <w:bCs/>
                <w:color w:val="000000" w:themeColor="text1"/>
                <w:sz w:val="24"/>
                <w:szCs w:val="24"/>
              </w:rPr>
              <w:t>.</w:t>
            </w:r>
          </w:p>
        </w:tc>
        <w:tc>
          <w:tcPr>
            <w:tcW w:w="2146" w:type="pct"/>
            <w:gridSpan w:val="2"/>
          </w:tcPr>
          <w:p w14:paraId="2AB8B235" w14:textId="3FA4D1FB" w:rsidR="00990C86" w:rsidRPr="003F32E4" w:rsidRDefault="00990C86"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c>
          <w:tcPr>
            <w:tcW w:w="2118" w:type="pct"/>
          </w:tcPr>
          <w:p w14:paraId="033D04FF" w14:textId="1B1F2D74" w:rsidR="00990C86" w:rsidRPr="009A2F9F" w:rsidRDefault="002742D8" w:rsidP="00BC2705">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9A2F9F">
              <w:rPr>
                <w:rFonts w:ascii="Times New Roman" w:eastAsia="Tahoma" w:hAnsi="Times New Roman" w:cs="Times New Roman"/>
                <w:bCs/>
                <w:i/>
                <w:iCs/>
                <w:color w:val="000000" w:themeColor="text1"/>
                <w:sz w:val="24"/>
                <w:szCs w:val="24"/>
              </w:rPr>
              <w:t>Deklaruoja tiekėjas</w:t>
            </w:r>
          </w:p>
        </w:tc>
      </w:tr>
      <w:tr w:rsidR="00990C86" w:rsidRPr="003F32E4" w14:paraId="6742E45E" w14:textId="295871AD" w:rsidTr="007476E9">
        <w:trPr>
          <w:trHeight w:val="274"/>
        </w:trPr>
        <w:tc>
          <w:tcPr>
            <w:tcW w:w="736" w:type="pct"/>
          </w:tcPr>
          <w:p w14:paraId="19A1ED57" w14:textId="230C5859" w:rsidR="00990C86" w:rsidRPr="003F32E4" w:rsidRDefault="00990C86"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3</w:t>
            </w:r>
            <w:r>
              <w:rPr>
                <w:rFonts w:ascii="Times New Roman" w:eastAsia="Tahoma" w:hAnsi="Times New Roman" w:cs="Times New Roman"/>
                <w:bCs/>
                <w:color w:val="000000" w:themeColor="text1"/>
                <w:sz w:val="24"/>
                <w:szCs w:val="24"/>
              </w:rPr>
              <w:t>.</w:t>
            </w:r>
          </w:p>
        </w:tc>
        <w:tc>
          <w:tcPr>
            <w:tcW w:w="2146" w:type="pct"/>
            <w:gridSpan w:val="2"/>
          </w:tcPr>
          <w:p w14:paraId="68D0DCB7" w14:textId="5A16A3B6" w:rsidR="00990C86" w:rsidRPr="00311798" w:rsidRDefault="00990C86" w:rsidP="00311798">
            <w:pPr>
              <w:autoSpaceDN w:val="0"/>
              <w:spacing w:line="240" w:lineRule="auto"/>
              <w:ind w:left="0"/>
              <w:jc w:val="both"/>
              <w:rPr>
                <w:rFonts w:ascii="Times New Roman" w:eastAsia="Tahoma" w:hAnsi="Times New Roman" w:cs="Times New Roman"/>
                <w:bCs/>
                <w:color w:val="000000" w:themeColor="text1"/>
                <w:sz w:val="24"/>
                <w:szCs w:val="24"/>
              </w:rPr>
            </w:pPr>
            <w:r w:rsidRPr="00311798">
              <w:rPr>
                <w:rFonts w:ascii="Times New Roman" w:eastAsia="Tahoma" w:hAnsi="Times New Roman" w:cs="Times New Roman"/>
                <w:bCs/>
                <w:color w:val="000000" w:themeColor="text1"/>
                <w:sz w:val="24"/>
                <w:szCs w:val="24"/>
              </w:rPr>
              <w:t xml:space="preserve">Perkančioji organizacija, vadovaudamasi </w:t>
            </w:r>
            <w:r w:rsidR="007476E9">
              <w:rPr>
                <w:rFonts w:ascii="Times New Roman" w:eastAsia="Tahoma" w:hAnsi="Times New Roman" w:cs="Times New Roman"/>
                <w:bCs/>
                <w:color w:val="000000" w:themeColor="text1"/>
                <w:sz w:val="24"/>
                <w:szCs w:val="24"/>
              </w:rPr>
              <w:t xml:space="preserve">Viešųjų pirkimų įstatymo (toliau – </w:t>
            </w:r>
            <w:r w:rsidRPr="00311798">
              <w:rPr>
                <w:rFonts w:ascii="Times New Roman" w:eastAsia="Tahoma" w:hAnsi="Times New Roman" w:cs="Times New Roman"/>
                <w:bCs/>
                <w:color w:val="000000" w:themeColor="text1"/>
                <w:sz w:val="24"/>
                <w:szCs w:val="24"/>
              </w:rPr>
              <w:t>VPĮ</w:t>
            </w:r>
            <w:r w:rsidR="007476E9">
              <w:rPr>
                <w:rFonts w:ascii="Times New Roman" w:eastAsia="Tahoma" w:hAnsi="Times New Roman" w:cs="Times New Roman"/>
                <w:bCs/>
                <w:color w:val="000000" w:themeColor="text1"/>
                <w:sz w:val="24"/>
                <w:szCs w:val="24"/>
              </w:rPr>
              <w:t>)</w:t>
            </w:r>
            <w:r w:rsidRPr="00311798">
              <w:rPr>
                <w:rFonts w:ascii="Times New Roman" w:eastAsia="Tahoma" w:hAnsi="Times New Roman" w:cs="Times New Roman"/>
                <w:bCs/>
                <w:color w:val="000000" w:themeColor="text1"/>
                <w:sz w:val="24"/>
                <w:szCs w:val="24"/>
              </w:rPr>
              <w:t xml:space="preserve"> 37 straipsnio 9 dalimi laikys, kad prekės ar paslaugos kelia grėsmę nacionaliniam saugumui, kai:</w:t>
            </w:r>
          </w:p>
          <w:p w14:paraId="2FB03684" w14:textId="77777777" w:rsidR="00990C86" w:rsidRPr="00311798" w:rsidRDefault="00990C86" w:rsidP="00311798">
            <w:pPr>
              <w:autoSpaceDN w:val="0"/>
              <w:spacing w:line="240" w:lineRule="auto"/>
              <w:ind w:left="0"/>
              <w:jc w:val="both"/>
              <w:rPr>
                <w:rFonts w:ascii="Times New Roman" w:eastAsia="Tahoma" w:hAnsi="Times New Roman" w:cs="Times New Roman"/>
                <w:bCs/>
                <w:color w:val="000000" w:themeColor="text1"/>
                <w:sz w:val="24"/>
                <w:szCs w:val="24"/>
              </w:rPr>
            </w:pPr>
            <w:r w:rsidRPr="00311798">
              <w:rPr>
                <w:rFonts w:ascii="Times New Roman" w:eastAsia="Tahoma" w:hAnsi="Times New Roman" w:cs="Times New Roman"/>
                <w:bCs/>
                <w:color w:val="000000" w:themeColor="text1"/>
                <w:sz w:val="24"/>
                <w:szCs w:val="24"/>
              </w:rPr>
              <w:t>-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741AEAAF" w14:textId="16283E39" w:rsidR="00990C86" w:rsidRPr="003F32E4" w:rsidRDefault="00990C86" w:rsidP="00311798">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11798">
              <w:rPr>
                <w:rFonts w:ascii="Times New Roman" w:eastAsia="Tahoma" w:hAnsi="Times New Roman" w:cs="Times New Roman"/>
                <w:bCs/>
                <w:color w:val="000000" w:themeColor="text1"/>
                <w:sz w:val="24"/>
                <w:szCs w:val="24"/>
              </w:rPr>
              <w:t>- techninės ar programinės įrangos priežiūra ar palaikymas būtų vykdomas iš VPĮ 92 straipsnio 14 dalyje numatytame sąraše nurodytų valstybių ar teritorijų.</w:t>
            </w:r>
          </w:p>
        </w:tc>
        <w:tc>
          <w:tcPr>
            <w:tcW w:w="2118" w:type="pct"/>
          </w:tcPr>
          <w:p w14:paraId="78EEA694" w14:textId="0EE36AAC" w:rsidR="00BB6BA3" w:rsidRPr="00BB6BA3" w:rsidRDefault="00BB6BA3" w:rsidP="00BB6BA3">
            <w:pPr>
              <w:autoSpaceDN w:val="0"/>
              <w:spacing w:line="240" w:lineRule="auto"/>
              <w:jc w:val="both"/>
              <w:rPr>
                <w:rFonts w:ascii="Times New Roman" w:eastAsia="Tahoma" w:hAnsi="Times New Roman" w:cs="Times New Roman"/>
                <w:bCs/>
                <w:i/>
                <w:iCs/>
                <w:color w:val="000000" w:themeColor="text1"/>
                <w:sz w:val="24"/>
                <w:szCs w:val="24"/>
              </w:rPr>
            </w:pPr>
            <w:r w:rsidRPr="00BB6BA3">
              <w:rPr>
                <w:rFonts w:ascii="Times New Roman" w:eastAsia="Tahoma" w:hAnsi="Times New Roman" w:cs="Times New Roman"/>
                <w:bCs/>
                <w:i/>
                <w:iCs/>
                <w:color w:val="000000" w:themeColor="text1"/>
                <w:sz w:val="24"/>
                <w:szCs w:val="24"/>
              </w:rPr>
              <w:t xml:space="preserve">Pateikiamas užpildytas pirkimo </w:t>
            </w:r>
            <w:r w:rsidR="00881547">
              <w:rPr>
                <w:rFonts w:ascii="Times New Roman" w:eastAsia="Tahoma" w:hAnsi="Times New Roman" w:cs="Times New Roman"/>
                <w:bCs/>
                <w:i/>
                <w:iCs/>
                <w:color w:val="000000" w:themeColor="text1"/>
                <w:sz w:val="24"/>
                <w:szCs w:val="24"/>
              </w:rPr>
              <w:t xml:space="preserve">specialiųjų </w:t>
            </w:r>
            <w:r w:rsidRPr="00BB6BA3">
              <w:rPr>
                <w:rFonts w:ascii="Times New Roman" w:eastAsia="Tahoma" w:hAnsi="Times New Roman" w:cs="Times New Roman"/>
                <w:bCs/>
                <w:i/>
                <w:iCs/>
                <w:color w:val="000000" w:themeColor="text1"/>
                <w:sz w:val="24"/>
                <w:szCs w:val="24"/>
              </w:rPr>
              <w:t>sąlygų priedas „Nacionalinio saugumo reikalavimų atitikties deklaracija</w:t>
            </w:r>
            <w:r w:rsidRPr="00BB6BA3">
              <w:rPr>
                <w:rFonts w:ascii="Times New Roman" w:eastAsia="Tahoma" w:hAnsi="Times New Roman" w:cs="Times New Roman"/>
                <w:bCs/>
                <w:color w:val="000000" w:themeColor="text1"/>
                <w:sz w:val="24"/>
                <w:szCs w:val="24"/>
              </w:rPr>
              <w:t>“.</w:t>
            </w:r>
          </w:p>
          <w:p w14:paraId="410DBC29" w14:textId="56D1A26D" w:rsidR="00990C86" w:rsidRPr="00311798" w:rsidRDefault="00990C86" w:rsidP="00311798">
            <w:pPr>
              <w:autoSpaceDN w:val="0"/>
              <w:spacing w:line="240" w:lineRule="auto"/>
              <w:jc w:val="both"/>
              <w:rPr>
                <w:rFonts w:ascii="Times New Roman" w:eastAsia="Tahoma" w:hAnsi="Times New Roman" w:cs="Times New Roman"/>
                <w:bCs/>
                <w:color w:val="000000" w:themeColor="text1"/>
                <w:sz w:val="24"/>
                <w:szCs w:val="24"/>
              </w:rPr>
            </w:pPr>
          </w:p>
        </w:tc>
      </w:tr>
      <w:tr w:rsidR="00990C86" w:rsidRPr="003F32E4" w14:paraId="0F560BDF" w14:textId="17497E5F" w:rsidTr="007476E9">
        <w:trPr>
          <w:trHeight w:val="274"/>
        </w:trPr>
        <w:tc>
          <w:tcPr>
            <w:tcW w:w="736" w:type="pct"/>
          </w:tcPr>
          <w:p w14:paraId="75E09A75" w14:textId="2BA61A29"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lastRenderedPageBreak/>
              <w:t>1.</w:t>
            </w:r>
            <w:r w:rsidR="000A7FED">
              <w:rPr>
                <w:rFonts w:ascii="Times New Roman" w:eastAsia="Tahoma" w:hAnsi="Times New Roman" w:cs="Times New Roman"/>
                <w:bCs/>
                <w:color w:val="000000" w:themeColor="text1"/>
                <w:sz w:val="24"/>
                <w:szCs w:val="24"/>
              </w:rPr>
              <w:t>4</w:t>
            </w:r>
            <w:r>
              <w:rPr>
                <w:rFonts w:ascii="Times New Roman" w:eastAsia="Tahoma" w:hAnsi="Times New Roman" w:cs="Times New Roman"/>
                <w:bCs/>
                <w:color w:val="000000" w:themeColor="text1"/>
                <w:sz w:val="24"/>
                <w:szCs w:val="24"/>
              </w:rPr>
              <w:t>.</w:t>
            </w:r>
          </w:p>
        </w:tc>
        <w:tc>
          <w:tcPr>
            <w:tcW w:w="2146" w:type="pct"/>
            <w:gridSpan w:val="2"/>
          </w:tcPr>
          <w:p w14:paraId="44926799" w14:textId="20458D5F" w:rsidR="00990C86" w:rsidRPr="003F32E4" w:rsidRDefault="00990C86"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118" w:type="pct"/>
          </w:tcPr>
          <w:p w14:paraId="7981C784" w14:textId="59D72DE9" w:rsidR="00990C86" w:rsidRPr="009A2F9F" w:rsidRDefault="002742D8" w:rsidP="00BC2705">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9A2F9F">
              <w:rPr>
                <w:rFonts w:ascii="Times New Roman" w:eastAsia="Tahoma" w:hAnsi="Times New Roman" w:cs="Times New Roman"/>
                <w:bCs/>
                <w:i/>
                <w:iCs/>
                <w:color w:val="000000" w:themeColor="text1"/>
                <w:sz w:val="24"/>
                <w:szCs w:val="24"/>
              </w:rPr>
              <w:t>Deklaruoja tiekėjas</w:t>
            </w:r>
          </w:p>
        </w:tc>
      </w:tr>
      <w:tr w:rsidR="00990C86" w:rsidRPr="003F32E4" w14:paraId="153BF9C0" w14:textId="02D01E53" w:rsidTr="007476E9">
        <w:trPr>
          <w:trHeight w:val="274"/>
        </w:trPr>
        <w:tc>
          <w:tcPr>
            <w:tcW w:w="736" w:type="pct"/>
          </w:tcPr>
          <w:p w14:paraId="68A08398" w14:textId="1E4669D8"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4</w:t>
            </w:r>
            <w:r w:rsidRPr="003F32E4">
              <w:rPr>
                <w:rFonts w:ascii="Times New Roman" w:eastAsia="Tahoma" w:hAnsi="Times New Roman" w:cs="Times New Roman"/>
                <w:bCs/>
                <w:color w:val="000000" w:themeColor="text1"/>
                <w:sz w:val="24"/>
                <w:szCs w:val="24"/>
              </w:rPr>
              <w:t>.1</w:t>
            </w:r>
            <w:r>
              <w:rPr>
                <w:rFonts w:ascii="Times New Roman" w:eastAsia="Tahoma" w:hAnsi="Times New Roman" w:cs="Times New Roman"/>
                <w:bCs/>
                <w:color w:val="000000" w:themeColor="text1"/>
                <w:sz w:val="24"/>
                <w:szCs w:val="24"/>
              </w:rPr>
              <w:t>.</w:t>
            </w:r>
          </w:p>
        </w:tc>
        <w:tc>
          <w:tcPr>
            <w:tcW w:w="2146" w:type="pct"/>
            <w:gridSpan w:val="2"/>
          </w:tcPr>
          <w:p w14:paraId="70E53C1A" w14:textId="775B3063" w:rsidR="00990C86" w:rsidRPr="003F32E4" w:rsidRDefault="00990C86"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c>
          <w:tcPr>
            <w:tcW w:w="2118" w:type="pct"/>
          </w:tcPr>
          <w:p w14:paraId="052803F0" w14:textId="003E4E3B" w:rsidR="00990C86" w:rsidRPr="00E93910" w:rsidRDefault="002742D8" w:rsidP="00BC2705">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2EFB0D37" w14:textId="6B2BC0FD" w:rsidTr="007476E9">
        <w:trPr>
          <w:trHeight w:val="274"/>
        </w:trPr>
        <w:tc>
          <w:tcPr>
            <w:tcW w:w="736" w:type="pct"/>
          </w:tcPr>
          <w:p w14:paraId="066D2CB9" w14:textId="0E5739DF"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4</w:t>
            </w:r>
            <w:r w:rsidRPr="003F32E4">
              <w:rPr>
                <w:rFonts w:ascii="Times New Roman" w:eastAsia="Tahoma" w:hAnsi="Times New Roman" w:cs="Times New Roman"/>
                <w:bCs/>
                <w:color w:val="000000" w:themeColor="text1"/>
                <w:sz w:val="24"/>
                <w:szCs w:val="24"/>
              </w:rPr>
              <w:t>.2</w:t>
            </w:r>
            <w:r>
              <w:rPr>
                <w:rFonts w:ascii="Times New Roman" w:eastAsia="Tahoma" w:hAnsi="Times New Roman" w:cs="Times New Roman"/>
                <w:bCs/>
                <w:color w:val="000000" w:themeColor="text1"/>
                <w:sz w:val="24"/>
                <w:szCs w:val="24"/>
              </w:rPr>
              <w:t>.</w:t>
            </w:r>
          </w:p>
        </w:tc>
        <w:tc>
          <w:tcPr>
            <w:tcW w:w="2146" w:type="pct"/>
            <w:gridSpan w:val="2"/>
          </w:tcPr>
          <w:p w14:paraId="255965FD" w14:textId="4F9EC2D5" w:rsidR="00990C86" w:rsidRPr="003F32E4" w:rsidRDefault="00990C86"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padengia pirkėjo patirtą materialinę žalą.</w:t>
            </w:r>
          </w:p>
        </w:tc>
        <w:tc>
          <w:tcPr>
            <w:tcW w:w="2118" w:type="pct"/>
          </w:tcPr>
          <w:p w14:paraId="0897A097" w14:textId="57A3C451" w:rsidR="00990C86" w:rsidRPr="00E93910" w:rsidRDefault="002742D8" w:rsidP="00BC2705">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0D6401E4" w14:textId="3BF880C5" w:rsidTr="007476E9">
        <w:trPr>
          <w:trHeight w:val="274"/>
        </w:trPr>
        <w:tc>
          <w:tcPr>
            <w:tcW w:w="736" w:type="pct"/>
          </w:tcPr>
          <w:p w14:paraId="31F2147D" w14:textId="4353CE8B"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5</w:t>
            </w:r>
            <w:r>
              <w:rPr>
                <w:rFonts w:ascii="Times New Roman" w:eastAsia="Tahoma" w:hAnsi="Times New Roman" w:cs="Times New Roman"/>
                <w:bCs/>
                <w:color w:val="000000" w:themeColor="text1"/>
                <w:sz w:val="24"/>
                <w:szCs w:val="24"/>
              </w:rPr>
              <w:t>.</w:t>
            </w:r>
          </w:p>
        </w:tc>
        <w:tc>
          <w:tcPr>
            <w:tcW w:w="2146" w:type="pct"/>
            <w:gridSpan w:val="2"/>
          </w:tcPr>
          <w:p w14:paraId="2F08D3EE" w14:textId="10205B4A" w:rsidR="00990C86" w:rsidRPr="003F32E4" w:rsidRDefault="00990C86"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c>
          <w:tcPr>
            <w:tcW w:w="2118" w:type="pct"/>
          </w:tcPr>
          <w:p w14:paraId="4770DD15" w14:textId="0CBB4EE9" w:rsidR="00990C86" w:rsidRPr="00E93910" w:rsidRDefault="002742D8" w:rsidP="00BC2705">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58203F01" w14:textId="4FDE4E76" w:rsidTr="007476E9">
        <w:trPr>
          <w:trHeight w:val="274"/>
        </w:trPr>
        <w:tc>
          <w:tcPr>
            <w:tcW w:w="736" w:type="pct"/>
          </w:tcPr>
          <w:p w14:paraId="2EBC4013" w14:textId="01277C9F"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Pr>
                <w:rFonts w:ascii="Times New Roman" w:eastAsia="Tahoma" w:hAnsi="Times New Roman" w:cs="Times New Roman"/>
                <w:bCs/>
                <w:color w:val="000000" w:themeColor="text1"/>
                <w:sz w:val="24"/>
                <w:szCs w:val="24"/>
              </w:rPr>
              <w:t>.</w:t>
            </w:r>
          </w:p>
        </w:tc>
        <w:tc>
          <w:tcPr>
            <w:tcW w:w="2146" w:type="pct"/>
            <w:gridSpan w:val="2"/>
          </w:tcPr>
          <w:p w14:paraId="06F2F0B9" w14:textId="51B85A7D" w:rsidR="00990C86" w:rsidRPr="00C57ABB" w:rsidRDefault="00990C86"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C57ABB">
              <w:rPr>
                <w:rFonts w:ascii="Times New Roman" w:eastAsia="Tahoma" w:hAnsi="Times New Roman" w:cs="Times New Roman"/>
                <w:bCs/>
                <w:color w:val="000000" w:themeColor="text1"/>
                <w:sz w:val="24"/>
                <w:szCs w:val="24"/>
              </w:rPr>
              <w:t>Pagal Perkančiosios organizacijos poreikį Įrangos tiekėjas turės suteikti ne mažiau kaip žemiau išvardint</w:t>
            </w:r>
            <w:r>
              <w:rPr>
                <w:rFonts w:ascii="Times New Roman" w:eastAsia="Tahoma" w:hAnsi="Times New Roman" w:cs="Times New Roman"/>
                <w:bCs/>
                <w:color w:val="000000" w:themeColor="text1"/>
                <w:sz w:val="24"/>
                <w:szCs w:val="24"/>
              </w:rPr>
              <w:t>a</w:t>
            </w:r>
            <w:r w:rsidRPr="00C57ABB">
              <w:rPr>
                <w:rFonts w:ascii="Times New Roman" w:eastAsia="Tahoma" w:hAnsi="Times New Roman" w:cs="Times New Roman"/>
                <w:bCs/>
                <w:color w:val="000000" w:themeColor="text1"/>
                <w:sz w:val="24"/>
                <w:szCs w:val="24"/>
              </w:rPr>
              <w:t>s paslaugas:</w:t>
            </w:r>
          </w:p>
        </w:tc>
        <w:tc>
          <w:tcPr>
            <w:tcW w:w="2118" w:type="pct"/>
          </w:tcPr>
          <w:p w14:paraId="1E74EAEC" w14:textId="06F111F5" w:rsidR="00990C86" w:rsidRPr="00E93910" w:rsidRDefault="002742D8" w:rsidP="00566A75">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30F5305D" w14:textId="06652259" w:rsidTr="007476E9">
        <w:trPr>
          <w:trHeight w:val="274"/>
        </w:trPr>
        <w:tc>
          <w:tcPr>
            <w:tcW w:w="736" w:type="pct"/>
          </w:tcPr>
          <w:p w14:paraId="4677D238" w14:textId="62E4963C"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.1</w:t>
            </w:r>
            <w:r>
              <w:rPr>
                <w:rFonts w:ascii="Times New Roman" w:eastAsia="Tahoma" w:hAnsi="Times New Roman" w:cs="Times New Roman"/>
                <w:bCs/>
                <w:color w:val="000000" w:themeColor="text1"/>
                <w:sz w:val="24"/>
                <w:szCs w:val="24"/>
              </w:rPr>
              <w:t>.</w:t>
            </w:r>
          </w:p>
        </w:tc>
        <w:tc>
          <w:tcPr>
            <w:tcW w:w="2146" w:type="pct"/>
            <w:gridSpan w:val="2"/>
          </w:tcPr>
          <w:p w14:paraId="7DC881A9" w14:textId="29D6E1BD" w:rsidR="00990C86" w:rsidRPr="003F32E4" w:rsidRDefault="00990C86" w:rsidP="00554FB2">
            <w:pPr>
              <w:autoSpaceDN w:val="0"/>
              <w:spacing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projektavimo darbus: suprojektuoti ir nubraižyti tinklo resursų identifikavimo ir valdymo sprendimo pajungimo schemas, atitinkančias gerąsias gamintojo ir kibernetinio saugumo praktikas.</w:t>
            </w:r>
          </w:p>
        </w:tc>
        <w:tc>
          <w:tcPr>
            <w:tcW w:w="2118" w:type="pct"/>
          </w:tcPr>
          <w:p w14:paraId="70E3762A" w14:textId="10AB7E31" w:rsidR="00990C86" w:rsidRPr="00E93910" w:rsidRDefault="002742D8" w:rsidP="00554FB2">
            <w:pPr>
              <w:autoSpaceDN w:val="0"/>
              <w:spacing w:line="240" w:lineRule="auto"/>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6270A2BF" w14:textId="61390E2F" w:rsidTr="007476E9">
        <w:trPr>
          <w:trHeight w:val="274"/>
        </w:trPr>
        <w:tc>
          <w:tcPr>
            <w:tcW w:w="736" w:type="pct"/>
          </w:tcPr>
          <w:p w14:paraId="3AD1A494" w14:textId="766457A8"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.2</w:t>
            </w:r>
            <w:r>
              <w:rPr>
                <w:rFonts w:ascii="Times New Roman" w:eastAsia="Tahoma" w:hAnsi="Times New Roman" w:cs="Times New Roman"/>
                <w:bCs/>
                <w:color w:val="000000" w:themeColor="text1"/>
                <w:sz w:val="24"/>
                <w:szCs w:val="24"/>
              </w:rPr>
              <w:t>.</w:t>
            </w:r>
          </w:p>
        </w:tc>
        <w:tc>
          <w:tcPr>
            <w:tcW w:w="2146" w:type="pct"/>
            <w:gridSpan w:val="2"/>
          </w:tcPr>
          <w:p w14:paraId="17A39E3B" w14:textId="5C33B9BC" w:rsidR="00990C86" w:rsidRPr="003F32E4" w:rsidRDefault="00990C86" w:rsidP="00827445">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c>
          <w:tcPr>
            <w:tcW w:w="2118" w:type="pct"/>
          </w:tcPr>
          <w:p w14:paraId="64E214B0" w14:textId="601F0D99" w:rsidR="00990C86" w:rsidRPr="00E93910" w:rsidRDefault="002742D8" w:rsidP="00827445">
            <w:pPr>
              <w:autoSpaceDN w:val="0"/>
              <w:spacing w:line="240" w:lineRule="auto"/>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4E248CA1" w14:textId="50408831" w:rsidTr="007476E9">
        <w:trPr>
          <w:trHeight w:val="274"/>
        </w:trPr>
        <w:tc>
          <w:tcPr>
            <w:tcW w:w="736" w:type="pct"/>
          </w:tcPr>
          <w:p w14:paraId="24B80667" w14:textId="0283C7DD" w:rsidR="00990C86" w:rsidRPr="003F32E4" w:rsidRDefault="00990C86"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.3</w:t>
            </w:r>
            <w:r>
              <w:rPr>
                <w:rFonts w:ascii="Times New Roman" w:eastAsia="Tahoma" w:hAnsi="Times New Roman" w:cs="Times New Roman"/>
                <w:bCs/>
                <w:color w:val="000000" w:themeColor="text1"/>
                <w:sz w:val="24"/>
                <w:szCs w:val="24"/>
              </w:rPr>
              <w:t>.</w:t>
            </w:r>
          </w:p>
        </w:tc>
        <w:tc>
          <w:tcPr>
            <w:tcW w:w="2146" w:type="pct"/>
            <w:gridSpan w:val="2"/>
          </w:tcPr>
          <w:p w14:paraId="42DA6FC4" w14:textId="71C9B2AE" w:rsidR="00990C86" w:rsidRPr="003F32E4" w:rsidRDefault="00990C86" w:rsidP="00967E6F">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atnaujinimą į naujausią stabilią versiją.</w:t>
            </w:r>
          </w:p>
        </w:tc>
        <w:tc>
          <w:tcPr>
            <w:tcW w:w="2118" w:type="pct"/>
          </w:tcPr>
          <w:p w14:paraId="56B59AFD" w14:textId="316BF995" w:rsidR="00990C86" w:rsidRPr="00E93910" w:rsidRDefault="002742D8" w:rsidP="00967E6F">
            <w:pPr>
              <w:autoSpaceDN w:val="0"/>
              <w:spacing w:line="240" w:lineRule="auto"/>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01238B58" w14:textId="1007B7ED" w:rsidTr="007476E9">
        <w:trPr>
          <w:trHeight w:val="274"/>
        </w:trPr>
        <w:tc>
          <w:tcPr>
            <w:tcW w:w="736" w:type="pct"/>
          </w:tcPr>
          <w:p w14:paraId="634DD4B3" w14:textId="14971845" w:rsidR="00990C86" w:rsidRPr="003F32E4" w:rsidRDefault="00990C86"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.4</w:t>
            </w:r>
            <w:r>
              <w:rPr>
                <w:rFonts w:ascii="Times New Roman" w:eastAsia="Tahoma" w:hAnsi="Times New Roman" w:cs="Times New Roman"/>
                <w:bCs/>
                <w:color w:val="000000" w:themeColor="text1"/>
                <w:sz w:val="24"/>
                <w:szCs w:val="24"/>
              </w:rPr>
              <w:t>.</w:t>
            </w:r>
          </w:p>
        </w:tc>
        <w:tc>
          <w:tcPr>
            <w:tcW w:w="2146" w:type="pct"/>
            <w:gridSpan w:val="2"/>
          </w:tcPr>
          <w:p w14:paraId="3BE5B79C" w14:textId="2FB8DE88" w:rsidR="00990C86" w:rsidRPr="003F32E4" w:rsidRDefault="00990C86" w:rsidP="009D5419">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A4123F">
              <w:rPr>
                <w:rFonts w:ascii="Times New Roman" w:eastAsia="Tahoma" w:hAnsi="Times New Roman" w:cs="Times New Roman"/>
                <w:bCs/>
                <w:color w:val="000000" w:themeColor="text1"/>
                <w:sz w:val="24"/>
                <w:szCs w:val="24"/>
              </w:rPr>
              <w:t>Sukonfigūruoti sistemos žurnalinių įrašų siuntimą į centralizuotą žurnalinių įrašų sistemą ,,Elastic Security”.</w:t>
            </w:r>
          </w:p>
        </w:tc>
        <w:tc>
          <w:tcPr>
            <w:tcW w:w="2118" w:type="pct"/>
          </w:tcPr>
          <w:p w14:paraId="1327B4AD" w14:textId="5E453220" w:rsidR="00990C86" w:rsidRPr="00E93910" w:rsidRDefault="001751CA" w:rsidP="009D5419">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highlight w:val="yellow"/>
              </w:rPr>
            </w:pPr>
            <w:r w:rsidRPr="001751CA">
              <w:rPr>
                <w:rFonts w:ascii="Times New Roman" w:eastAsia="Tahoma" w:hAnsi="Times New Roman" w:cs="Times New Roman"/>
                <w:bCs/>
                <w:i/>
                <w:iCs/>
                <w:color w:val="000000" w:themeColor="text1"/>
                <w:sz w:val="24"/>
                <w:szCs w:val="24"/>
              </w:rPr>
              <w:t>Deklaruoja tiekėjas</w:t>
            </w:r>
          </w:p>
        </w:tc>
      </w:tr>
      <w:tr w:rsidR="00990C86" w:rsidRPr="003F32E4" w14:paraId="6BB5AA86" w14:textId="754AFF73" w:rsidTr="007476E9">
        <w:trPr>
          <w:trHeight w:val="274"/>
        </w:trPr>
        <w:tc>
          <w:tcPr>
            <w:tcW w:w="736" w:type="pct"/>
          </w:tcPr>
          <w:p w14:paraId="79802142" w14:textId="038ABE47" w:rsidR="00990C86" w:rsidRPr="003F32E4" w:rsidRDefault="00990C86"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.5</w:t>
            </w:r>
            <w:r>
              <w:rPr>
                <w:rFonts w:ascii="Times New Roman" w:eastAsia="Tahoma" w:hAnsi="Times New Roman" w:cs="Times New Roman"/>
                <w:bCs/>
                <w:color w:val="000000" w:themeColor="text1"/>
                <w:sz w:val="24"/>
                <w:szCs w:val="24"/>
              </w:rPr>
              <w:t>.</w:t>
            </w:r>
          </w:p>
        </w:tc>
        <w:tc>
          <w:tcPr>
            <w:tcW w:w="2146" w:type="pct"/>
            <w:gridSpan w:val="2"/>
          </w:tcPr>
          <w:p w14:paraId="4388D86A" w14:textId="55641FBC" w:rsidR="00990C86" w:rsidRPr="003F32E4" w:rsidRDefault="00990C86"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c>
          <w:tcPr>
            <w:tcW w:w="2118" w:type="pct"/>
          </w:tcPr>
          <w:p w14:paraId="5936DE3B" w14:textId="1979FB7F" w:rsidR="00990C86" w:rsidRPr="00E93910" w:rsidRDefault="002742D8" w:rsidP="00A81F84">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237C0446" w14:textId="28F8563A" w:rsidTr="007476E9">
        <w:trPr>
          <w:trHeight w:val="274"/>
        </w:trPr>
        <w:tc>
          <w:tcPr>
            <w:tcW w:w="736" w:type="pct"/>
          </w:tcPr>
          <w:p w14:paraId="452FD071" w14:textId="7CB25E8A" w:rsidR="00990C86" w:rsidRPr="003F32E4" w:rsidRDefault="00990C86"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.6</w:t>
            </w:r>
            <w:r>
              <w:rPr>
                <w:rFonts w:ascii="Times New Roman" w:eastAsia="Tahoma" w:hAnsi="Times New Roman" w:cs="Times New Roman"/>
                <w:bCs/>
                <w:color w:val="000000" w:themeColor="text1"/>
                <w:sz w:val="24"/>
                <w:szCs w:val="24"/>
              </w:rPr>
              <w:t>.</w:t>
            </w:r>
          </w:p>
        </w:tc>
        <w:tc>
          <w:tcPr>
            <w:tcW w:w="2146" w:type="pct"/>
            <w:gridSpan w:val="2"/>
          </w:tcPr>
          <w:p w14:paraId="565C6913" w14:textId="13F8C975" w:rsidR="00990C86" w:rsidRPr="003F32E4" w:rsidRDefault="00990C86" w:rsidP="00121DC6">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Įrangos testavimą – pabaigus diegimo darbus Įrangos tiekėjas, kartu su Perkančiosios organizacijos atstovais, pagal iš anksto </w:t>
            </w:r>
            <w:r w:rsidRPr="003F32E4">
              <w:rPr>
                <w:rFonts w:ascii="Times New Roman" w:eastAsia="Tahoma" w:hAnsi="Times New Roman" w:cs="Times New Roman"/>
                <w:bCs/>
                <w:color w:val="000000" w:themeColor="text1"/>
                <w:sz w:val="24"/>
                <w:szCs w:val="24"/>
              </w:rPr>
              <w:lastRenderedPageBreak/>
              <w:t>suderintus testavimo scenarijus, turės atlikti Įrangos veikimo testavimus (našumo savybių ir pan.) ir pateikti testų rezultatus elektroniniu formatu.</w:t>
            </w:r>
          </w:p>
        </w:tc>
        <w:tc>
          <w:tcPr>
            <w:tcW w:w="2118" w:type="pct"/>
          </w:tcPr>
          <w:p w14:paraId="5A10ABE9" w14:textId="088147B1" w:rsidR="00990C86" w:rsidRPr="00E93910" w:rsidRDefault="002742D8" w:rsidP="00121DC6">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lastRenderedPageBreak/>
              <w:t>Deklaruoja tiekėjas</w:t>
            </w:r>
          </w:p>
        </w:tc>
      </w:tr>
      <w:tr w:rsidR="00990C86" w:rsidRPr="003F32E4" w14:paraId="6EF9641C" w14:textId="4C9FF65D" w:rsidTr="007476E9">
        <w:trPr>
          <w:trHeight w:val="274"/>
        </w:trPr>
        <w:tc>
          <w:tcPr>
            <w:tcW w:w="736" w:type="pct"/>
          </w:tcPr>
          <w:p w14:paraId="16E8E90D" w14:textId="61E1CF8A" w:rsidR="00990C86" w:rsidRPr="003F32E4" w:rsidRDefault="00990C86"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0A7FED">
              <w:rPr>
                <w:rFonts w:ascii="Times New Roman" w:eastAsia="Tahoma" w:hAnsi="Times New Roman" w:cs="Times New Roman"/>
                <w:bCs/>
                <w:color w:val="000000" w:themeColor="text1"/>
                <w:sz w:val="24"/>
                <w:szCs w:val="24"/>
              </w:rPr>
              <w:t>6</w:t>
            </w:r>
            <w:r w:rsidRPr="003F32E4">
              <w:rPr>
                <w:rFonts w:ascii="Times New Roman" w:eastAsia="Tahoma" w:hAnsi="Times New Roman" w:cs="Times New Roman"/>
                <w:bCs/>
                <w:color w:val="000000" w:themeColor="text1"/>
                <w:sz w:val="24"/>
                <w:szCs w:val="24"/>
              </w:rPr>
              <w:t>.7</w:t>
            </w:r>
            <w:r>
              <w:rPr>
                <w:rFonts w:ascii="Times New Roman" w:eastAsia="Tahoma" w:hAnsi="Times New Roman" w:cs="Times New Roman"/>
                <w:bCs/>
                <w:color w:val="000000" w:themeColor="text1"/>
                <w:sz w:val="24"/>
                <w:szCs w:val="24"/>
              </w:rPr>
              <w:t>.</w:t>
            </w:r>
          </w:p>
        </w:tc>
        <w:tc>
          <w:tcPr>
            <w:tcW w:w="2146" w:type="pct"/>
            <w:gridSpan w:val="2"/>
          </w:tcPr>
          <w:p w14:paraId="00415817" w14:textId="239AA8C3" w:rsidR="00990C86" w:rsidRPr="003F32E4" w:rsidRDefault="00990C86"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c>
          <w:tcPr>
            <w:tcW w:w="2118" w:type="pct"/>
          </w:tcPr>
          <w:p w14:paraId="2FBB3D21" w14:textId="004DD3D4" w:rsidR="00990C86" w:rsidRPr="00E93910" w:rsidRDefault="002742D8" w:rsidP="00A81F84">
            <w:pPr>
              <w:pStyle w:val="ListParagraph"/>
              <w:autoSpaceDN w:val="0"/>
              <w:spacing w:after="0" w:line="240" w:lineRule="auto"/>
              <w:ind w:left="0"/>
              <w:jc w:val="both"/>
              <w:rPr>
                <w:rFonts w:ascii="Times New Roman" w:eastAsia="Tahoma" w:hAnsi="Times New Roman" w:cs="Times New Roman"/>
                <w:bCs/>
                <w:i/>
                <w:iCs/>
                <w:color w:val="000000" w:themeColor="text1"/>
                <w:sz w:val="24"/>
                <w:szCs w:val="24"/>
              </w:rPr>
            </w:pPr>
            <w:r w:rsidRPr="00E93910">
              <w:rPr>
                <w:rFonts w:ascii="Times New Roman" w:eastAsia="Tahoma" w:hAnsi="Times New Roman" w:cs="Times New Roman"/>
                <w:bCs/>
                <w:i/>
                <w:iCs/>
                <w:color w:val="000000" w:themeColor="text1"/>
                <w:sz w:val="24"/>
                <w:szCs w:val="24"/>
              </w:rPr>
              <w:t>Deklaruoja tiekėjas</w:t>
            </w:r>
          </w:p>
        </w:tc>
      </w:tr>
      <w:tr w:rsidR="00990C86" w:rsidRPr="003F32E4" w14:paraId="4457C0FE" w14:textId="3D24F1AE" w:rsidTr="007476E9">
        <w:trPr>
          <w:trHeight w:val="274"/>
        </w:trPr>
        <w:tc>
          <w:tcPr>
            <w:tcW w:w="736" w:type="pct"/>
          </w:tcPr>
          <w:p w14:paraId="2A1AB3A1" w14:textId="3D6D86A5" w:rsidR="00990C86" w:rsidRPr="003F32E4" w:rsidRDefault="00990C86" w:rsidP="00EE4799">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2.</w:t>
            </w:r>
          </w:p>
        </w:tc>
        <w:tc>
          <w:tcPr>
            <w:tcW w:w="2146" w:type="pct"/>
            <w:gridSpan w:val="2"/>
          </w:tcPr>
          <w:p w14:paraId="5D69F137" w14:textId="7F1EF1E4" w:rsidR="00990C86" w:rsidRPr="003F32E4" w:rsidRDefault="00990C86"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Specialieji reikalavimai:</w:t>
            </w:r>
          </w:p>
        </w:tc>
        <w:tc>
          <w:tcPr>
            <w:tcW w:w="2118" w:type="pct"/>
          </w:tcPr>
          <w:p w14:paraId="4D58801E" w14:textId="77777777" w:rsidR="00990C86" w:rsidRPr="003F32E4" w:rsidRDefault="00990C86"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p>
        </w:tc>
      </w:tr>
      <w:tr w:rsidR="00990C86" w:rsidRPr="003F32E4" w14:paraId="70C7A4FD" w14:textId="5737EBEB" w:rsidTr="007476E9">
        <w:trPr>
          <w:trHeight w:val="56"/>
        </w:trPr>
        <w:tc>
          <w:tcPr>
            <w:tcW w:w="736" w:type="pct"/>
            <w:vMerge w:val="restart"/>
          </w:tcPr>
          <w:p w14:paraId="4A225027" w14:textId="018BDB9D" w:rsidR="00990C86" w:rsidRPr="003F32E4" w:rsidRDefault="00990C86" w:rsidP="2EEAA6A4">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2.1. Pagrindinės palaikomos funkcijos</w:t>
            </w:r>
          </w:p>
        </w:tc>
        <w:tc>
          <w:tcPr>
            <w:tcW w:w="746" w:type="pct"/>
          </w:tcPr>
          <w:p w14:paraId="56301A1D" w14:textId="5302CBA2" w:rsidR="00990C86" w:rsidRPr="003F32E4" w:rsidRDefault="00990C86" w:rsidP="2EEAA6A4">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Sistemos paskirtis</w:t>
            </w:r>
          </w:p>
        </w:tc>
        <w:tc>
          <w:tcPr>
            <w:tcW w:w="1400" w:type="pct"/>
          </w:tcPr>
          <w:p w14:paraId="2169BEC1" w14:textId="45C04CB5" w:rsidR="00990C86" w:rsidRPr="003F32E4" w:rsidRDefault="00990C86" w:rsidP="00FF6D96">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skirta tinklo resursų identifikavimui ir valdymui.</w:t>
            </w:r>
          </w:p>
        </w:tc>
        <w:tc>
          <w:tcPr>
            <w:tcW w:w="2118" w:type="pct"/>
          </w:tcPr>
          <w:p w14:paraId="17627B3A" w14:textId="0B6F8920" w:rsidR="00990C86" w:rsidRPr="00E93910" w:rsidRDefault="002742D8" w:rsidP="00FF6D96">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3F142F44" w14:textId="381E2647" w:rsidTr="007476E9">
        <w:trPr>
          <w:trHeight w:val="43"/>
        </w:trPr>
        <w:tc>
          <w:tcPr>
            <w:tcW w:w="736" w:type="pct"/>
            <w:vMerge/>
          </w:tcPr>
          <w:p w14:paraId="53796F21"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74A92724" w14:textId="6A0B9F26"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IT ūkio aptikimas</w:t>
            </w:r>
          </w:p>
        </w:tc>
        <w:tc>
          <w:tcPr>
            <w:tcW w:w="1400" w:type="pct"/>
          </w:tcPr>
          <w:p w14:paraId="184F8E56" w14:textId="5AE5620C"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automatiškai aptikti ir inventorizuoti visą tinkle esančią aparatinę ir programinę įrangą bei tinklo įrenginius. Sistema turi veikti tiek naudojant agentus, tiek turi veikti nenaudojant agentų (angl. Agentless).</w:t>
            </w:r>
          </w:p>
        </w:tc>
        <w:tc>
          <w:tcPr>
            <w:tcW w:w="2118" w:type="pct"/>
          </w:tcPr>
          <w:p w14:paraId="77AF5332" w14:textId="5AC0CABD"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1E00018B" w14:textId="1C17AA77" w:rsidTr="007476E9">
        <w:trPr>
          <w:trHeight w:val="43"/>
        </w:trPr>
        <w:tc>
          <w:tcPr>
            <w:tcW w:w="736" w:type="pct"/>
            <w:vMerge/>
          </w:tcPr>
          <w:p w14:paraId="0209B919"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4A0E9BA5" w14:textId="3CE0654B"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Įrenginių skanavimas</w:t>
            </w:r>
          </w:p>
        </w:tc>
        <w:tc>
          <w:tcPr>
            <w:tcW w:w="1400" w:type="pct"/>
          </w:tcPr>
          <w:p w14:paraId="2D75DF30" w14:textId="1A720FEF" w:rsidR="00990C86" w:rsidRPr="003F32E4" w:rsidRDefault="00990C86" w:rsidP="00273D14">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atlikti įrenginių paiešką nuskaitant aktyvius IP adresus ir atvirus prievadus.</w:t>
            </w:r>
          </w:p>
        </w:tc>
        <w:tc>
          <w:tcPr>
            <w:tcW w:w="2118" w:type="pct"/>
          </w:tcPr>
          <w:p w14:paraId="52F3501A" w14:textId="2B8B9709" w:rsidR="00990C86" w:rsidRPr="00E93910" w:rsidRDefault="002742D8" w:rsidP="00273D14">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1E7F061A" w14:textId="5B54CA1D" w:rsidTr="007476E9">
        <w:trPr>
          <w:trHeight w:val="43"/>
        </w:trPr>
        <w:tc>
          <w:tcPr>
            <w:tcW w:w="736" w:type="pct"/>
            <w:vMerge/>
          </w:tcPr>
          <w:p w14:paraId="5F004CD4"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67568400" w14:textId="590A1D0B" w:rsidR="00990C86" w:rsidRPr="00BB6BA3" w:rsidRDefault="00990C86" w:rsidP="009D68A9">
            <w:pPr>
              <w:autoSpaceDN w:val="0"/>
              <w:spacing w:line="240" w:lineRule="auto"/>
              <w:jc w:val="both"/>
              <w:rPr>
                <w:rFonts w:ascii="Times New Roman" w:eastAsia="Tahoma" w:hAnsi="Times New Roman" w:cs="Times New Roman"/>
                <w:sz w:val="24"/>
                <w:szCs w:val="24"/>
              </w:rPr>
            </w:pPr>
            <w:r w:rsidRPr="00BB6BA3">
              <w:rPr>
                <w:rFonts w:ascii="Times New Roman" w:eastAsia="Tahoma" w:hAnsi="Times New Roman" w:cs="Times New Roman"/>
                <w:sz w:val="24"/>
                <w:szCs w:val="24"/>
              </w:rPr>
              <w:t>Įrenginių aprėptis</w:t>
            </w:r>
          </w:p>
        </w:tc>
        <w:tc>
          <w:tcPr>
            <w:tcW w:w="1400" w:type="pct"/>
          </w:tcPr>
          <w:p w14:paraId="2990439F" w14:textId="7E849636" w:rsidR="00990C86" w:rsidRPr="00BB6BA3" w:rsidRDefault="00990C86" w:rsidP="009D68A9">
            <w:pPr>
              <w:autoSpaceDN w:val="0"/>
              <w:spacing w:line="240" w:lineRule="auto"/>
              <w:jc w:val="both"/>
              <w:rPr>
                <w:rFonts w:ascii="Times New Roman" w:eastAsia="Tahoma" w:hAnsi="Times New Roman" w:cs="Times New Roman"/>
                <w:sz w:val="24"/>
                <w:szCs w:val="24"/>
              </w:rPr>
            </w:pPr>
            <w:r w:rsidRPr="00BB6BA3">
              <w:rPr>
                <w:rFonts w:ascii="Times New Roman" w:eastAsia="Tahoma" w:hAnsi="Times New Roman" w:cs="Times New Roman"/>
                <w:sz w:val="24"/>
                <w:szCs w:val="24"/>
              </w:rPr>
              <w:t>Sistema turi palaikyti ne mažiau kaip "Windows", "Linux", "MacOS", tinklo įrenginius (maršrutizatorius, komutatorius, ugniasienes), spausdintuvus ir daiktų interneto įrenginius.</w:t>
            </w:r>
          </w:p>
        </w:tc>
        <w:tc>
          <w:tcPr>
            <w:tcW w:w="2118" w:type="pct"/>
          </w:tcPr>
          <w:p w14:paraId="5EDA9E1D" w14:textId="7F46C4A0"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6F24E6A9" w14:textId="03F0A7BD" w:rsidTr="007476E9">
        <w:trPr>
          <w:trHeight w:val="43"/>
        </w:trPr>
        <w:tc>
          <w:tcPr>
            <w:tcW w:w="736" w:type="pct"/>
            <w:vMerge/>
          </w:tcPr>
          <w:p w14:paraId="0A19D709"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6F8018CA" w14:textId="12EECD22"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Programinės įrangos inventorizacija</w:t>
            </w:r>
          </w:p>
        </w:tc>
        <w:tc>
          <w:tcPr>
            <w:tcW w:w="1400" w:type="pct"/>
          </w:tcPr>
          <w:p w14:paraId="1C5B219B" w14:textId="24B04238"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gebėti inventorizuoti visą įdiegtą programinę įrangą ir programinės įrangos licencijas, teikti informaciją apie licencijų galiojimo laiką.</w:t>
            </w:r>
          </w:p>
        </w:tc>
        <w:tc>
          <w:tcPr>
            <w:tcW w:w="2118" w:type="pct"/>
          </w:tcPr>
          <w:p w14:paraId="425FB209" w14:textId="49E1BE05"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139B7E53" w14:textId="6C3DDBD5" w:rsidTr="007476E9">
        <w:trPr>
          <w:trHeight w:val="43"/>
        </w:trPr>
        <w:tc>
          <w:tcPr>
            <w:tcW w:w="736" w:type="pct"/>
            <w:vMerge/>
          </w:tcPr>
          <w:p w14:paraId="75B1D9CD"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09D3F0EF" w14:textId="56A68C0A"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Pasirenkamo turto stebėjimas</w:t>
            </w:r>
          </w:p>
        </w:tc>
        <w:tc>
          <w:tcPr>
            <w:tcW w:w="1400" w:type="pct"/>
          </w:tcPr>
          <w:p w14:paraId="42FD89C7" w14:textId="30B21BE0"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galimybę įvesti ir sekti įvairaus tipo turtą: IT turtą, biuro baldus, mobiliuosius telefonus ir kt.</w:t>
            </w:r>
          </w:p>
        </w:tc>
        <w:tc>
          <w:tcPr>
            <w:tcW w:w="2118" w:type="pct"/>
          </w:tcPr>
          <w:p w14:paraId="1C276F0B" w14:textId="637501C4"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441624F3" w14:textId="2FDBCBCB" w:rsidTr="007476E9">
        <w:trPr>
          <w:trHeight w:val="43"/>
        </w:trPr>
        <w:tc>
          <w:tcPr>
            <w:tcW w:w="736" w:type="pct"/>
            <w:vMerge/>
          </w:tcPr>
          <w:p w14:paraId="4F49E043"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604222AF" w14:textId="0C6C2EFB"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IT turto gyvavimo ciklo valdymas</w:t>
            </w:r>
          </w:p>
        </w:tc>
        <w:tc>
          <w:tcPr>
            <w:tcW w:w="1400" w:type="pct"/>
          </w:tcPr>
          <w:p w14:paraId="602D4753" w14:textId="4C8ED7FC"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valdyti turto gyvavimo ciklą, įskaitant pirkimų, garantijų, priežiūros ir programinės įrangos eksploatacijos pabaigų (EOL).</w:t>
            </w:r>
          </w:p>
        </w:tc>
        <w:tc>
          <w:tcPr>
            <w:tcW w:w="2118" w:type="pct"/>
          </w:tcPr>
          <w:p w14:paraId="1E25F993" w14:textId="50EC7323"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5EDACFC0" w14:textId="31E4332D" w:rsidTr="007476E9">
        <w:trPr>
          <w:trHeight w:val="43"/>
        </w:trPr>
        <w:tc>
          <w:tcPr>
            <w:tcW w:w="736" w:type="pct"/>
            <w:vMerge/>
          </w:tcPr>
          <w:p w14:paraId="20946A67"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71C25219" w14:textId="0E4CAE14"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Programinės įrangos versijų ir pažeidžiamumų aptikimas</w:t>
            </w:r>
          </w:p>
        </w:tc>
        <w:tc>
          <w:tcPr>
            <w:tcW w:w="1400" w:type="pct"/>
          </w:tcPr>
          <w:p w14:paraId="78C2A903" w14:textId="087270A1"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galėti nustatyti pasenusias ar pažeidžiamas programinės įrangos versijas.</w:t>
            </w:r>
          </w:p>
        </w:tc>
        <w:tc>
          <w:tcPr>
            <w:tcW w:w="2118" w:type="pct"/>
          </w:tcPr>
          <w:p w14:paraId="1A8C16B9" w14:textId="0B51A105"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6989BFD7" w14:textId="0B5074BA" w:rsidTr="007476E9">
        <w:trPr>
          <w:trHeight w:val="43"/>
        </w:trPr>
        <w:tc>
          <w:tcPr>
            <w:tcW w:w="736" w:type="pct"/>
            <w:vMerge/>
          </w:tcPr>
          <w:p w14:paraId="0B60D5BD"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016DA56D" w14:textId="4757D918"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Tinklo aptikimas</w:t>
            </w:r>
          </w:p>
        </w:tc>
        <w:tc>
          <w:tcPr>
            <w:tcW w:w="1400" w:type="pct"/>
          </w:tcPr>
          <w:p w14:paraId="1CF47719" w14:textId="43D1F4AF"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galėti nuskaityti visą tinklą, įskaitant potinklius, VLAN ir išorinius tinklo ryšius.</w:t>
            </w:r>
          </w:p>
        </w:tc>
        <w:tc>
          <w:tcPr>
            <w:tcW w:w="2118" w:type="pct"/>
          </w:tcPr>
          <w:p w14:paraId="289ABBEB" w14:textId="0F3332EE"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5B0EC8DE" w14:textId="5327F0A0" w:rsidTr="007476E9">
        <w:trPr>
          <w:trHeight w:val="43"/>
        </w:trPr>
        <w:tc>
          <w:tcPr>
            <w:tcW w:w="736" w:type="pct"/>
            <w:vMerge/>
          </w:tcPr>
          <w:p w14:paraId="64917910"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0BFC132C" w14:textId="7461F4B1"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SNMP ir WMI palaikymas</w:t>
            </w:r>
          </w:p>
        </w:tc>
        <w:tc>
          <w:tcPr>
            <w:tcW w:w="1400" w:type="pct"/>
          </w:tcPr>
          <w:p w14:paraId="3BDE5279" w14:textId="5300522B" w:rsidR="00990C86" w:rsidRPr="003F32E4" w:rsidRDefault="00990C86" w:rsidP="00650BBB">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palaikyti paprastąjį tinklo valdymo protokolą (SNMP</w:t>
            </w:r>
            <w:r>
              <w:rPr>
                <w:rFonts w:ascii="Times New Roman" w:eastAsia="Tahoma" w:hAnsi="Times New Roman" w:cs="Times New Roman"/>
                <w:sz w:val="24"/>
                <w:szCs w:val="24"/>
              </w:rPr>
              <w:t xml:space="preserve"> (versijos v1, v2 ir v3</w:t>
            </w:r>
            <w:r w:rsidRPr="003F32E4">
              <w:rPr>
                <w:rFonts w:ascii="Times New Roman" w:eastAsia="Tahoma" w:hAnsi="Times New Roman" w:cs="Times New Roman"/>
                <w:sz w:val="24"/>
                <w:szCs w:val="24"/>
              </w:rPr>
              <w:t>) ir "Windows Management Instrumentation" (WMI), kad būtų galima pateikti užklausas įrenginiams.</w:t>
            </w:r>
          </w:p>
        </w:tc>
        <w:tc>
          <w:tcPr>
            <w:tcW w:w="2118" w:type="pct"/>
          </w:tcPr>
          <w:p w14:paraId="3E470430" w14:textId="5D86D141" w:rsidR="00990C86" w:rsidRPr="00E93910" w:rsidRDefault="002742D8" w:rsidP="00650BBB">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465B50E6" w14:textId="45788C04" w:rsidTr="007476E9">
        <w:trPr>
          <w:trHeight w:val="43"/>
        </w:trPr>
        <w:tc>
          <w:tcPr>
            <w:tcW w:w="736" w:type="pct"/>
            <w:vMerge/>
          </w:tcPr>
          <w:p w14:paraId="613CCF7A"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71D1EAA8" w14:textId="0623D3DD"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Grupavimas</w:t>
            </w:r>
          </w:p>
        </w:tc>
        <w:tc>
          <w:tcPr>
            <w:tcW w:w="1400" w:type="pct"/>
          </w:tcPr>
          <w:p w14:paraId="74F06B8F" w14:textId="16A8073D"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grupuoti išteklius pagal vietą, tipą, priklausomybę ir kitais parametrais.</w:t>
            </w:r>
          </w:p>
        </w:tc>
        <w:tc>
          <w:tcPr>
            <w:tcW w:w="2118" w:type="pct"/>
          </w:tcPr>
          <w:p w14:paraId="3CA0427B" w14:textId="304D39FB" w:rsidR="00990C86" w:rsidRPr="00E93910" w:rsidRDefault="002742D8" w:rsidP="009D68A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088F4965" w14:textId="6B233808" w:rsidTr="007476E9">
        <w:trPr>
          <w:trHeight w:val="43"/>
        </w:trPr>
        <w:tc>
          <w:tcPr>
            <w:tcW w:w="736" w:type="pct"/>
            <w:vMerge/>
          </w:tcPr>
          <w:p w14:paraId="383B5C73"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04AF80F0" w14:textId="7EB77509"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Atvaizdavimas</w:t>
            </w:r>
          </w:p>
        </w:tc>
        <w:tc>
          <w:tcPr>
            <w:tcW w:w="1400" w:type="pct"/>
          </w:tcPr>
          <w:p w14:paraId="585679E6" w14:textId="48D08169" w:rsidR="00990C86" w:rsidRPr="003F32E4" w:rsidRDefault="00990C86" w:rsidP="00EE479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stebėti išteklių vietas žemėlapiuose naudojant patalpų brėžinius.</w:t>
            </w:r>
          </w:p>
        </w:tc>
        <w:tc>
          <w:tcPr>
            <w:tcW w:w="2118" w:type="pct"/>
          </w:tcPr>
          <w:p w14:paraId="41297275" w14:textId="2732CC8B" w:rsidR="00990C86" w:rsidRPr="00E93910" w:rsidRDefault="002742D8" w:rsidP="00EE479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35240BC2" w14:textId="6E18CD8A" w:rsidTr="007476E9">
        <w:trPr>
          <w:trHeight w:val="43"/>
        </w:trPr>
        <w:tc>
          <w:tcPr>
            <w:tcW w:w="736" w:type="pct"/>
            <w:vMerge/>
          </w:tcPr>
          <w:p w14:paraId="7BFF5D30"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746" w:type="pct"/>
          </w:tcPr>
          <w:p w14:paraId="71D774E6" w14:textId="4CBA9CA2" w:rsidR="00990C86" w:rsidRPr="003F32E4" w:rsidRDefault="00990C86"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Nuotolinis valdymas</w:t>
            </w:r>
          </w:p>
        </w:tc>
        <w:tc>
          <w:tcPr>
            <w:tcW w:w="1400" w:type="pct"/>
          </w:tcPr>
          <w:p w14:paraId="0EA6EECE" w14:textId="1EFDD2B7" w:rsidR="00990C86" w:rsidRPr="003F32E4" w:rsidRDefault="00990C86" w:rsidP="00EE479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nuotoliniu būdu atlikti pasirinktinius veiksmus įrenginiuose (pasitikrinti pasiekiamumą, išjungti, paleisti komandas).</w:t>
            </w:r>
          </w:p>
        </w:tc>
        <w:tc>
          <w:tcPr>
            <w:tcW w:w="2118" w:type="pct"/>
          </w:tcPr>
          <w:p w14:paraId="48921B92" w14:textId="4F0B7FDC" w:rsidR="00990C86" w:rsidRPr="00E93910" w:rsidRDefault="002742D8" w:rsidP="00EE4799">
            <w:pPr>
              <w:autoSpaceDN w:val="0"/>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 xml:space="preserve">Deklaruoja tiekėjas ir </w:t>
            </w:r>
            <w:r w:rsidR="009A2F9F" w:rsidRPr="00E93910">
              <w:rPr>
                <w:rFonts w:ascii="Times New Roman" w:eastAsia="Tahoma" w:hAnsi="Times New Roman" w:cs="Times New Roman"/>
                <w:i/>
                <w:iCs/>
                <w:sz w:val="24"/>
                <w:szCs w:val="24"/>
              </w:rPr>
              <w:t xml:space="preserve">kartu su pasiūlymu </w:t>
            </w:r>
            <w:r w:rsidRPr="00E93910">
              <w:rPr>
                <w:rFonts w:ascii="Times New Roman" w:eastAsia="Tahoma" w:hAnsi="Times New Roman" w:cs="Times New Roman"/>
                <w:i/>
                <w:iCs/>
                <w:sz w:val="24"/>
                <w:szCs w:val="24"/>
              </w:rPr>
              <w:t>pateikia gamintojo dokumentus arba nuorodas į gamintojo interneto puslapį.</w:t>
            </w:r>
          </w:p>
        </w:tc>
      </w:tr>
      <w:tr w:rsidR="00990C86" w:rsidRPr="003F32E4" w14:paraId="3ED0CEF4" w14:textId="2838945F" w:rsidTr="007476E9">
        <w:trPr>
          <w:trHeight w:val="274"/>
        </w:trPr>
        <w:tc>
          <w:tcPr>
            <w:tcW w:w="736" w:type="pct"/>
          </w:tcPr>
          <w:p w14:paraId="5C82C57A" w14:textId="0FDF7066" w:rsidR="00990C86" w:rsidRPr="003F32E4" w:rsidRDefault="00990C86"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sz w:val="24"/>
                <w:szCs w:val="24"/>
              </w:rPr>
              <w:t>2.2. Tinklo topologijos atvaizdavimas</w:t>
            </w:r>
          </w:p>
        </w:tc>
        <w:tc>
          <w:tcPr>
            <w:tcW w:w="2146" w:type="pct"/>
            <w:gridSpan w:val="2"/>
          </w:tcPr>
          <w:p w14:paraId="1FDEBBA1" w14:textId="59BA09D3" w:rsidR="00990C86" w:rsidRPr="003F32E4" w:rsidRDefault="00990C86" w:rsidP="009D68A9">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generuoti automatinius tinklo topologijos žemėlapius, kad būtų galima suprasti įrenginių ryšius.</w:t>
            </w:r>
          </w:p>
        </w:tc>
        <w:tc>
          <w:tcPr>
            <w:tcW w:w="2118" w:type="pct"/>
          </w:tcPr>
          <w:p w14:paraId="1DA0BC4F" w14:textId="38D432D6" w:rsidR="00990C86" w:rsidRPr="00E93910" w:rsidRDefault="009A2F9F" w:rsidP="009D68A9">
            <w:pPr>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 ir kartu su pasiūlymu pateikia gamintojo dokumentus arba nuorodas į gamintojo interneto puslapį.</w:t>
            </w:r>
          </w:p>
        </w:tc>
      </w:tr>
      <w:tr w:rsidR="00990C86" w:rsidRPr="003F32E4" w14:paraId="3F274BCF" w14:textId="3A64D43A" w:rsidTr="007476E9">
        <w:trPr>
          <w:trHeight w:val="274"/>
        </w:trPr>
        <w:tc>
          <w:tcPr>
            <w:tcW w:w="736" w:type="pct"/>
          </w:tcPr>
          <w:p w14:paraId="6C18B534" w14:textId="178232B4" w:rsidR="00990C86" w:rsidRPr="003F32E4" w:rsidRDefault="00990C86" w:rsidP="009D68A9">
            <w:pPr>
              <w:spacing w:line="240" w:lineRule="auto"/>
              <w:ind w:left="0"/>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2.3. Sistemos suderinamumas</w:t>
            </w:r>
          </w:p>
          <w:p w14:paraId="50371332" w14:textId="09C5F63A"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2146" w:type="pct"/>
            <w:gridSpan w:val="2"/>
          </w:tcPr>
          <w:p w14:paraId="0C3385C6" w14:textId="3ECA1941" w:rsidR="00990C86" w:rsidRPr="003F32E4" w:rsidRDefault="00990C86" w:rsidP="007F4243">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lastRenderedPageBreak/>
              <w:t xml:space="preserve">Sistema turi būti diegiama į virtualią </w:t>
            </w:r>
            <w:r>
              <w:rPr>
                <w:rFonts w:ascii="Times New Roman" w:eastAsia="Tahoma" w:hAnsi="Times New Roman" w:cs="Times New Roman"/>
                <w:sz w:val="24"/>
                <w:szCs w:val="24"/>
              </w:rPr>
              <w:t>P</w:t>
            </w:r>
            <w:r w:rsidRPr="003F32E4">
              <w:rPr>
                <w:rFonts w:ascii="Times New Roman" w:eastAsia="Tahoma" w:hAnsi="Times New Roman" w:cs="Times New Roman"/>
                <w:sz w:val="24"/>
                <w:szCs w:val="24"/>
              </w:rPr>
              <w:t xml:space="preserve">erkančiosios organizacijos infrastruktūrą (negali veikti debesijos paslaugų pagalba). Turi </w:t>
            </w:r>
            <w:r w:rsidRPr="003F32E4">
              <w:rPr>
                <w:rFonts w:ascii="Times New Roman" w:eastAsia="Tahoma" w:hAnsi="Times New Roman" w:cs="Times New Roman"/>
                <w:sz w:val="24"/>
                <w:szCs w:val="24"/>
              </w:rPr>
              <w:lastRenderedPageBreak/>
              <w:t xml:space="preserve">būti pateikta visa (pagal gamintojo rekomendacijas) programinė įranga ir visos licencijos, reikalingos įvardintam funkcionalumui ir jo palaikymui užtikrinti. </w:t>
            </w:r>
            <w:r w:rsidRPr="003F32E4">
              <w:rPr>
                <w:rFonts w:ascii="Times New Roman" w:eastAsia="Tahoma" w:hAnsi="Times New Roman" w:cs="Times New Roman"/>
                <w:color w:val="000000" w:themeColor="text1"/>
                <w:sz w:val="24"/>
                <w:szCs w:val="24"/>
              </w:rPr>
              <w:t>Turi būti suderinama su šiuo metu perkančiosios organizacijos naudojama VMware ESXi Server 7.0 arba naujesnėmis virtualizacijos platformomis.</w:t>
            </w:r>
          </w:p>
        </w:tc>
        <w:tc>
          <w:tcPr>
            <w:tcW w:w="2118" w:type="pct"/>
          </w:tcPr>
          <w:p w14:paraId="492E9162" w14:textId="06F7BB93" w:rsidR="00990C86" w:rsidRPr="003F32E4" w:rsidRDefault="009A2F9F" w:rsidP="007F4243">
            <w:pPr>
              <w:spacing w:line="240" w:lineRule="auto"/>
              <w:jc w:val="both"/>
              <w:rPr>
                <w:rFonts w:ascii="Times New Roman" w:eastAsia="Tahoma" w:hAnsi="Times New Roman" w:cs="Times New Roman"/>
                <w:sz w:val="24"/>
                <w:szCs w:val="24"/>
              </w:rPr>
            </w:pPr>
            <w:r w:rsidRPr="00881547">
              <w:rPr>
                <w:rFonts w:ascii="Times New Roman" w:eastAsia="Tahoma" w:hAnsi="Times New Roman" w:cs="Times New Roman"/>
                <w:i/>
                <w:iCs/>
                <w:sz w:val="24"/>
                <w:szCs w:val="24"/>
              </w:rPr>
              <w:lastRenderedPageBreak/>
              <w:t>Deklaruoja tiekėjas ir kartu su pasiūlymu pateikia</w:t>
            </w:r>
            <w:r w:rsidRPr="00881547">
              <w:rPr>
                <w:rFonts w:ascii="Times New Roman" w:eastAsia="Tahoma" w:hAnsi="Times New Roman" w:cs="Times New Roman"/>
                <w:sz w:val="24"/>
                <w:szCs w:val="24"/>
              </w:rPr>
              <w:t xml:space="preserve"> </w:t>
            </w:r>
            <w:r w:rsidRPr="00881547">
              <w:rPr>
                <w:rFonts w:ascii="Times New Roman" w:eastAsia="Tahoma" w:hAnsi="Times New Roman" w:cs="Times New Roman"/>
                <w:i/>
                <w:iCs/>
                <w:sz w:val="24"/>
                <w:szCs w:val="24"/>
              </w:rPr>
              <w:t xml:space="preserve">gamintojo dokumentus arba nuorodas į gamintojo interneto puslapį, </w:t>
            </w:r>
            <w:r w:rsidRPr="00881547">
              <w:rPr>
                <w:rFonts w:ascii="Times New Roman" w:eastAsia="Tahoma" w:hAnsi="Times New Roman" w:cs="Times New Roman"/>
                <w:i/>
                <w:iCs/>
                <w:sz w:val="24"/>
                <w:szCs w:val="24"/>
              </w:rPr>
              <w:lastRenderedPageBreak/>
              <w:t>patvirtinanči</w:t>
            </w:r>
            <w:r w:rsidR="00E93910" w:rsidRPr="00881547">
              <w:rPr>
                <w:rFonts w:ascii="Times New Roman" w:eastAsia="Tahoma" w:hAnsi="Times New Roman" w:cs="Times New Roman"/>
                <w:i/>
                <w:iCs/>
                <w:sz w:val="24"/>
                <w:szCs w:val="24"/>
              </w:rPr>
              <w:t>u</w:t>
            </w:r>
            <w:r w:rsidRPr="00881547">
              <w:rPr>
                <w:rFonts w:ascii="Times New Roman" w:eastAsia="Tahoma" w:hAnsi="Times New Roman" w:cs="Times New Roman"/>
                <w:i/>
                <w:iCs/>
                <w:sz w:val="24"/>
                <w:szCs w:val="24"/>
              </w:rPr>
              <w:t>s, kad tai</w:t>
            </w:r>
            <w:r w:rsidR="00E93910" w:rsidRPr="00881547">
              <w:rPr>
                <w:rFonts w:ascii="Times New Roman" w:eastAsia="Tahoma" w:hAnsi="Times New Roman" w:cs="Times New Roman"/>
                <w:i/>
                <w:iCs/>
                <w:sz w:val="24"/>
                <w:szCs w:val="24"/>
              </w:rPr>
              <w:t xml:space="preserve"> ne debesijos paslaugų pagalba veikianti sistema.</w:t>
            </w:r>
          </w:p>
        </w:tc>
      </w:tr>
      <w:tr w:rsidR="00990C86" w:rsidRPr="003F32E4" w14:paraId="2C3A7BC3" w14:textId="1A8C2E0D" w:rsidTr="007476E9">
        <w:trPr>
          <w:trHeight w:val="274"/>
        </w:trPr>
        <w:tc>
          <w:tcPr>
            <w:tcW w:w="736" w:type="pct"/>
            <w:shd w:val="clear" w:color="auto" w:fill="FFFFFF" w:themeFill="background1"/>
          </w:tcPr>
          <w:p w14:paraId="29208E73" w14:textId="484B5366" w:rsidR="00990C86" w:rsidRPr="003F32E4" w:rsidRDefault="00990C86" w:rsidP="009D68A9">
            <w:pPr>
              <w:spacing w:line="240" w:lineRule="auto"/>
              <w:ind w:left="0"/>
              <w:rPr>
                <w:rFonts w:ascii="Times New Roman" w:eastAsia="Arial" w:hAnsi="Times New Roman" w:cs="Times New Roman"/>
                <w:sz w:val="24"/>
                <w:szCs w:val="24"/>
              </w:rPr>
            </w:pPr>
            <w:r w:rsidRPr="003F32E4">
              <w:rPr>
                <w:rFonts w:ascii="Times New Roman" w:eastAsia="Arial" w:hAnsi="Times New Roman" w:cs="Times New Roman"/>
                <w:sz w:val="24"/>
                <w:szCs w:val="24"/>
              </w:rPr>
              <w:lastRenderedPageBreak/>
              <w:t>2.4. Vartotojų prieigos kontrolė</w:t>
            </w:r>
          </w:p>
        </w:tc>
        <w:tc>
          <w:tcPr>
            <w:tcW w:w="2146" w:type="pct"/>
            <w:gridSpan w:val="2"/>
            <w:shd w:val="clear" w:color="auto" w:fill="FFFFFF" w:themeFill="background1"/>
          </w:tcPr>
          <w:p w14:paraId="5110246F" w14:textId="184B3B64" w:rsidR="00990C86" w:rsidRPr="003F32E4" w:rsidRDefault="00990C86" w:rsidP="009D68A9">
            <w:pPr>
              <w:spacing w:after="200" w:line="240" w:lineRule="auto"/>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ne mažiau kaip:</w:t>
            </w:r>
          </w:p>
          <w:p w14:paraId="6EE75B90" w14:textId="5F3BB399" w:rsidR="00990C86" w:rsidRPr="003F32E4" w:rsidRDefault="00990C86" w:rsidP="009D68A9">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palaikyti lokalių naudotojų ir Microsoft Active Directory naudotojų prisijungimus;</w:t>
            </w:r>
          </w:p>
          <w:p w14:paraId="610587E0" w14:textId="1609E5D9" w:rsidR="00990C86" w:rsidRPr="00035AD2" w:rsidRDefault="00990C86" w:rsidP="00035AD2">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būti galimybė valdyti naudotojų prieiga</w:t>
            </w:r>
            <w:r>
              <w:rPr>
                <w:rFonts w:ascii="Times New Roman" w:eastAsia="Tahoma" w:hAnsi="Times New Roman" w:cs="Times New Roman"/>
                <w:sz w:val="24"/>
                <w:szCs w:val="24"/>
              </w:rPr>
              <w:t>s pagal skirtingas roles (RBAC).</w:t>
            </w:r>
          </w:p>
        </w:tc>
        <w:tc>
          <w:tcPr>
            <w:tcW w:w="2118" w:type="pct"/>
            <w:shd w:val="clear" w:color="auto" w:fill="FFFFFF" w:themeFill="background1"/>
          </w:tcPr>
          <w:p w14:paraId="0ECF6D36" w14:textId="2553F01E" w:rsidR="00990C86" w:rsidRPr="00E93910" w:rsidRDefault="009A2F9F" w:rsidP="009D68A9">
            <w:pPr>
              <w:spacing w:line="240" w:lineRule="auto"/>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 ir kartu su pasiūlymu pateikia gamintojo dokumentus arba nuorodas į gamintojo interneto puslapį.</w:t>
            </w:r>
          </w:p>
        </w:tc>
      </w:tr>
      <w:tr w:rsidR="00990C86" w:rsidRPr="003F32E4" w14:paraId="25FBC80E" w14:textId="469D64D8" w:rsidTr="007476E9">
        <w:trPr>
          <w:trHeight w:val="274"/>
        </w:trPr>
        <w:tc>
          <w:tcPr>
            <w:tcW w:w="736" w:type="pct"/>
          </w:tcPr>
          <w:p w14:paraId="3961D348" w14:textId="72A562FF" w:rsidR="00990C86" w:rsidRPr="003F32E4" w:rsidRDefault="00990C86" w:rsidP="009D68A9">
            <w:pPr>
              <w:spacing w:line="240" w:lineRule="auto"/>
              <w:ind w:left="0"/>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2.5. Tinklo resursų valdymas</w:t>
            </w:r>
          </w:p>
        </w:tc>
        <w:tc>
          <w:tcPr>
            <w:tcW w:w="2146" w:type="pct"/>
            <w:gridSpan w:val="2"/>
          </w:tcPr>
          <w:p w14:paraId="78F339C2" w14:textId="3401F748" w:rsidR="00990C86" w:rsidRPr="003F32E4" w:rsidRDefault="00990C86" w:rsidP="009D68A9">
            <w:pPr>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būti pritaikyta ir turi leisti valdyti ne mažiau kaip 10 000 tinklo resursų/įrenginių keliose geografinėse vietovėse.</w:t>
            </w:r>
          </w:p>
        </w:tc>
        <w:tc>
          <w:tcPr>
            <w:tcW w:w="2118" w:type="pct"/>
          </w:tcPr>
          <w:p w14:paraId="1F327D1A" w14:textId="34F124D9" w:rsidR="00990C86" w:rsidRPr="00E93910" w:rsidRDefault="009A2F9F" w:rsidP="009D68A9">
            <w:pPr>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w:t>
            </w:r>
          </w:p>
        </w:tc>
      </w:tr>
      <w:tr w:rsidR="00990C86" w:rsidRPr="003F32E4" w14:paraId="1C7739D0" w14:textId="6EF5FE9F" w:rsidTr="007476E9">
        <w:trPr>
          <w:trHeight w:val="274"/>
        </w:trPr>
        <w:tc>
          <w:tcPr>
            <w:tcW w:w="736" w:type="pct"/>
          </w:tcPr>
          <w:p w14:paraId="3230BFD9" w14:textId="58B18E62" w:rsidR="00990C86" w:rsidRPr="003F32E4" w:rsidRDefault="00990C86" w:rsidP="009D68A9">
            <w:pPr>
              <w:spacing w:line="240" w:lineRule="auto"/>
              <w:rPr>
                <w:rFonts w:ascii="Times New Roman" w:eastAsia="Tahoma" w:hAnsi="Times New Roman" w:cs="Times New Roman"/>
                <w:color w:val="000000" w:themeColor="text1"/>
                <w:sz w:val="24"/>
                <w:szCs w:val="24"/>
                <w:highlight w:val="yellow"/>
              </w:rPr>
            </w:pPr>
            <w:r w:rsidRPr="003F32E4">
              <w:rPr>
                <w:rFonts w:ascii="Times New Roman" w:eastAsia="Tahoma" w:hAnsi="Times New Roman" w:cs="Times New Roman"/>
                <w:color w:val="000000" w:themeColor="text1"/>
                <w:sz w:val="24"/>
                <w:szCs w:val="24"/>
              </w:rPr>
              <w:t>2.6. Tinklo našumas</w:t>
            </w:r>
          </w:p>
        </w:tc>
        <w:tc>
          <w:tcPr>
            <w:tcW w:w="2146" w:type="pct"/>
            <w:gridSpan w:val="2"/>
          </w:tcPr>
          <w:p w14:paraId="133CBEFA" w14:textId="229F69FB" w:rsidR="00990C86" w:rsidRPr="003F32E4" w:rsidRDefault="00990C86" w:rsidP="009D68A9">
            <w:pPr>
              <w:jc w:val="both"/>
              <w:rPr>
                <w:rFonts w:ascii="Times New Roman" w:eastAsia="Tahoma" w:hAnsi="Times New Roman" w:cs="Times New Roman"/>
                <w:sz w:val="24"/>
                <w:szCs w:val="24"/>
                <w:highlight w:val="yellow"/>
              </w:rPr>
            </w:pPr>
            <w:r w:rsidRPr="003F32E4">
              <w:rPr>
                <w:rFonts w:ascii="Times New Roman" w:eastAsia="Tahoma" w:hAnsi="Times New Roman" w:cs="Times New Roman"/>
                <w:sz w:val="24"/>
                <w:szCs w:val="24"/>
              </w:rPr>
              <w:t>Sistema turi palaikyti nuolatinį tinklo resursų nuskaitymą realiuoju laiku nenaudojant agentų, darydama minimalų poveikį tinklo našumui.</w:t>
            </w:r>
          </w:p>
        </w:tc>
        <w:tc>
          <w:tcPr>
            <w:tcW w:w="2118" w:type="pct"/>
          </w:tcPr>
          <w:p w14:paraId="6E361218" w14:textId="40FD036B" w:rsidR="00990C86" w:rsidRPr="00E93910" w:rsidRDefault="009A2F9F" w:rsidP="009D68A9">
            <w:pPr>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 ir kartu su pasiūlymu pateikia gamintojo dokumentus arba nuorodas į gamintojo interneto puslapį.</w:t>
            </w:r>
          </w:p>
        </w:tc>
      </w:tr>
      <w:tr w:rsidR="00990C86" w:rsidRPr="003F32E4" w14:paraId="411D533B" w14:textId="2B611822" w:rsidTr="007476E9">
        <w:trPr>
          <w:trHeight w:val="274"/>
        </w:trPr>
        <w:tc>
          <w:tcPr>
            <w:tcW w:w="736" w:type="pct"/>
          </w:tcPr>
          <w:p w14:paraId="51E3AD9D" w14:textId="7E7862B6" w:rsidR="00990C86" w:rsidRPr="003F32E4" w:rsidRDefault="00990C86" w:rsidP="00EE479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2.7. Integracijos</w:t>
            </w:r>
          </w:p>
        </w:tc>
        <w:tc>
          <w:tcPr>
            <w:tcW w:w="2146" w:type="pct"/>
            <w:gridSpan w:val="2"/>
          </w:tcPr>
          <w:p w14:paraId="05755F05" w14:textId="006B1816" w:rsidR="00990C86" w:rsidRPr="003F32E4" w:rsidRDefault="00990C86"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Siūloma Sistema turi integruotis su ne mažiau kaip:</w:t>
            </w:r>
          </w:p>
          <w:p w14:paraId="532CD03C" w14:textId="03A6430A" w:rsidR="00990C86" w:rsidRPr="003F32E4" w:rsidRDefault="00990C86"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naudoti aplikacijų programines sąsajas (API);</w:t>
            </w:r>
          </w:p>
          <w:p w14:paraId="2ED2207A" w14:textId="5BADB2A3" w:rsidR="00990C86" w:rsidRPr="003F32E4" w:rsidRDefault="00990C86"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siųsti el. pašto pranešimus;</w:t>
            </w:r>
          </w:p>
          <w:p w14:paraId="7FF63145" w14:textId="40B1602C" w:rsidR="00990C86" w:rsidRPr="003F32E4" w:rsidRDefault="00990C86"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integruotis su kitomis sistemomis, tokiomis kaip "Microsoft SCCM", "ServiceNow", "Jira".</w:t>
            </w:r>
          </w:p>
          <w:p w14:paraId="25E5F9F7" w14:textId="7717A3E3" w:rsidR="00990C86" w:rsidRPr="003F32E4" w:rsidRDefault="00990C86"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palaikyti integraciją su IT užklausų valdymo sistemomis (angl. ITSM), tokiomis kaip „Ivanti Service Manager“.</w:t>
            </w:r>
          </w:p>
        </w:tc>
        <w:tc>
          <w:tcPr>
            <w:tcW w:w="2118" w:type="pct"/>
          </w:tcPr>
          <w:p w14:paraId="46E79C1B" w14:textId="076C6AA2" w:rsidR="00990C86" w:rsidRPr="00E93910" w:rsidRDefault="009A2F9F" w:rsidP="009D68A9">
            <w:pPr>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 ir kartu su pasiūlymu pateikia gamintojo dokumentus arba nuorodas į gamintojo interneto puslapį.</w:t>
            </w:r>
          </w:p>
        </w:tc>
      </w:tr>
      <w:tr w:rsidR="00990C86" w:rsidRPr="003F32E4" w14:paraId="0161B10D" w14:textId="3E5C83C9" w:rsidTr="007476E9">
        <w:trPr>
          <w:trHeight w:val="274"/>
        </w:trPr>
        <w:tc>
          <w:tcPr>
            <w:tcW w:w="736" w:type="pct"/>
          </w:tcPr>
          <w:p w14:paraId="61B50BF3" w14:textId="3E7BF5D9" w:rsidR="00990C86" w:rsidRPr="003F32E4" w:rsidRDefault="00990C86" w:rsidP="00EE4799">
            <w:pPr>
              <w:spacing w:line="240" w:lineRule="auto"/>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2.8. Ataskaitos ir auditas</w:t>
            </w:r>
          </w:p>
        </w:tc>
        <w:tc>
          <w:tcPr>
            <w:tcW w:w="2146" w:type="pct"/>
            <w:gridSpan w:val="2"/>
          </w:tcPr>
          <w:p w14:paraId="3FCC628F" w14:textId="6FC437B7" w:rsidR="00990C86" w:rsidRPr="003F32E4" w:rsidRDefault="00990C86"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užtikrinti ne mažiau kaip:</w:t>
            </w:r>
          </w:p>
          <w:p w14:paraId="580739E9" w14:textId="395B8356" w:rsidR="00990C86" w:rsidRPr="003F32E4" w:rsidRDefault="00990C86"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generuoti ataskaitas pagal skirtingus parametrus, nurodytais laiko intervalais ar pagal pageidavimą;</w:t>
            </w:r>
          </w:p>
          <w:p w14:paraId="60FC5852" w14:textId="0D21061F" w:rsidR="00990C86" w:rsidRPr="003F32E4" w:rsidRDefault="00990C86"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teikti iš anksto parengtas (integruotas) ataskaitas apie IT turtą, programinės įrangos versijas, licencijų atitiktį, galiojimo laiką, saugumo spragas ir kt.;</w:t>
            </w:r>
          </w:p>
          <w:p w14:paraId="46F48038" w14:textId="58BD32DD" w:rsidR="00990C86" w:rsidRPr="003F32E4" w:rsidRDefault="00990C86"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lastRenderedPageBreak/>
              <w:t>turi teikti automatines atitikties ataskaita</w:t>
            </w:r>
            <w:r>
              <w:rPr>
                <w:rFonts w:ascii="Times New Roman" w:eastAsia="Tahoma" w:hAnsi="Times New Roman" w:cs="Times New Roman"/>
                <w:sz w:val="24"/>
                <w:szCs w:val="24"/>
              </w:rPr>
              <w:t>s (GDPR, HIPAA arba lygiavertes</w:t>
            </w:r>
            <w:r w:rsidRPr="003F32E4">
              <w:rPr>
                <w:rFonts w:ascii="Times New Roman" w:eastAsia="Tahoma" w:hAnsi="Times New Roman" w:cs="Times New Roman"/>
                <w:sz w:val="24"/>
                <w:szCs w:val="24"/>
              </w:rPr>
              <w:t>);</w:t>
            </w:r>
          </w:p>
          <w:p w14:paraId="53294A31" w14:textId="03822AAE" w:rsidR="00990C86" w:rsidRPr="003F32E4" w:rsidRDefault="00990C86" w:rsidP="009D68A9">
            <w:pPr>
              <w:pStyle w:val="ListParagraph"/>
              <w:numPr>
                <w:ilvl w:val="0"/>
                <w:numId w:val="17"/>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sugeneruoti ataskaitas csv</w:t>
            </w:r>
            <w:r>
              <w:rPr>
                <w:rFonts w:ascii="Times New Roman" w:eastAsia="Tahoma" w:hAnsi="Times New Roman" w:cs="Times New Roman"/>
                <w:sz w:val="24"/>
                <w:szCs w:val="24"/>
              </w:rPr>
              <w:t xml:space="preserve"> ir</w:t>
            </w:r>
            <w:r w:rsidRPr="003F32E4">
              <w:rPr>
                <w:rFonts w:ascii="Times New Roman" w:eastAsia="Tahoma" w:hAnsi="Times New Roman" w:cs="Times New Roman"/>
                <w:sz w:val="24"/>
                <w:szCs w:val="24"/>
              </w:rPr>
              <w:t xml:space="preserve"> pdf formatais; </w:t>
            </w:r>
          </w:p>
          <w:p w14:paraId="65FBEE28" w14:textId="6B7EC219" w:rsidR="00990C86" w:rsidRPr="003F32E4" w:rsidRDefault="00990C86" w:rsidP="009D68A9">
            <w:pPr>
              <w:pStyle w:val="ListParagraph"/>
              <w:numPr>
                <w:ilvl w:val="0"/>
                <w:numId w:val="17"/>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siųsti ataskaitas arba nuorodas į jas el. paštu.</w:t>
            </w:r>
          </w:p>
        </w:tc>
        <w:tc>
          <w:tcPr>
            <w:tcW w:w="2118" w:type="pct"/>
          </w:tcPr>
          <w:p w14:paraId="7E3896E6" w14:textId="083EC6B9" w:rsidR="00990C86" w:rsidRPr="00E93910" w:rsidRDefault="009A2F9F" w:rsidP="009D68A9">
            <w:pPr>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lastRenderedPageBreak/>
              <w:t>Deklaruoja tiekėjas ir kartu su pasiūlymu pateikia gamintojo dokumentus arba nuorodas į gamintojo interneto puslapį.</w:t>
            </w:r>
          </w:p>
        </w:tc>
      </w:tr>
      <w:tr w:rsidR="00990C86" w:rsidRPr="003F32E4" w14:paraId="4ACE9314" w14:textId="5C01F070" w:rsidTr="007476E9">
        <w:trPr>
          <w:trHeight w:val="784"/>
        </w:trPr>
        <w:tc>
          <w:tcPr>
            <w:tcW w:w="736" w:type="pct"/>
          </w:tcPr>
          <w:p w14:paraId="1A8DA892" w14:textId="6934B153" w:rsidR="00990C86" w:rsidRPr="003F32E4" w:rsidRDefault="00990C86"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2.9. Grafinė sąsaja</w:t>
            </w:r>
          </w:p>
        </w:tc>
        <w:tc>
          <w:tcPr>
            <w:tcW w:w="2146" w:type="pct"/>
            <w:gridSpan w:val="2"/>
          </w:tcPr>
          <w:p w14:paraId="6438E49D" w14:textId="671B4210" w:rsidR="00990C86" w:rsidRPr="003F32E4" w:rsidRDefault="00990C86" w:rsidP="009D68A9">
            <w:pPr>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ne mažiau kaip:</w:t>
            </w:r>
          </w:p>
          <w:p w14:paraId="38FAE449" w14:textId="135CAB7C" w:rsidR="00990C86" w:rsidRPr="003F32E4" w:rsidRDefault="00990C86" w:rsidP="009D68A9">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grafinę naudotojų sąsają, pasiekiamą saugiu HTTPS protokolu interneto naršykle ir nereikalauti nesaugių trečių šalių technologijų, tokių kaip Flash, ActiveX ar JAVA.</w:t>
            </w:r>
          </w:p>
        </w:tc>
        <w:tc>
          <w:tcPr>
            <w:tcW w:w="2118" w:type="pct"/>
          </w:tcPr>
          <w:p w14:paraId="5171CE54" w14:textId="4CEE161C" w:rsidR="00990C86" w:rsidRPr="009A2F9F" w:rsidRDefault="009A2F9F" w:rsidP="009D68A9">
            <w:pPr>
              <w:jc w:val="both"/>
              <w:rPr>
                <w:rFonts w:ascii="Times New Roman" w:eastAsia="Tahoma" w:hAnsi="Times New Roman" w:cs="Times New Roman"/>
                <w:i/>
                <w:iCs/>
                <w:sz w:val="24"/>
                <w:szCs w:val="24"/>
              </w:rPr>
            </w:pPr>
            <w:r w:rsidRPr="009A2F9F">
              <w:rPr>
                <w:rFonts w:ascii="Times New Roman" w:eastAsia="Tahoma" w:hAnsi="Times New Roman" w:cs="Times New Roman"/>
                <w:i/>
                <w:iCs/>
                <w:sz w:val="24"/>
                <w:szCs w:val="24"/>
              </w:rPr>
              <w:t>Deklaruoja tiekėjas ir kartu su pasiūlymu pateikia gamintojo dokumentus arba nuorodas į gamintojo interneto puslapį.</w:t>
            </w:r>
          </w:p>
        </w:tc>
      </w:tr>
      <w:tr w:rsidR="00990C86" w:rsidRPr="003F32E4" w14:paraId="68AC9C38" w14:textId="16055DF6" w:rsidTr="007476E9">
        <w:trPr>
          <w:trHeight w:val="288"/>
        </w:trPr>
        <w:tc>
          <w:tcPr>
            <w:tcW w:w="736" w:type="pct"/>
            <w:vMerge w:val="restart"/>
          </w:tcPr>
          <w:p w14:paraId="0E704CDA" w14:textId="160F0EA4" w:rsidR="00990C86" w:rsidRPr="003F32E4" w:rsidRDefault="00990C86"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2.10. Garantiniai įsipareigojimai, techninis aptarnavimas</w:t>
            </w:r>
          </w:p>
        </w:tc>
        <w:tc>
          <w:tcPr>
            <w:tcW w:w="2146" w:type="pct"/>
            <w:gridSpan w:val="2"/>
          </w:tcPr>
          <w:p w14:paraId="054102B1" w14:textId="7310419E" w:rsidR="00990C86" w:rsidRPr="003F32E4" w:rsidRDefault="00990C86"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Ne </w:t>
            </w:r>
            <w:r w:rsidRPr="00BB6BA3">
              <w:rPr>
                <w:rFonts w:ascii="Times New Roman" w:eastAsia="Tahoma" w:hAnsi="Times New Roman" w:cs="Times New Roman"/>
                <w:sz w:val="24"/>
                <w:szCs w:val="24"/>
              </w:rPr>
              <w:t xml:space="preserve">mažiau </w:t>
            </w:r>
            <w:r w:rsidRPr="00A4123F">
              <w:rPr>
                <w:rFonts w:ascii="Times New Roman" w:eastAsia="Tahoma" w:hAnsi="Times New Roman" w:cs="Times New Roman"/>
                <w:sz w:val="24"/>
                <w:szCs w:val="24"/>
              </w:rPr>
              <w:t>60 mėnesių gamintojo užtikrinta garantija</w:t>
            </w:r>
            <w:r w:rsidRPr="003F32E4">
              <w:rPr>
                <w:rFonts w:ascii="Times New Roman" w:eastAsia="Tahoma" w:hAnsi="Times New Roman" w:cs="Times New Roman"/>
                <w:sz w:val="24"/>
                <w:szCs w:val="24"/>
              </w:rPr>
              <w:t xml:space="preserve"> (pradedant skaičiuoti nuo perdavimo-priėmimo akto pasirašymo datos). Garantijos metu turi būti nemokamai šalinami įrangos gedimai, pateikiami programinės įrangos atnaujinimai (naujos versijos, klaidų pataisymai ir pan.) bei teikiama pagalba sprendžiant siūlomos programinės įrangos sutrikimus. Garantiniu laikotarpiu turi galioti visos licencijos (įskaitant Microsoft SQL jeigu tokios yra naudojamos) ir jų užtikrinami funkcionalumai.</w:t>
            </w:r>
          </w:p>
        </w:tc>
        <w:tc>
          <w:tcPr>
            <w:tcW w:w="2118" w:type="pct"/>
          </w:tcPr>
          <w:p w14:paraId="66F259FE" w14:textId="2AF6F952" w:rsidR="00990C86" w:rsidRPr="009A2F9F" w:rsidRDefault="009A2F9F" w:rsidP="009D68A9">
            <w:pPr>
              <w:jc w:val="both"/>
              <w:rPr>
                <w:rFonts w:ascii="Times New Roman" w:eastAsia="Tahoma" w:hAnsi="Times New Roman" w:cs="Times New Roman"/>
                <w:i/>
                <w:iCs/>
                <w:sz w:val="24"/>
                <w:szCs w:val="24"/>
              </w:rPr>
            </w:pPr>
            <w:r w:rsidRPr="009A2F9F">
              <w:rPr>
                <w:rFonts w:ascii="Times New Roman" w:eastAsia="Tahoma" w:hAnsi="Times New Roman" w:cs="Times New Roman"/>
                <w:i/>
                <w:iCs/>
                <w:sz w:val="24"/>
                <w:szCs w:val="24"/>
              </w:rPr>
              <w:t>Deklaruoja tiekėjas</w:t>
            </w:r>
          </w:p>
        </w:tc>
      </w:tr>
      <w:tr w:rsidR="00990C86" w:rsidRPr="003F32E4" w14:paraId="6EC84663" w14:textId="7A7344E1" w:rsidTr="007476E9">
        <w:trPr>
          <w:trHeight w:val="288"/>
        </w:trPr>
        <w:tc>
          <w:tcPr>
            <w:tcW w:w="736" w:type="pct"/>
            <w:vMerge/>
          </w:tcPr>
          <w:p w14:paraId="4B5428D1"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2146" w:type="pct"/>
            <w:gridSpan w:val="2"/>
          </w:tcPr>
          <w:p w14:paraId="76AEBCFA" w14:textId="7149EAF1" w:rsidR="00990C86" w:rsidRPr="003F32E4" w:rsidRDefault="00990C86"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Pirkėjui turi būti suteikta prieiga prie programinės įrangos kūrėjo/gamintojo klientų puslapio.</w:t>
            </w:r>
          </w:p>
        </w:tc>
        <w:tc>
          <w:tcPr>
            <w:tcW w:w="2118" w:type="pct"/>
          </w:tcPr>
          <w:p w14:paraId="33266340" w14:textId="300F1A46" w:rsidR="00990C86" w:rsidRPr="00E93910" w:rsidRDefault="009A2F9F" w:rsidP="009D68A9">
            <w:pPr>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w:t>
            </w:r>
          </w:p>
        </w:tc>
      </w:tr>
      <w:tr w:rsidR="00990C86" w:rsidRPr="003F32E4" w14:paraId="735F00C0" w14:textId="62BA5D4C" w:rsidTr="007476E9">
        <w:trPr>
          <w:trHeight w:val="288"/>
        </w:trPr>
        <w:tc>
          <w:tcPr>
            <w:tcW w:w="736" w:type="pct"/>
            <w:vMerge/>
          </w:tcPr>
          <w:p w14:paraId="1441473E" w14:textId="77777777" w:rsidR="00990C86" w:rsidRPr="003F32E4" w:rsidRDefault="00990C86" w:rsidP="009D68A9">
            <w:pPr>
              <w:spacing w:line="240" w:lineRule="auto"/>
              <w:rPr>
                <w:rFonts w:ascii="Times New Roman" w:eastAsia="Tahoma" w:hAnsi="Times New Roman" w:cs="Times New Roman"/>
                <w:color w:val="000000" w:themeColor="text1"/>
                <w:sz w:val="24"/>
                <w:szCs w:val="24"/>
              </w:rPr>
            </w:pPr>
          </w:p>
        </w:tc>
        <w:tc>
          <w:tcPr>
            <w:tcW w:w="2146" w:type="pct"/>
            <w:gridSpan w:val="2"/>
          </w:tcPr>
          <w:p w14:paraId="2756D1FE" w14:textId="75C54D62" w:rsidR="00990C86" w:rsidRPr="003F32E4" w:rsidRDefault="00990C86"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Tiekėjas turi užtikrinti techninės pagalbos teikimą internetu, telefonu ir elektroniniu paštu darbo dienomis, darbo valandomis (paslaugos tipas 8x5).</w:t>
            </w:r>
          </w:p>
        </w:tc>
        <w:tc>
          <w:tcPr>
            <w:tcW w:w="2118" w:type="pct"/>
          </w:tcPr>
          <w:p w14:paraId="229A1EA7" w14:textId="6DAB0C5E" w:rsidR="00990C86" w:rsidRPr="00E93910" w:rsidRDefault="009A2F9F" w:rsidP="009D68A9">
            <w:pPr>
              <w:jc w:val="both"/>
              <w:rPr>
                <w:rFonts w:ascii="Times New Roman" w:eastAsia="Tahoma" w:hAnsi="Times New Roman" w:cs="Times New Roman"/>
                <w:i/>
                <w:iCs/>
                <w:sz w:val="24"/>
                <w:szCs w:val="24"/>
              </w:rPr>
            </w:pPr>
            <w:r w:rsidRPr="00E93910">
              <w:rPr>
                <w:rFonts w:ascii="Times New Roman" w:eastAsia="Tahoma" w:hAnsi="Times New Roman" w:cs="Times New Roman"/>
                <w:i/>
                <w:iCs/>
                <w:sz w:val="24"/>
                <w:szCs w:val="24"/>
              </w:rPr>
              <w:t>Deklaruoja tiekėjas</w:t>
            </w:r>
          </w:p>
        </w:tc>
      </w:tr>
      <w:tr w:rsidR="007476E9" w:rsidRPr="007476E9" w14:paraId="5292E3CD" w14:textId="77777777" w:rsidTr="007476E9">
        <w:trPr>
          <w:trHeight w:val="288"/>
        </w:trPr>
        <w:tc>
          <w:tcPr>
            <w:tcW w:w="736" w:type="pct"/>
          </w:tcPr>
          <w:p w14:paraId="619432E3" w14:textId="35A3F5DA" w:rsidR="007476E9" w:rsidRPr="00AF02F6" w:rsidRDefault="007476E9" w:rsidP="009D68A9">
            <w:pPr>
              <w:spacing w:line="240" w:lineRule="auto"/>
              <w:rPr>
                <w:rFonts w:ascii="Times New Roman" w:eastAsia="Tahoma" w:hAnsi="Times New Roman" w:cs="Times New Roman"/>
                <w:color w:val="000000" w:themeColor="text1"/>
                <w:sz w:val="24"/>
                <w:szCs w:val="24"/>
              </w:rPr>
            </w:pPr>
            <w:r w:rsidRPr="00AF02F6">
              <w:rPr>
                <w:rFonts w:ascii="Times New Roman" w:eastAsia="Tahoma" w:hAnsi="Times New Roman" w:cs="Times New Roman"/>
                <w:color w:val="000000" w:themeColor="text1"/>
                <w:sz w:val="24"/>
                <w:szCs w:val="24"/>
              </w:rPr>
              <w:t>2.11.</w:t>
            </w:r>
          </w:p>
        </w:tc>
        <w:tc>
          <w:tcPr>
            <w:tcW w:w="4264" w:type="pct"/>
            <w:gridSpan w:val="3"/>
          </w:tcPr>
          <w:p w14:paraId="48ED4C3F" w14:textId="31663894" w:rsidR="007476E9" w:rsidRPr="00AF02F6" w:rsidRDefault="007476E9" w:rsidP="009D68A9">
            <w:pPr>
              <w:jc w:val="both"/>
              <w:rPr>
                <w:rFonts w:ascii="Times New Roman" w:eastAsia="Tahoma" w:hAnsi="Times New Roman" w:cs="Times New Roman"/>
                <w:i/>
                <w:iCs/>
                <w:color w:val="000000" w:themeColor="text1"/>
                <w:sz w:val="24"/>
                <w:szCs w:val="24"/>
              </w:rPr>
            </w:pPr>
            <w:r w:rsidRPr="00AF02F6">
              <w:rPr>
                <w:rFonts w:ascii="Times New Roman" w:eastAsia="Tahoma" w:hAnsi="Times New Roman" w:cs="Times New Roman"/>
                <w:color w:val="000000" w:themeColor="text1"/>
                <w:sz w:val="24"/>
                <w:szCs w:val="24"/>
              </w:rPr>
              <w:t>Siūlomos prekės ir paslaugos turi nekelti grėsmės nacionaliniam saugumui pagal VPĮ 37 str. 8 d.</w:t>
            </w:r>
          </w:p>
        </w:tc>
      </w:tr>
    </w:tbl>
    <w:p w14:paraId="2CC275E3" w14:textId="1DE73D75" w:rsidR="008B0D57" w:rsidRPr="007476E9" w:rsidRDefault="008B0D57" w:rsidP="185AA51E">
      <w:pPr>
        <w:spacing w:after="0" w:line="240" w:lineRule="auto"/>
        <w:jc w:val="both"/>
        <w:rPr>
          <w:rFonts w:ascii="Times New Roman" w:eastAsia="Tahoma" w:hAnsi="Times New Roman" w:cs="Times New Roman"/>
          <w:color w:val="FF0000"/>
          <w:sz w:val="24"/>
          <w:szCs w:val="24"/>
        </w:rPr>
      </w:pPr>
    </w:p>
    <w:p w14:paraId="5A7808F3" w14:textId="65FE2A09" w:rsidR="788D7178" w:rsidRPr="003F32E4" w:rsidRDefault="788D7178" w:rsidP="00C57ABB">
      <w:pPr>
        <w:spacing w:after="0" w:line="240" w:lineRule="auto"/>
        <w:jc w:val="both"/>
        <w:rPr>
          <w:rFonts w:ascii="Times New Roman" w:eastAsia="Tahoma" w:hAnsi="Times New Roman" w:cs="Times New Roman"/>
          <w:sz w:val="24"/>
          <w:szCs w:val="24"/>
        </w:rPr>
      </w:pPr>
    </w:p>
    <w:p w14:paraId="2A1056E5" w14:textId="77777777" w:rsidR="00C57ABB" w:rsidRPr="00C57ABB" w:rsidRDefault="00C57ABB" w:rsidP="00C57ABB">
      <w:pPr>
        <w:spacing w:line="240" w:lineRule="auto"/>
        <w:jc w:val="both"/>
        <w:rPr>
          <w:rFonts w:ascii="Joost" w:hAnsi="Joost"/>
          <w:sz w:val="20"/>
          <w:szCs w:val="20"/>
        </w:rPr>
      </w:pPr>
      <w:r w:rsidRPr="008F0C07">
        <w:rPr>
          <w:rFonts w:ascii="Joost" w:hAnsi="Joost"/>
          <w:sz w:val="20"/>
          <w:szCs w:val="20"/>
        </w:rPr>
        <w:t xml:space="preserve">Pastaba: </w:t>
      </w:r>
      <w:r w:rsidRPr="00C57ABB">
        <w:rPr>
          <w:rFonts w:ascii="Joost" w:hAnsi="Joost"/>
          <w:sz w:val="20"/>
          <w:szCs w:val="20"/>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5BD3972" w14:textId="4FE24F1B" w:rsidR="00C57ABB" w:rsidRPr="00C57ABB" w:rsidRDefault="00C57ABB" w:rsidP="00C57ABB">
      <w:pPr>
        <w:spacing w:after="0" w:line="240" w:lineRule="auto"/>
        <w:jc w:val="both"/>
        <w:rPr>
          <w:rFonts w:ascii="Joost" w:hAnsi="Joost"/>
          <w:sz w:val="20"/>
          <w:szCs w:val="20"/>
        </w:rPr>
      </w:pPr>
    </w:p>
    <w:p w14:paraId="1560FE65" w14:textId="77777777" w:rsidR="00C102D2" w:rsidRPr="003F32E4" w:rsidRDefault="00C102D2" w:rsidP="185AA51E">
      <w:pPr>
        <w:spacing w:after="0" w:line="240" w:lineRule="auto"/>
        <w:jc w:val="both"/>
        <w:rPr>
          <w:rFonts w:ascii="Times New Roman" w:eastAsia="Tahoma" w:hAnsi="Times New Roman" w:cs="Times New Roman"/>
          <w:sz w:val="24"/>
          <w:szCs w:val="24"/>
        </w:rPr>
      </w:pPr>
    </w:p>
    <w:sectPr w:rsidR="00C102D2" w:rsidRPr="003F32E4" w:rsidSect="00BC2705">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A9C2" w14:textId="77777777" w:rsidR="00C22722" w:rsidRDefault="00C22722" w:rsidP="009566C9">
      <w:pPr>
        <w:spacing w:after="0" w:line="240" w:lineRule="auto"/>
      </w:pPr>
      <w:r>
        <w:separator/>
      </w:r>
    </w:p>
  </w:endnote>
  <w:endnote w:type="continuationSeparator" w:id="0">
    <w:p w14:paraId="023E186B" w14:textId="77777777" w:rsidR="00C22722" w:rsidRDefault="00C22722" w:rsidP="009566C9">
      <w:pPr>
        <w:spacing w:after="0" w:line="240" w:lineRule="auto"/>
      </w:pPr>
      <w:r>
        <w:continuationSeparator/>
      </w:r>
    </w:p>
  </w:endnote>
  <w:endnote w:type="continuationNotice" w:id="1">
    <w:p w14:paraId="3B868506" w14:textId="77777777" w:rsidR="00C22722" w:rsidRDefault="00C22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Jo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3E98" w14:textId="77777777" w:rsidR="00AA480A" w:rsidRDefault="00AA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79BB" w14:textId="77777777" w:rsidR="00AA480A" w:rsidRDefault="00AA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05D9" w14:textId="77777777" w:rsidR="00C22722" w:rsidRDefault="00C22722" w:rsidP="009566C9">
      <w:pPr>
        <w:spacing w:after="0" w:line="240" w:lineRule="auto"/>
      </w:pPr>
      <w:r>
        <w:separator/>
      </w:r>
    </w:p>
  </w:footnote>
  <w:footnote w:type="continuationSeparator" w:id="0">
    <w:p w14:paraId="536F99A4" w14:textId="77777777" w:rsidR="00C22722" w:rsidRDefault="00C22722" w:rsidP="009566C9">
      <w:pPr>
        <w:spacing w:after="0" w:line="240" w:lineRule="auto"/>
      </w:pPr>
      <w:r>
        <w:continuationSeparator/>
      </w:r>
    </w:p>
  </w:footnote>
  <w:footnote w:type="continuationNotice" w:id="1">
    <w:p w14:paraId="16B08F6E" w14:textId="77777777" w:rsidR="00C22722" w:rsidRDefault="00C22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C721" w14:textId="77777777" w:rsidR="00AA480A" w:rsidRDefault="00AA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8BCA" w14:textId="77777777" w:rsidR="00AA480A" w:rsidRDefault="00AA4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1D0D458D"/>
    <w:multiLevelType w:val="hybridMultilevel"/>
    <w:tmpl w:val="6D92E438"/>
    <w:lvl w:ilvl="0" w:tplc="FE9ADD6E">
      <w:start w:val="2"/>
      <w:numFmt w:val="bullet"/>
      <w:lvlText w:val="-"/>
      <w:lvlJc w:val="left"/>
      <w:pPr>
        <w:ind w:left="720" w:hanging="360"/>
      </w:pPr>
      <w:rPr>
        <w:rFonts w:ascii="Times New Roman" w:eastAsia="Tahom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2"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8"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9"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0"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2"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3"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4"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5"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6"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7"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8"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3"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5"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32910221">
    <w:abstractNumId w:val="35"/>
  </w:num>
  <w:num w:numId="2" w16cid:durableId="1017081982">
    <w:abstractNumId w:val="23"/>
  </w:num>
  <w:num w:numId="3" w16cid:durableId="1086613839">
    <w:abstractNumId w:val="2"/>
  </w:num>
  <w:num w:numId="4" w16cid:durableId="535772798">
    <w:abstractNumId w:val="18"/>
  </w:num>
  <w:num w:numId="5" w16cid:durableId="809978371">
    <w:abstractNumId w:val="0"/>
  </w:num>
  <w:num w:numId="6" w16cid:durableId="1215700870">
    <w:abstractNumId w:val="22"/>
  </w:num>
  <w:num w:numId="7" w16cid:durableId="1221750998">
    <w:abstractNumId w:val="5"/>
  </w:num>
  <w:num w:numId="8" w16cid:durableId="1101873478">
    <w:abstractNumId w:val="34"/>
  </w:num>
  <w:num w:numId="9" w16cid:durableId="642657846">
    <w:abstractNumId w:val="17"/>
  </w:num>
  <w:num w:numId="10" w16cid:durableId="1206217808">
    <w:abstractNumId w:val="11"/>
  </w:num>
  <w:num w:numId="11" w16cid:durableId="541789090">
    <w:abstractNumId w:val="24"/>
  </w:num>
  <w:num w:numId="12" w16cid:durableId="1848053094">
    <w:abstractNumId w:val="31"/>
  </w:num>
  <w:num w:numId="13" w16cid:durableId="806119615">
    <w:abstractNumId w:val="6"/>
  </w:num>
  <w:num w:numId="14" w16cid:durableId="1680766371">
    <w:abstractNumId w:val="13"/>
  </w:num>
  <w:num w:numId="15" w16cid:durableId="1815903843">
    <w:abstractNumId w:val="21"/>
  </w:num>
  <w:num w:numId="16" w16cid:durableId="2138257024">
    <w:abstractNumId w:val="25"/>
  </w:num>
  <w:num w:numId="17" w16cid:durableId="26223621">
    <w:abstractNumId w:val="19"/>
  </w:num>
  <w:num w:numId="18" w16cid:durableId="69080186">
    <w:abstractNumId w:val="3"/>
  </w:num>
  <w:num w:numId="19" w16cid:durableId="2112124040">
    <w:abstractNumId w:val="26"/>
  </w:num>
  <w:num w:numId="20" w16cid:durableId="1593077640">
    <w:abstractNumId w:val="1"/>
  </w:num>
  <w:num w:numId="21" w16cid:durableId="1199201342">
    <w:abstractNumId w:val="36"/>
  </w:num>
  <w:num w:numId="22" w16cid:durableId="1319897">
    <w:abstractNumId w:val="33"/>
  </w:num>
  <w:num w:numId="23" w16cid:durableId="718825283">
    <w:abstractNumId w:val="30"/>
  </w:num>
  <w:num w:numId="24" w16cid:durableId="10305449">
    <w:abstractNumId w:val="8"/>
  </w:num>
  <w:num w:numId="25" w16cid:durableId="1546912399">
    <w:abstractNumId w:val="4"/>
  </w:num>
  <w:num w:numId="26" w16cid:durableId="1170293146">
    <w:abstractNumId w:val="32"/>
  </w:num>
  <w:num w:numId="27" w16cid:durableId="1961374407">
    <w:abstractNumId w:val="29"/>
  </w:num>
  <w:num w:numId="28" w16cid:durableId="22706756">
    <w:abstractNumId w:val="14"/>
  </w:num>
  <w:num w:numId="29" w16cid:durableId="1837572138">
    <w:abstractNumId w:val="27"/>
  </w:num>
  <w:num w:numId="30" w16cid:durableId="1392920957">
    <w:abstractNumId w:val="7"/>
  </w:num>
  <w:num w:numId="31" w16cid:durableId="553321281">
    <w:abstractNumId w:val="9"/>
  </w:num>
  <w:num w:numId="32" w16cid:durableId="1241214423">
    <w:abstractNumId w:val="28"/>
  </w:num>
  <w:num w:numId="33" w16cid:durableId="1583753216">
    <w:abstractNumId w:val="20"/>
  </w:num>
  <w:num w:numId="34" w16cid:durableId="1941529634">
    <w:abstractNumId w:val="12"/>
  </w:num>
  <w:num w:numId="35" w16cid:durableId="876048567">
    <w:abstractNumId w:val="15"/>
  </w:num>
  <w:num w:numId="36" w16cid:durableId="1610502442">
    <w:abstractNumId w:val="16"/>
  </w:num>
  <w:num w:numId="37" w16cid:durableId="1979144346">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29"/>
    <w:rsid w:val="00002405"/>
    <w:rsid w:val="00007AC4"/>
    <w:rsid w:val="00030432"/>
    <w:rsid w:val="00032BA9"/>
    <w:rsid w:val="00035AD2"/>
    <w:rsid w:val="00037364"/>
    <w:rsid w:val="00041238"/>
    <w:rsid w:val="00043E94"/>
    <w:rsid w:val="000455A5"/>
    <w:rsid w:val="0004650D"/>
    <w:rsid w:val="000515FF"/>
    <w:rsid w:val="00054F9F"/>
    <w:rsid w:val="00060702"/>
    <w:rsid w:val="0006130B"/>
    <w:rsid w:val="000623B1"/>
    <w:rsid w:val="0006343D"/>
    <w:rsid w:val="00064AD9"/>
    <w:rsid w:val="000664B6"/>
    <w:rsid w:val="00066BDE"/>
    <w:rsid w:val="00067849"/>
    <w:rsid w:val="000705D0"/>
    <w:rsid w:val="00071B7A"/>
    <w:rsid w:val="000738F2"/>
    <w:rsid w:val="00077E03"/>
    <w:rsid w:val="00094BDA"/>
    <w:rsid w:val="00095FD7"/>
    <w:rsid w:val="000A1938"/>
    <w:rsid w:val="000A25F3"/>
    <w:rsid w:val="000A4A26"/>
    <w:rsid w:val="000A5353"/>
    <w:rsid w:val="000A5F0B"/>
    <w:rsid w:val="000A7FED"/>
    <w:rsid w:val="000B05BB"/>
    <w:rsid w:val="000B4579"/>
    <w:rsid w:val="000B4F29"/>
    <w:rsid w:val="000C2E4D"/>
    <w:rsid w:val="000C4B9A"/>
    <w:rsid w:val="000D1CFA"/>
    <w:rsid w:val="000D213B"/>
    <w:rsid w:val="000D65C8"/>
    <w:rsid w:val="000F2699"/>
    <w:rsid w:val="000F2719"/>
    <w:rsid w:val="000F70AF"/>
    <w:rsid w:val="0010345F"/>
    <w:rsid w:val="00103E20"/>
    <w:rsid w:val="001065AF"/>
    <w:rsid w:val="001109CC"/>
    <w:rsid w:val="00115BE2"/>
    <w:rsid w:val="00117613"/>
    <w:rsid w:val="00121DC6"/>
    <w:rsid w:val="001262C3"/>
    <w:rsid w:val="00127A52"/>
    <w:rsid w:val="00130CCD"/>
    <w:rsid w:val="00132339"/>
    <w:rsid w:val="00133E70"/>
    <w:rsid w:val="00135592"/>
    <w:rsid w:val="001356EF"/>
    <w:rsid w:val="0013760A"/>
    <w:rsid w:val="0013767B"/>
    <w:rsid w:val="00141F1F"/>
    <w:rsid w:val="00146E2E"/>
    <w:rsid w:val="00153560"/>
    <w:rsid w:val="00156028"/>
    <w:rsid w:val="00156511"/>
    <w:rsid w:val="00156747"/>
    <w:rsid w:val="001704DC"/>
    <w:rsid w:val="0017272C"/>
    <w:rsid w:val="00172FCF"/>
    <w:rsid w:val="001751CA"/>
    <w:rsid w:val="001766F0"/>
    <w:rsid w:val="001847C5"/>
    <w:rsid w:val="001952F3"/>
    <w:rsid w:val="0019772B"/>
    <w:rsid w:val="00197C7B"/>
    <w:rsid w:val="001A4531"/>
    <w:rsid w:val="001A6954"/>
    <w:rsid w:val="001B003C"/>
    <w:rsid w:val="001B146E"/>
    <w:rsid w:val="001B5308"/>
    <w:rsid w:val="001C4680"/>
    <w:rsid w:val="001D62C5"/>
    <w:rsid w:val="001E0570"/>
    <w:rsid w:val="001E1186"/>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3D14"/>
    <w:rsid w:val="002742D8"/>
    <w:rsid w:val="00277139"/>
    <w:rsid w:val="0028007C"/>
    <w:rsid w:val="002801DF"/>
    <w:rsid w:val="002803AF"/>
    <w:rsid w:val="002808F3"/>
    <w:rsid w:val="00285B31"/>
    <w:rsid w:val="00286C0D"/>
    <w:rsid w:val="00286FA1"/>
    <w:rsid w:val="0028F132"/>
    <w:rsid w:val="002919D5"/>
    <w:rsid w:val="00293EA8"/>
    <w:rsid w:val="00295506"/>
    <w:rsid w:val="00296893"/>
    <w:rsid w:val="002A3B77"/>
    <w:rsid w:val="002A4419"/>
    <w:rsid w:val="002A6596"/>
    <w:rsid w:val="002A77FA"/>
    <w:rsid w:val="002B121A"/>
    <w:rsid w:val="002B37C0"/>
    <w:rsid w:val="002B3D79"/>
    <w:rsid w:val="002B4C38"/>
    <w:rsid w:val="002B7170"/>
    <w:rsid w:val="002C1AB1"/>
    <w:rsid w:val="002C43B3"/>
    <w:rsid w:val="002C7BC8"/>
    <w:rsid w:val="002C7CCB"/>
    <w:rsid w:val="002D1E02"/>
    <w:rsid w:val="002D4422"/>
    <w:rsid w:val="002D64F7"/>
    <w:rsid w:val="002D7D1E"/>
    <w:rsid w:val="002E0299"/>
    <w:rsid w:val="002E059F"/>
    <w:rsid w:val="002E425A"/>
    <w:rsid w:val="002E527F"/>
    <w:rsid w:val="002F3CFA"/>
    <w:rsid w:val="002F3FA0"/>
    <w:rsid w:val="002F6CE4"/>
    <w:rsid w:val="00304399"/>
    <w:rsid w:val="00306FA4"/>
    <w:rsid w:val="00307646"/>
    <w:rsid w:val="00311798"/>
    <w:rsid w:val="003152ED"/>
    <w:rsid w:val="003200C7"/>
    <w:rsid w:val="00321F6D"/>
    <w:rsid w:val="00330E1A"/>
    <w:rsid w:val="0033271E"/>
    <w:rsid w:val="0033412A"/>
    <w:rsid w:val="00334B07"/>
    <w:rsid w:val="0033725F"/>
    <w:rsid w:val="003433DD"/>
    <w:rsid w:val="00346535"/>
    <w:rsid w:val="00351759"/>
    <w:rsid w:val="0035413D"/>
    <w:rsid w:val="003562D7"/>
    <w:rsid w:val="0036192F"/>
    <w:rsid w:val="003655B8"/>
    <w:rsid w:val="00367D67"/>
    <w:rsid w:val="00376363"/>
    <w:rsid w:val="00385609"/>
    <w:rsid w:val="00385FDD"/>
    <w:rsid w:val="00387A30"/>
    <w:rsid w:val="0039066B"/>
    <w:rsid w:val="003914C0"/>
    <w:rsid w:val="00392C8F"/>
    <w:rsid w:val="003944F7"/>
    <w:rsid w:val="003A306C"/>
    <w:rsid w:val="003A32EE"/>
    <w:rsid w:val="003A5BAA"/>
    <w:rsid w:val="003A5C81"/>
    <w:rsid w:val="003B0D65"/>
    <w:rsid w:val="003B28D6"/>
    <w:rsid w:val="003B53FE"/>
    <w:rsid w:val="003B72AC"/>
    <w:rsid w:val="003C15B5"/>
    <w:rsid w:val="003C66CA"/>
    <w:rsid w:val="003D0A9D"/>
    <w:rsid w:val="003D2001"/>
    <w:rsid w:val="003D237A"/>
    <w:rsid w:val="003D442B"/>
    <w:rsid w:val="003D5135"/>
    <w:rsid w:val="003D57A2"/>
    <w:rsid w:val="003E2059"/>
    <w:rsid w:val="003E2EFC"/>
    <w:rsid w:val="003F1858"/>
    <w:rsid w:val="003F2C43"/>
    <w:rsid w:val="003F32E4"/>
    <w:rsid w:val="003F4C1B"/>
    <w:rsid w:val="004007E9"/>
    <w:rsid w:val="00400888"/>
    <w:rsid w:val="00401A4D"/>
    <w:rsid w:val="00402EE5"/>
    <w:rsid w:val="00403706"/>
    <w:rsid w:val="00404660"/>
    <w:rsid w:val="00405264"/>
    <w:rsid w:val="00406613"/>
    <w:rsid w:val="00407619"/>
    <w:rsid w:val="00411C5F"/>
    <w:rsid w:val="00417539"/>
    <w:rsid w:val="00420A42"/>
    <w:rsid w:val="00420EC3"/>
    <w:rsid w:val="004224D4"/>
    <w:rsid w:val="00423383"/>
    <w:rsid w:val="00423D7F"/>
    <w:rsid w:val="00430748"/>
    <w:rsid w:val="00431E60"/>
    <w:rsid w:val="00432883"/>
    <w:rsid w:val="00436750"/>
    <w:rsid w:val="004407AD"/>
    <w:rsid w:val="004412B6"/>
    <w:rsid w:val="004508F3"/>
    <w:rsid w:val="00455BC0"/>
    <w:rsid w:val="004560D7"/>
    <w:rsid w:val="00464341"/>
    <w:rsid w:val="004653BD"/>
    <w:rsid w:val="00465DB2"/>
    <w:rsid w:val="004704C7"/>
    <w:rsid w:val="00470545"/>
    <w:rsid w:val="00471766"/>
    <w:rsid w:val="004728D6"/>
    <w:rsid w:val="00472DFB"/>
    <w:rsid w:val="0047387C"/>
    <w:rsid w:val="00476727"/>
    <w:rsid w:val="00477F27"/>
    <w:rsid w:val="0048032C"/>
    <w:rsid w:val="0048340A"/>
    <w:rsid w:val="00483A06"/>
    <w:rsid w:val="00485C4A"/>
    <w:rsid w:val="00492278"/>
    <w:rsid w:val="00492451"/>
    <w:rsid w:val="00493EED"/>
    <w:rsid w:val="00494563"/>
    <w:rsid w:val="004A4DF9"/>
    <w:rsid w:val="004A639A"/>
    <w:rsid w:val="004A640A"/>
    <w:rsid w:val="004B5497"/>
    <w:rsid w:val="004B5E98"/>
    <w:rsid w:val="004C2573"/>
    <w:rsid w:val="004C3204"/>
    <w:rsid w:val="004C5A79"/>
    <w:rsid w:val="004C72EC"/>
    <w:rsid w:val="004D1D59"/>
    <w:rsid w:val="004D2A37"/>
    <w:rsid w:val="004D65B1"/>
    <w:rsid w:val="004D6DBA"/>
    <w:rsid w:val="004E1261"/>
    <w:rsid w:val="004F329A"/>
    <w:rsid w:val="00504F34"/>
    <w:rsid w:val="00506DE4"/>
    <w:rsid w:val="00517E6B"/>
    <w:rsid w:val="0052017D"/>
    <w:rsid w:val="00524386"/>
    <w:rsid w:val="00526BE4"/>
    <w:rsid w:val="005307BC"/>
    <w:rsid w:val="0053215A"/>
    <w:rsid w:val="00540EF1"/>
    <w:rsid w:val="00545BFA"/>
    <w:rsid w:val="0054698A"/>
    <w:rsid w:val="00550A83"/>
    <w:rsid w:val="00551D47"/>
    <w:rsid w:val="00554FB2"/>
    <w:rsid w:val="0056144D"/>
    <w:rsid w:val="005650C1"/>
    <w:rsid w:val="00566A75"/>
    <w:rsid w:val="00573227"/>
    <w:rsid w:val="00575496"/>
    <w:rsid w:val="0057652B"/>
    <w:rsid w:val="00580DC7"/>
    <w:rsid w:val="005933CE"/>
    <w:rsid w:val="00596937"/>
    <w:rsid w:val="005A02A2"/>
    <w:rsid w:val="005A3934"/>
    <w:rsid w:val="005A4AF2"/>
    <w:rsid w:val="005B124B"/>
    <w:rsid w:val="005C312B"/>
    <w:rsid w:val="005C65CE"/>
    <w:rsid w:val="005C72C4"/>
    <w:rsid w:val="005D3502"/>
    <w:rsid w:val="005D6731"/>
    <w:rsid w:val="005E452A"/>
    <w:rsid w:val="005F0399"/>
    <w:rsid w:val="005F0C35"/>
    <w:rsid w:val="0060024D"/>
    <w:rsid w:val="006014A1"/>
    <w:rsid w:val="00612D51"/>
    <w:rsid w:val="00614615"/>
    <w:rsid w:val="00631B5B"/>
    <w:rsid w:val="006373EB"/>
    <w:rsid w:val="00637C50"/>
    <w:rsid w:val="0064308B"/>
    <w:rsid w:val="00645017"/>
    <w:rsid w:val="00645892"/>
    <w:rsid w:val="00650BBB"/>
    <w:rsid w:val="00657792"/>
    <w:rsid w:val="006653FE"/>
    <w:rsid w:val="006658CB"/>
    <w:rsid w:val="0066750B"/>
    <w:rsid w:val="00671412"/>
    <w:rsid w:val="00672BBD"/>
    <w:rsid w:val="00673AC4"/>
    <w:rsid w:val="006743BE"/>
    <w:rsid w:val="00675CB3"/>
    <w:rsid w:val="00675CE7"/>
    <w:rsid w:val="006762D4"/>
    <w:rsid w:val="00676328"/>
    <w:rsid w:val="006805D3"/>
    <w:rsid w:val="0068103C"/>
    <w:rsid w:val="00682549"/>
    <w:rsid w:val="00683E1B"/>
    <w:rsid w:val="00685B5F"/>
    <w:rsid w:val="006931BB"/>
    <w:rsid w:val="006A251F"/>
    <w:rsid w:val="006A6CD6"/>
    <w:rsid w:val="006B275B"/>
    <w:rsid w:val="006B6510"/>
    <w:rsid w:val="006B70BD"/>
    <w:rsid w:val="006B7132"/>
    <w:rsid w:val="006C1CA6"/>
    <w:rsid w:val="006C48D0"/>
    <w:rsid w:val="006C65A6"/>
    <w:rsid w:val="006D11FC"/>
    <w:rsid w:val="006D5F02"/>
    <w:rsid w:val="006E0769"/>
    <w:rsid w:val="006E131A"/>
    <w:rsid w:val="006E19C0"/>
    <w:rsid w:val="006F0F97"/>
    <w:rsid w:val="006F3B38"/>
    <w:rsid w:val="00700352"/>
    <w:rsid w:val="00702650"/>
    <w:rsid w:val="0071036A"/>
    <w:rsid w:val="00710623"/>
    <w:rsid w:val="00711019"/>
    <w:rsid w:val="007144C9"/>
    <w:rsid w:val="00715B24"/>
    <w:rsid w:val="007208DD"/>
    <w:rsid w:val="00723DD5"/>
    <w:rsid w:val="00724384"/>
    <w:rsid w:val="00731AFE"/>
    <w:rsid w:val="0073414C"/>
    <w:rsid w:val="007401E5"/>
    <w:rsid w:val="00741966"/>
    <w:rsid w:val="007449B7"/>
    <w:rsid w:val="00745438"/>
    <w:rsid w:val="007459B6"/>
    <w:rsid w:val="007476E9"/>
    <w:rsid w:val="0075103F"/>
    <w:rsid w:val="00754A5F"/>
    <w:rsid w:val="00756765"/>
    <w:rsid w:val="00757D20"/>
    <w:rsid w:val="007600D1"/>
    <w:rsid w:val="007711FC"/>
    <w:rsid w:val="007745C3"/>
    <w:rsid w:val="00780848"/>
    <w:rsid w:val="00785DB8"/>
    <w:rsid w:val="00787199"/>
    <w:rsid w:val="00787E2D"/>
    <w:rsid w:val="007976DC"/>
    <w:rsid w:val="007A089E"/>
    <w:rsid w:val="007A1654"/>
    <w:rsid w:val="007A6A34"/>
    <w:rsid w:val="007ADC59"/>
    <w:rsid w:val="007B03BD"/>
    <w:rsid w:val="007B1129"/>
    <w:rsid w:val="007C0F34"/>
    <w:rsid w:val="007C1A96"/>
    <w:rsid w:val="007C4225"/>
    <w:rsid w:val="007C7F28"/>
    <w:rsid w:val="007D067F"/>
    <w:rsid w:val="007D08F3"/>
    <w:rsid w:val="007D7821"/>
    <w:rsid w:val="007E079C"/>
    <w:rsid w:val="007E09A4"/>
    <w:rsid w:val="007F0B24"/>
    <w:rsid w:val="007F3075"/>
    <w:rsid w:val="007F4243"/>
    <w:rsid w:val="008000EE"/>
    <w:rsid w:val="008010BA"/>
    <w:rsid w:val="0080744B"/>
    <w:rsid w:val="008108E8"/>
    <w:rsid w:val="0082045A"/>
    <w:rsid w:val="00820B2B"/>
    <w:rsid w:val="00821959"/>
    <w:rsid w:val="00822712"/>
    <w:rsid w:val="008240B2"/>
    <w:rsid w:val="00827445"/>
    <w:rsid w:val="00830367"/>
    <w:rsid w:val="00831316"/>
    <w:rsid w:val="00852991"/>
    <w:rsid w:val="00867235"/>
    <w:rsid w:val="008757CE"/>
    <w:rsid w:val="00881547"/>
    <w:rsid w:val="00886299"/>
    <w:rsid w:val="00891AF5"/>
    <w:rsid w:val="008934C2"/>
    <w:rsid w:val="00897926"/>
    <w:rsid w:val="008A4B2F"/>
    <w:rsid w:val="008B0550"/>
    <w:rsid w:val="008B0D57"/>
    <w:rsid w:val="008B45BD"/>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BC8"/>
    <w:rsid w:val="00907B71"/>
    <w:rsid w:val="0091786A"/>
    <w:rsid w:val="009238FE"/>
    <w:rsid w:val="0092465A"/>
    <w:rsid w:val="00925445"/>
    <w:rsid w:val="00925D8B"/>
    <w:rsid w:val="00926D65"/>
    <w:rsid w:val="00927F20"/>
    <w:rsid w:val="009300C1"/>
    <w:rsid w:val="00933EAD"/>
    <w:rsid w:val="00935A61"/>
    <w:rsid w:val="00943FA3"/>
    <w:rsid w:val="0095261B"/>
    <w:rsid w:val="009537ED"/>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90C86"/>
    <w:rsid w:val="00991388"/>
    <w:rsid w:val="009934C4"/>
    <w:rsid w:val="00995B4B"/>
    <w:rsid w:val="00996386"/>
    <w:rsid w:val="00997010"/>
    <w:rsid w:val="009A24F1"/>
    <w:rsid w:val="009A258A"/>
    <w:rsid w:val="009A2F9F"/>
    <w:rsid w:val="009A31D1"/>
    <w:rsid w:val="009A7AC9"/>
    <w:rsid w:val="009B3CD3"/>
    <w:rsid w:val="009B620C"/>
    <w:rsid w:val="009B708B"/>
    <w:rsid w:val="009C1781"/>
    <w:rsid w:val="009C5C11"/>
    <w:rsid w:val="009C759E"/>
    <w:rsid w:val="009D3004"/>
    <w:rsid w:val="009D377A"/>
    <w:rsid w:val="009D4EC0"/>
    <w:rsid w:val="009D5419"/>
    <w:rsid w:val="009D68A9"/>
    <w:rsid w:val="009D69A3"/>
    <w:rsid w:val="009E4570"/>
    <w:rsid w:val="009E62FB"/>
    <w:rsid w:val="009F000B"/>
    <w:rsid w:val="009F14AE"/>
    <w:rsid w:val="009F4E00"/>
    <w:rsid w:val="00A04E10"/>
    <w:rsid w:val="00A06570"/>
    <w:rsid w:val="00A11D0B"/>
    <w:rsid w:val="00A219FF"/>
    <w:rsid w:val="00A26A7A"/>
    <w:rsid w:val="00A26ACF"/>
    <w:rsid w:val="00A27B49"/>
    <w:rsid w:val="00A315BA"/>
    <w:rsid w:val="00A33017"/>
    <w:rsid w:val="00A35F17"/>
    <w:rsid w:val="00A4123F"/>
    <w:rsid w:val="00A418F1"/>
    <w:rsid w:val="00A44494"/>
    <w:rsid w:val="00A4676D"/>
    <w:rsid w:val="00A473CA"/>
    <w:rsid w:val="00A50122"/>
    <w:rsid w:val="00A560A4"/>
    <w:rsid w:val="00A57EEA"/>
    <w:rsid w:val="00A67860"/>
    <w:rsid w:val="00A72017"/>
    <w:rsid w:val="00A81F84"/>
    <w:rsid w:val="00A921D7"/>
    <w:rsid w:val="00AA480A"/>
    <w:rsid w:val="00AA51BE"/>
    <w:rsid w:val="00AB04F1"/>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02F6"/>
    <w:rsid w:val="00AF65CE"/>
    <w:rsid w:val="00B02554"/>
    <w:rsid w:val="00B02563"/>
    <w:rsid w:val="00B07514"/>
    <w:rsid w:val="00B105A2"/>
    <w:rsid w:val="00B20629"/>
    <w:rsid w:val="00B3133B"/>
    <w:rsid w:val="00B33140"/>
    <w:rsid w:val="00B33EC1"/>
    <w:rsid w:val="00B34B91"/>
    <w:rsid w:val="00B37BC9"/>
    <w:rsid w:val="00B4585F"/>
    <w:rsid w:val="00B54550"/>
    <w:rsid w:val="00B54F0A"/>
    <w:rsid w:val="00B62E22"/>
    <w:rsid w:val="00B67973"/>
    <w:rsid w:val="00B72003"/>
    <w:rsid w:val="00B814AF"/>
    <w:rsid w:val="00B8275C"/>
    <w:rsid w:val="00B82D29"/>
    <w:rsid w:val="00B83CFB"/>
    <w:rsid w:val="00B86DBA"/>
    <w:rsid w:val="00B90708"/>
    <w:rsid w:val="00B90997"/>
    <w:rsid w:val="00B94017"/>
    <w:rsid w:val="00B9407A"/>
    <w:rsid w:val="00B951F4"/>
    <w:rsid w:val="00BA34F4"/>
    <w:rsid w:val="00BA523F"/>
    <w:rsid w:val="00BA6021"/>
    <w:rsid w:val="00BA73C6"/>
    <w:rsid w:val="00BA78DA"/>
    <w:rsid w:val="00BB4B58"/>
    <w:rsid w:val="00BB6BA3"/>
    <w:rsid w:val="00BC09BD"/>
    <w:rsid w:val="00BC0C6D"/>
    <w:rsid w:val="00BC2705"/>
    <w:rsid w:val="00BC2BE4"/>
    <w:rsid w:val="00BC3B5C"/>
    <w:rsid w:val="00BC3C20"/>
    <w:rsid w:val="00BC6A99"/>
    <w:rsid w:val="00BD0083"/>
    <w:rsid w:val="00BD069A"/>
    <w:rsid w:val="00BD29D0"/>
    <w:rsid w:val="00BD3337"/>
    <w:rsid w:val="00BE438E"/>
    <w:rsid w:val="00BE6885"/>
    <w:rsid w:val="00BF72D6"/>
    <w:rsid w:val="00C0009E"/>
    <w:rsid w:val="00C04AB6"/>
    <w:rsid w:val="00C07ED4"/>
    <w:rsid w:val="00C102D2"/>
    <w:rsid w:val="00C11909"/>
    <w:rsid w:val="00C1263D"/>
    <w:rsid w:val="00C12E83"/>
    <w:rsid w:val="00C22722"/>
    <w:rsid w:val="00C2683C"/>
    <w:rsid w:val="00C31032"/>
    <w:rsid w:val="00C32A04"/>
    <w:rsid w:val="00C346E1"/>
    <w:rsid w:val="00C34B53"/>
    <w:rsid w:val="00C3714E"/>
    <w:rsid w:val="00C57ABB"/>
    <w:rsid w:val="00C608B7"/>
    <w:rsid w:val="00C60940"/>
    <w:rsid w:val="00C63EB3"/>
    <w:rsid w:val="00C64E11"/>
    <w:rsid w:val="00C651CA"/>
    <w:rsid w:val="00C65365"/>
    <w:rsid w:val="00C7279E"/>
    <w:rsid w:val="00C752E1"/>
    <w:rsid w:val="00C75EC4"/>
    <w:rsid w:val="00C80D53"/>
    <w:rsid w:val="00C82F88"/>
    <w:rsid w:val="00C83269"/>
    <w:rsid w:val="00C85842"/>
    <w:rsid w:val="00CA17E4"/>
    <w:rsid w:val="00CB39E4"/>
    <w:rsid w:val="00CB497D"/>
    <w:rsid w:val="00CC03E0"/>
    <w:rsid w:val="00CC1AEF"/>
    <w:rsid w:val="00CC2662"/>
    <w:rsid w:val="00CD0E5A"/>
    <w:rsid w:val="00CD2404"/>
    <w:rsid w:val="00CD7E11"/>
    <w:rsid w:val="00CE5162"/>
    <w:rsid w:val="00CE5FC1"/>
    <w:rsid w:val="00CF4FCB"/>
    <w:rsid w:val="00CF66F5"/>
    <w:rsid w:val="00D023C6"/>
    <w:rsid w:val="00D0674B"/>
    <w:rsid w:val="00D1657F"/>
    <w:rsid w:val="00D179CD"/>
    <w:rsid w:val="00D30DBA"/>
    <w:rsid w:val="00D314C3"/>
    <w:rsid w:val="00D35B67"/>
    <w:rsid w:val="00D37864"/>
    <w:rsid w:val="00D50D03"/>
    <w:rsid w:val="00D52485"/>
    <w:rsid w:val="00D5319B"/>
    <w:rsid w:val="00D53F0C"/>
    <w:rsid w:val="00D60669"/>
    <w:rsid w:val="00D6295F"/>
    <w:rsid w:val="00D64F1A"/>
    <w:rsid w:val="00D65B30"/>
    <w:rsid w:val="00D66B28"/>
    <w:rsid w:val="00D801CF"/>
    <w:rsid w:val="00D80268"/>
    <w:rsid w:val="00D81FF1"/>
    <w:rsid w:val="00D8200D"/>
    <w:rsid w:val="00D85891"/>
    <w:rsid w:val="00D91DD8"/>
    <w:rsid w:val="00D960EA"/>
    <w:rsid w:val="00DB3808"/>
    <w:rsid w:val="00DB5350"/>
    <w:rsid w:val="00DC2A2C"/>
    <w:rsid w:val="00DC69D4"/>
    <w:rsid w:val="00DC7BA2"/>
    <w:rsid w:val="00DD4652"/>
    <w:rsid w:val="00DE13ED"/>
    <w:rsid w:val="00DE1B1F"/>
    <w:rsid w:val="00DE3C65"/>
    <w:rsid w:val="00DF036F"/>
    <w:rsid w:val="00DF181D"/>
    <w:rsid w:val="00DF7E00"/>
    <w:rsid w:val="00E041FE"/>
    <w:rsid w:val="00E10971"/>
    <w:rsid w:val="00E13478"/>
    <w:rsid w:val="00E1582A"/>
    <w:rsid w:val="00E168A3"/>
    <w:rsid w:val="00E252AE"/>
    <w:rsid w:val="00E372CE"/>
    <w:rsid w:val="00E41F94"/>
    <w:rsid w:val="00E432B5"/>
    <w:rsid w:val="00E530EA"/>
    <w:rsid w:val="00E5547C"/>
    <w:rsid w:val="00E559AD"/>
    <w:rsid w:val="00E76F8F"/>
    <w:rsid w:val="00E8091C"/>
    <w:rsid w:val="00E86AB1"/>
    <w:rsid w:val="00E90839"/>
    <w:rsid w:val="00E93910"/>
    <w:rsid w:val="00E94210"/>
    <w:rsid w:val="00EA16C5"/>
    <w:rsid w:val="00EA2FC7"/>
    <w:rsid w:val="00EB4DDD"/>
    <w:rsid w:val="00EC0696"/>
    <w:rsid w:val="00EC286B"/>
    <w:rsid w:val="00EC5493"/>
    <w:rsid w:val="00ED0526"/>
    <w:rsid w:val="00ED12D5"/>
    <w:rsid w:val="00ED2ADB"/>
    <w:rsid w:val="00ED4246"/>
    <w:rsid w:val="00ED62D9"/>
    <w:rsid w:val="00ED73DE"/>
    <w:rsid w:val="00ED7A14"/>
    <w:rsid w:val="00EE08F8"/>
    <w:rsid w:val="00EE4799"/>
    <w:rsid w:val="00EE51CA"/>
    <w:rsid w:val="00EF1653"/>
    <w:rsid w:val="00EF1A47"/>
    <w:rsid w:val="00EF6EBD"/>
    <w:rsid w:val="00F0721E"/>
    <w:rsid w:val="00F07FD0"/>
    <w:rsid w:val="00F10CD0"/>
    <w:rsid w:val="00F16AF7"/>
    <w:rsid w:val="00F2007B"/>
    <w:rsid w:val="00F2046F"/>
    <w:rsid w:val="00F31023"/>
    <w:rsid w:val="00F326BB"/>
    <w:rsid w:val="00F34D2C"/>
    <w:rsid w:val="00F36CFA"/>
    <w:rsid w:val="00F4179B"/>
    <w:rsid w:val="00F47356"/>
    <w:rsid w:val="00F505CD"/>
    <w:rsid w:val="00F5705C"/>
    <w:rsid w:val="00F57916"/>
    <w:rsid w:val="00F7229C"/>
    <w:rsid w:val="00F730B2"/>
    <w:rsid w:val="00F86441"/>
    <w:rsid w:val="00F866DD"/>
    <w:rsid w:val="00F931EB"/>
    <w:rsid w:val="00F97B23"/>
    <w:rsid w:val="00FA005D"/>
    <w:rsid w:val="00FA47E6"/>
    <w:rsid w:val="00FA5F7C"/>
    <w:rsid w:val="00FA655F"/>
    <w:rsid w:val="00FB1EF5"/>
    <w:rsid w:val="00FB7557"/>
    <w:rsid w:val="00FB7C32"/>
    <w:rsid w:val="00FC1D64"/>
    <w:rsid w:val="00FC56E2"/>
    <w:rsid w:val="00FC610A"/>
    <w:rsid w:val="00FD58BD"/>
    <w:rsid w:val="00FE0F5F"/>
    <w:rsid w:val="00FE573E"/>
    <w:rsid w:val="00FE6586"/>
    <w:rsid w:val="00FF4020"/>
    <w:rsid w:val="00FF6D9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CB7D"/>
  <w15:docId w15:val="{BE2C2E1C-9961-4C79-BE39-5E064E17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4244BA7D-8450-4E65-93F4-D9809317A1BB}">
  <ds:schemaRefs>
    <ds:schemaRef ds:uri="http://schemas.openxmlformats.org/officeDocument/2006/bibliography"/>
  </ds:schemaRefs>
</ds:datastoreItem>
</file>

<file path=customXml/itemProps2.xml><?xml version="1.0" encoding="utf-8"?>
<ds:datastoreItem xmlns:ds="http://schemas.openxmlformats.org/officeDocument/2006/customXml" ds:itemID="{17E525AF-B0F2-44CE-BBA3-F84FCE87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8CBBE-F948-4048-B71D-D1DC91768A03}">
  <ds:schemaRefs>
    <ds:schemaRef ds:uri="http://schemas.microsoft.com/sharepoint/v3/contenttype/forms"/>
  </ds:schemaRefs>
</ds:datastoreItem>
</file>

<file path=customXml/itemProps4.xml><?xml version="1.0" encoding="utf-8"?>
<ds:datastoreItem xmlns:ds="http://schemas.openxmlformats.org/officeDocument/2006/customXml" ds:itemID="{1368BB34-257B-4825-952C-381E38ABEF4C}">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cp:lastModifiedBy>Vilmantė Nausėdaitė</cp:lastModifiedBy>
  <cp:revision>13</cp:revision>
  <dcterms:created xsi:type="dcterms:W3CDTF">2025-05-19T06:01:00Z</dcterms:created>
  <dcterms:modified xsi:type="dcterms:W3CDTF">2025-11-03T12:14:00Z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