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05CC628"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3551ED">
        <w:rPr>
          <w:b/>
          <w:color w:val="000000" w:themeColor="text1"/>
          <w:lang w:val="lt-LT"/>
        </w:rPr>
        <w:t>78686</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D1E5FDE"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3551ED">
        <w:rPr>
          <w:color w:val="000000" w:themeColor="text1"/>
          <w:lang w:val="lt-LT"/>
        </w:rPr>
        <w:t>78686</w:t>
      </w:r>
    </w:p>
    <w:p w14:paraId="7A3BB489" w14:textId="34F9D342"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3551ED">
        <w:rPr>
          <w:color w:val="000000" w:themeColor="text1"/>
        </w:rPr>
        <w:t>cheminis</w:t>
      </w:r>
      <w:r w:rsidR="00513698" w:rsidRPr="00AF3D8E">
        <w:rPr>
          <w:color w:val="000000" w:themeColor="text1"/>
        </w:rPr>
        <w:t>.</w:t>
      </w:r>
    </w:p>
    <w:p w14:paraId="58FE0C78" w14:textId="01462C3D" w:rsidR="00D935DF" w:rsidRPr="00746014" w:rsidRDefault="006B33F9" w:rsidP="003551ED">
      <w:pPr>
        <w:pStyle w:val="ListParagraph"/>
        <w:numPr>
          <w:ilvl w:val="0"/>
          <w:numId w:val="23"/>
        </w:numPr>
        <w:spacing w:line="252" w:lineRule="auto"/>
        <w:jc w:val="both"/>
      </w:pPr>
      <w:r w:rsidRPr="00746014">
        <w:rPr>
          <w:color w:val="000000" w:themeColor="text1"/>
        </w:rPr>
        <w:t xml:space="preserve">Bendra informacija. </w:t>
      </w:r>
      <w:r w:rsidR="003551ED" w:rsidRPr="003551ED">
        <w:rPr>
          <w:lang w:val="lt-LT" w:eastAsia="lt-LT"/>
        </w:rPr>
        <w:t>Aterosklerozinės širdies ir kraujagyslių ligos gydymas</w:t>
      </w:r>
      <w:r w:rsidR="00746014" w:rsidRPr="00746014">
        <w:rPr>
          <w:lang w:val="lt-LT" w:eastAsia="lt-LT"/>
        </w:rPr>
        <w:t>.</w:t>
      </w:r>
      <w:r w:rsidR="00AF3D8E" w:rsidRPr="00746014">
        <w:rPr>
          <w:color w:val="202124"/>
          <w:shd w:val="clear" w:color="auto" w:fill="FFFFFF"/>
        </w:rPr>
        <w:t xml:space="preserve"> </w:t>
      </w:r>
    </w:p>
    <w:p w14:paraId="73425FBA" w14:textId="410AEBD5"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3551ED">
        <w:rPr>
          <w:rFonts w:ascii="Times New Roman" w:hAnsi="Times New Roman" w:cs="Times New Roman"/>
          <w:color w:val="000000" w:themeColor="text1"/>
          <w:sz w:val="24"/>
          <w:szCs w:val="24"/>
        </w:rPr>
        <w:t>4a</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3504EE2B"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AD407D">
        <w:rPr>
          <w:bCs/>
          <w:color w:val="000000" w:themeColor="text1"/>
          <w:lang w:val="lt-LT"/>
        </w:rPr>
        <w:t xml:space="preserve">spalio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337021">
    <w:abstractNumId w:val="7"/>
  </w:num>
  <w:num w:numId="2" w16cid:durableId="1312245533">
    <w:abstractNumId w:val="1"/>
  </w:num>
  <w:num w:numId="3" w16cid:durableId="1618873879">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301751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30826">
    <w:abstractNumId w:val="0"/>
  </w:num>
  <w:num w:numId="6" w16cid:durableId="3241781">
    <w:abstractNumId w:val="22"/>
  </w:num>
  <w:num w:numId="7" w16cid:durableId="598562135">
    <w:abstractNumId w:val="10"/>
  </w:num>
  <w:num w:numId="8" w16cid:durableId="2017658725">
    <w:abstractNumId w:val="2"/>
  </w:num>
  <w:num w:numId="9" w16cid:durableId="473301212">
    <w:abstractNumId w:val="3"/>
  </w:num>
  <w:num w:numId="10" w16cid:durableId="1388606447">
    <w:abstractNumId w:val="16"/>
  </w:num>
  <w:num w:numId="11" w16cid:durableId="1217207637">
    <w:abstractNumId w:val="9"/>
  </w:num>
  <w:num w:numId="12" w16cid:durableId="42145650">
    <w:abstractNumId w:val="21"/>
  </w:num>
  <w:num w:numId="13" w16cid:durableId="1102604759">
    <w:abstractNumId w:val="20"/>
  </w:num>
  <w:num w:numId="14" w16cid:durableId="910846731">
    <w:abstractNumId w:val="17"/>
  </w:num>
  <w:num w:numId="15" w16cid:durableId="276641361">
    <w:abstractNumId w:val="12"/>
  </w:num>
  <w:num w:numId="16" w16cid:durableId="1165054763">
    <w:abstractNumId w:val="4"/>
  </w:num>
  <w:num w:numId="17" w16cid:durableId="930940456">
    <w:abstractNumId w:val="23"/>
  </w:num>
  <w:num w:numId="18" w16cid:durableId="1430393297">
    <w:abstractNumId w:val="5"/>
  </w:num>
  <w:num w:numId="19" w16cid:durableId="973876521">
    <w:abstractNumId w:val="8"/>
  </w:num>
  <w:num w:numId="20" w16cid:durableId="218707316">
    <w:abstractNumId w:val="11"/>
  </w:num>
  <w:num w:numId="21" w16cid:durableId="1506896527">
    <w:abstractNumId w:val="6"/>
  </w:num>
  <w:num w:numId="22" w16cid:durableId="176696572">
    <w:abstractNumId w:val="15"/>
  </w:num>
  <w:num w:numId="23" w16cid:durableId="557206214">
    <w:abstractNumId w:val="19"/>
  </w:num>
  <w:num w:numId="24" w16cid:durableId="778379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380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7C2"/>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021A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customXml/itemProps4.xml><?xml version="1.0" encoding="utf-8"?>
<ds:datastoreItem xmlns:ds="http://schemas.openxmlformats.org/officeDocument/2006/customXml" ds:itemID="{CBB8E7B6-8032-48CD-B24F-543FC90C7440}">
  <ds:schemaRefs>
    <ds:schemaRef ds:uri="http://purl.org/dc/dcmitype/"/>
    <ds:schemaRef ds:uri="769bc51b-b670-468e-9604-6f39aeda1462"/>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422a8cf-a3aa-48ab-bf5e-65a88b48a00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2025-10-13T08:05:00Z</dcterms:created>
  <dcterms:modified xsi:type="dcterms:W3CDTF">2025-10-13T08:05:00Z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