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401F25" w:rsidRPr="00401F25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401F25" w:rsidRDefault="00401F25" w:rsidP="00433B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433BE6" w:rsidRPr="00433BE6">
              <w:rPr>
                <w:rFonts w:ascii="Times New Roman" w:hAnsi="Times New Roman"/>
                <w:b/>
                <w:sz w:val="20"/>
                <w:szCs w:val="20"/>
              </w:rPr>
              <w:t>ABL90 FLEX brosiura</w:t>
            </w:r>
            <w:r w:rsidR="00433BE6">
              <w:rPr>
                <w:rFonts w:ascii="Times New Roman" w:hAnsi="Times New Roman"/>
                <w:b/>
                <w:sz w:val="20"/>
                <w:szCs w:val="20"/>
              </w:rPr>
              <w:t>“, 2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PSL.</w:t>
            </w:r>
          </w:p>
        </w:tc>
      </w:tr>
      <w:tr w:rsidR="00F056EE" w:rsidRPr="00D27E8A" w:rsidTr="005970E9">
        <w:tc>
          <w:tcPr>
            <w:tcW w:w="2819" w:type="dxa"/>
          </w:tcPr>
          <w:p w:rsidR="00F056EE" w:rsidRDefault="00433BE6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056EE" w:rsidRPr="00D27E8A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9631FD" w:rsidRPr="00D27E8A" w:rsidRDefault="009631FD" w:rsidP="00401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33BE6" w:rsidRPr="00433BE6">
              <w:rPr>
                <w:rFonts w:ascii="Times New Roman" w:hAnsi="Times New Roman"/>
                <w:sz w:val="20"/>
                <w:szCs w:val="20"/>
              </w:rPr>
              <w:t>Vaizdinė pagalba ekrane</w:t>
            </w:r>
            <w:r>
              <w:rPr>
                <w:rFonts w:ascii="Times New Roman" w:hAnsi="Times New Roman"/>
                <w:sz w:val="20"/>
                <w:szCs w:val="20"/>
              </w:rPr>
              <w:t>...)</w:t>
            </w:r>
          </w:p>
        </w:tc>
        <w:tc>
          <w:tcPr>
            <w:tcW w:w="3444" w:type="dxa"/>
          </w:tcPr>
          <w:p w:rsidR="00F13EF9" w:rsidRDefault="00433BE6" w:rsidP="00F13E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EASY TO USE</w:t>
            </w:r>
          </w:p>
          <w:p w:rsidR="00433BE6" w:rsidRDefault="00433BE6" w:rsidP="00433B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Step by step on-screen user quidance</w:t>
            </w:r>
          </w:p>
          <w:p w:rsidR="00433BE6" w:rsidRPr="00433BE6" w:rsidRDefault="00433BE6" w:rsidP="00433BE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F056EE" w:rsidRDefault="00433BE6" w:rsidP="00F13E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LENGVA NAUDOTIS</w:t>
            </w:r>
          </w:p>
          <w:p w:rsidR="00433BE6" w:rsidRPr="00433BE6" w:rsidRDefault="00433BE6" w:rsidP="00433B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Žingsnis po žinsgnio viskas pavaizduota ekrane</w:t>
            </w:r>
          </w:p>
        </w:tc>
      </w:tr>
      <w:tr w:rsidR="008E2F51" w:rsidRPr="00401F25" w:rsidTr="00046445">
        <w:tc>
          <w:tcPr>
            <w:tcW w:w="9854" w:type="dxa"/>
            <w:gridSpan w:val="3"/>
            <w:shd w:val="clear" w:color="auto" w:fill="FDE9D9" w:themeFill="accent6" w:themeFillTint="33"/>
          </w:tcPr>
          <w:p w:rsidR="008E2F51" w:rsidRPr="00401F25" w:rsidRDefault="008E2F51" w:rsidP="008E2F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8E2F51">
              <w:rPr>
                <w:rFonts w:ascii="Times New Roman" w:hAnsi="Times New Roman"/>
                <w:b/>
                <w:sz w:val="20"/>
                <w:szCs w:val="20"/>
              </w:rPr>
              <w:t>989-510K_RADIANCE_User_Manual_US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 (123 psl.)</w:t>
            </w:r>
          </w:p>
        </w:tc>
      </w:tr>
      <w:tr w:rsidR="00AF7F74" w:rsidRPr="00D27E8A" w:rsidTr="005970E9">
        <w:tc>
          <w:tcPr>
            <w:tcW w:w="2819" w:type="dxa"/>
          </w:tcPr>
          <w:p w:rsidR="00AF7F74" w:rsidRDefault="008E2F5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t xml:space="preserve"> 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8E2F51" w:rsidRDefault="008E2F5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>Reagentai ir pagalbinės priemonės valdomi nuotoliniu būdu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AF7F74" w:rsidRDefault="008E2F51" w:rsidP="00AF7F74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Analyzer Control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Introduction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Analyzer Control provides the user with the ability to manage Radiometer analyzers connected to RADIANCE.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With Analyzer Control the user can: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Monitor status of all Radiometer analyzers in the RADIANCE system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Control analyzer activities remotely for most RADIOMETER analyzers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Monitor and review the latest Patient, QC and Calibration Results, Status and System Messages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Monitor Replacements Status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Monitor Reagents, AutoCheck, Electrodes and Other</w:t>
            </w:r>
          </w:p>
          <w:p w:rsidR="008E2F51" w:rsidRPr="00F13EF9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Lock and unlock Parameters</w:t>
            </w:r>
          </w:p>
        </w:tc>
        <w:tc>
          <w:tcPr>
            <w:tcW w:w="3591" w:type="dxa"/>
          </w:tcPr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Analizatoriaus valdymas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Įvadas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 xml:space="preserve">Analizatorius Valdymo suteikia vartotojui galimybę </w:t>
            </w:r>
            <w:r>
              <w:rPr>
                <w:rFonts w:ascii="Times New Roman" w:hAnsi="Times New Roman"/>
                <w:sz w:val="20"/>
                <w:szCs w:val="20"/>
              </w:rPr>
              <w:t>valdyti RADIOMETER analizatorius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prijungu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prie RADIANCE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 xml:space="preserve">Su </w:t>
            </w:r>
            <w:r>
              <w:rPr>
                <w:rFonts w:ascii="Times New Roman" w:hAnsi="Times New Roman"/>
                <w:sz w:val="20"/>
                <w:szCs w:val="20"/>
              </w:rPr>
              <w:t>ANALIZATORIAUS KONTROLE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 xml:space="preserve"> vartotojas gali: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Monitorouoti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visus RADIOMETER analizatorius Radiance sistemoje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 xml:space="preserve">• Valdymo analizatoriaus veikla nuotoliniu būdu </w:t>
            </w:r>
            <w:r>
              <w:rPr>
                <w:rFonts w:ascii="Times New Roman" w:hAnsi="Times New Roman"/>
                <w:sz w:val="20"/>
                <w:szCs w:val="20"/>
              </w:rPr>
              <w:t>dauguma RADIOMETER analizatorių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stebėti ir peržiūrėti naujausius paciento duomenis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kokybės kontrolės ir kalibravimo rezultatus</w:t>
            </w:r>
            <w:r w:rsidRPr="008E2F51">
              <w:rPr>
                <w:rFonts w:ascii="Times New Roman" w:hAnsi="Times New Roman"/>
                <w:sz w:val="20"/>
                <w:szCs w:val="20"/>
              </w:rPr>
              <w:t>, statusas ir sistemos pranešimai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Monitoruoti pakeitimo būseną;</w:t>
            </w:r>
          </w:p>
          <w:p w:rsidR="008E2F51" w:rsidRPr="008E2F51" w:rsidRDefault="008E2F51" w:rsidP="008E2F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Monitoruoti Reagentus, AutoCheck, elektrodus ir kt. </w:t>
            </w:r>
          </w:p>
          <w:p w:rsidR="00AF7F74" w:rsidRPr="00F13EF9" w:rsidRDefault="008E2F51" w:rsidP="00AF7F74">
            <w:pPr>
              <w:rPr>
                <w:rFonts w:ascii="Times New Roman" w:hAnsi="Times New Roman"/>
                <w:sz w:val="20"/>
                <w:szCs w:val="20"/>
              </w:rPr>
            </w:pPr>
            <w:r w:rsidRPr="008E2F51">
              <w:rPr>
                <w:rFonts w:ascii="Times New Roman" w:hAnsi="Times New Roman"/>
                <w:sz w:val="20"/>
                <w:szCs w:val="20"/>
              </w:rPr>
              <w:t>• Už</w:t>
            </w:r>
            <w:r>
              <w:rPr>
                <w:rFonts w:ascii="Times New Roman" w:hAnsi="Times New Roman"/>
                <w:sz w:val="20"/>
                <w:szCs w:val="20"/>
              </w:rPr>
              <w:t>rakinti ir atrakinti parametrus</w:t>
            </w:r>
          </w:p>
        </w:tc>
      </w:tr>
      <w:tr w:rsidR="004D7BF9" w:rsidRPr="00401F25" w:rsidTr="00046445">
        <w:tc>
          <w:tcPr>
            <w:tcW w:w="9854" w:type="dxa"/>
            <w:gridSpan w:val="3"/>
            <w:shd w:val="clear" w:color="auto" w:fill="FDE9D9" w:themeFill="accent6" w:themeFillTint="33"/>
          </w:tcPr>
          <w:p w:rsidR="004D7BF9" w:rsidRPr="00401F25" w:rsidRDefault="004D7BF9" w:rsidP="000464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4D7BF9">
              <w:rPr>
                <w:rFonts w:ascii="Times New Roman" w:hAnsi="Times New Roman"/>
                <w:b/>
                <w:sz w:val="20"/>
                <w:szCs w:val="20"/>
              </w:rPr>
              <w:t>ABL90 specifikation_EN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psl.)</w:t>
            </w:r>
          </w:p>
        </w:tc>
      </w:tr>
      <w:tr w:rsidR="00784606" w:rsidRPr="00D27E8A" w:rsidTr="005970E9">
        <w:tc>
          <w:tcPr>
            <w:tcW w:w="2819" w:type="dxa"/>
          </w:tcPr>
          <w:p w:rsidR="00784606" w:rsidRDefault="004D7BF9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t xml:space="preserve"> </w:t>
            </w:r>
            <w:r w:rsidRPr="004D7BF9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4D7BF9" w:rsidRDefault="004D7BF9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D7BF9">
              <w:rPr>
                <w:rFonts w:ascii="Times New Roman" w:hAnsi="Times New Roman"/>
                <w:sz w:val="20"/>
                <w:szCs w:val="20"/>
              </w:rPr>
              <w:t>Analizatorius privalo turėti galimybę nuskaityti brūkšninių kodų tipus naudojamus ligoninėje – code 39 arba 128c.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Interface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Built-in barcode reader for operator &amp; sampler ID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Accepted codes: UPC/EAN, Code 128, Code 39, Code 93, I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2 of 5, Discrete 2 of 5, Codabar and more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Serial interface RS232 with power for external barcode reader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3 USB connections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Optional external keyboard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Optional external mouse</w:t>
            </w:r>
          </w:p>
          <w:p w:rsidR="00784606" w:rsidRPr="00AF7F74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Optional external barcode reader</w:t>
            </w:r>
          </w:p>
        </w:tc>
        <w:tc>
          <w:tcPr>
            <w:tcW w:w="3591" w:type="dxa"/>
          </w:tcPr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Sąsaja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Built-in brūkšninių kodų skaitytuvas operatoriaus ir mėginių ID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Priimami</w:t>
            </w:r>
            <w:r w:rsidRPr="00B37E62">
              <w:rPr>
                <w:rFonts w:ascii="Times New Roman" w:hAnsi="Times New Roman"/>
                <w:sz w:val="20"/>
                <w:szCs w:val="20"/>
              </w:rPr>
              <w:t xml:space="preserve"> kodai: UPC / EAN, kodas 128, kodas 39, kodas 93,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2 iš 5, diskretiškas 2 iš 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Codabar </w:t>
            </w:r>
            <w:r w:rsidRPr="00B37E62">
              <w:rPr>
                <w:rFonts w:ascii="Times New Roman" w:hAnsi="Times New Roman"/>
                <w:sz w:val="20"/>
                <w:szCs w:val="20"/>
              </w:rPr>
              <w:t xml:space="preserve">ir dar daugiau 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 xml:space="preserve">Serijos sąsaja RS232 su </w:t>
            </w:r>
            <w:r>
              <w:rPr>
                <w:rFonts w:ascii="Times New Roman" w:hAnsi="Times New Roman"/>
                <w:sz w:val="20"/>
                <w:szCs w:val="20"/>
              </w:rPr>
              <w:t>prijungimu išroinio brūkšninių kodų skaitytuvu</w:t>
            </w:r>
            <w:bookmarkStart w:id="0" w:name="_GoBack"/>
            <w:bookmarkEnd w:id="0"/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3 USB jungtys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Pasirinktinė išorinė klaviatūra</w:t>
            </w:r>
          </w:p>
          <w:p w:rsidR="00B37E62" w:rsidRPr="00B37E62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B37E62">
              <w:rPr>
                <w:rFonts w:ascii="Times New Roman" w:hAnsi="Times New Roman"/>
                <w:sz w:val="20"/>
                <w:szCs w:val="20"/>
              </w:rPr>
              <w:t>Pasirinktinė išorinė pelė</w:t>
            </w:r>
          </w:p>
          <w:p w:rsidR="00784606" w:rsidRPr="00AF7F74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Pasirinktinis išorinis</w:t>
            </w:r>
            <w:r w:rsidRPr="00B37E62">
              <w:rPr>
                <w:rFonts w:ascii="Times New Roman" w:hAnsi="Times New Roman"/>
                <w:sz w:val="20"/>
                <w:szCs w:val="20"/>
              </w:rPr>
              <w:t xml:space="preserve"> brūkšninių kodų skaitytuvas</w:t>
            </w:r>
          </w:p>
        </w:tc>
      </w:tr>
      <w:tr w:rsidR="004D7BF9" w:rsidRPr="00D27E8A" w:rsidTr="005970E9">
        <w:tc>
          <w:tcPr>
            <w:tcW w:w="2819" w:type="dxa"/>
          </w:tcPr>
          <w:p w:rsidR="004D7BF9" w:rsidRDefault="004D7BF9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4D7BF9" w:rsidRPr="00AF7F74" w:rsidRDefault="004D7BF9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4D7BF9" w:rsidRPr="00AF7F74" w:rsidRDefault="004D7BF9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BF9" w:rsidRPr="00D27E8A" w:rsidTr="005970E9">
        <w:tc>
          <w:tcPr>
            <w:tcW w:w="2819" w:type="dxa"/>
          </w:tcPr>
          <w:p w:rsidR="004D7BF9" w:rsidRDefault="004D7BF9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4D7BF9" w:rsidRPr="00AF7F74" w:rsidRDefault="004D7BF9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4D7BF9" w:rsidRPr="00AF7F74" w:rsidRDefault="004D7BF9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BF9" w:rsidRPr="00D27E8A" w:rsidTr="005970E9">
        <w:tc>
          <w:tcPr>
            <w:tcW w:w="2819" w:type="dxa"/>
          </w:tcPr>
          <w:p w:rsidR="004D7BF9" w:rsidRDefault="004D7BF9" w:rsidP="00C66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4D7BF9" w:rsidRPr="00AF7F74" w:rsidRDefault="004D7BF9" w:rsidP="007846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4D7BF9" w:rsidRPr="00AF7F74" w:rsidRDefault="004D7BF9" w:rsidP="00623D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8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</w:t>
    </w:r>
    <w:r w:rsidR="00433BE6">
      <w:rPr>
        <w:rFonts w:ascii="Times New Roman" w:hAnsi="Times New Roman"/>
        <w:b/>
        <w:sz w:val="24"/>
        <w:szCs w:val="24"/>
      </w:rPr>
      <w:t>ABL90Flex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072E"/>
    <w:multiLevelType w:val="hybridMultilevel"/>
    <w:tmpl w:val="BAE691DA"/>
    <w:lvl w:ilvl="0" w:tplc="12A48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338D9"/>
    <w:rsid w:val="00041611"/>
    <w:rsid w:val="00086E07"/>
    <w:rsid w:val="001E294C"/>
    <w:rsid w:val="0021087B"/>
    <w:rsid w:val="00246E2E"/>
    <w:rsid w:val="002E5D7B"/>
    <w:rsid w:val="002E64E6"/>
    <w:rsid w:val="00314A88"/>
    <w:rsid w:val="00401F25"/>
    <w:rsid w:val="00433BE6"/>
    <w:rsid w:val="004D7BF9"/>
    <w:rsid w:val="00543329"/>
    <w:rsid w:val="005970E9"/>
    <w:rsid w:val="005D0494"/>
    <w:rsid w:val="00623DAB"/>
    <w:rsid w:val="00696522"/>
    <w:rsid w:val="006D297F"/>
    <w:rsid w:val="00784606"/>
    <w:rsid w:val="007E5FDF"/>
    <w:rsid w:val="008E2F51"/>
    <w:rsid w:val="0092216B"/>
    <w:rsid w:val="009631FD"/>
    <w:rsid w:val="00AF7F74"/>
    <w:rsid w:val="00B018DB"/>
    <w:rsid w:val="00B2203E"/>
    <w:rsid w:val="00B37E62"/>
    <w:rsid w:val="00B7094C"/>
    <w:rsid w:val="00C03008"/>
    <w:rsid w:val="00C07B70"/>
    <w:rsid w:val="00C3261D"/>
    <w:rsid w:val="00C363D0"/>
    <w:rsid w:val="00C66F66"/>
    <w:rsid w:val="00D27E8A"/>
    <w:rsid w:val="00D31680"/>
    <w:rsid w:val="00DE355F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40</cp:revision>
  <cp:lastPrinted>2015-06-16T12:23:00Z</cp:lastPrinted>
  <dcterms:created xsi:type="dcterms:W3CDTF">2015-06-10T07:33:00Z</dcterms:created>
  <dcterms:modified xsi:type="dcterms:W3CDTF">2015-12-20T11:46:00Z</dcterms:modified>
</cp:coreProperties>
</file>