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6707" w14:textId="77777777" w:rsidR="004726DF" w:rsidRDefault="00C169B4" w:rsidP="00C169B4">
      <w:pPr>
        <w:jc w:val="center"/>
      </w:pPr>
      <w:r>
        <w:rPr>
          <w:noProof/>
          <w:lang w:val="en-US"/>
        </w:rPr>
        <w:drawing>
          <wp:inline distT="0" distB="0" distL="0" distR="0" wp14:anchorId="081C62A1" wp14:editId="44006858">
            <wp:extent cx="2365087" cy="6477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5776" cy="650627"/>
                    </a:xfrm>
                    <a:prstGeom prst="rect">
                      <a:avLst/>
                    </a:prstGeom>
                    <a:noFill/>
                  </pic:spPr>
                </pic:pic>
              </a:graphicData>
            </a:graphic>
          </wp:inline>
        </w:drawing>
      </w:r>
    </w:p>
    <w:tbl>
      <w:tblPr>
        <w:tblW w:w="8725" w:type="dxa"/>
        <w:tblLook w:val="04A0" w:firstRow="1" w:lastRow="0" w:firstColumn="1" w:lastColumn="0" w:noHBand="0" w:noVBand="1"/>
      </w:tblPr>
      <w:tblGrid>
        <w:gridCol w:w="283"/>
        <w:gridCol w:w="2949"/>
        <w:gridCol w:w="3034"/>
        <w:gridCol w:w="1020"/>
        <w:gridCol w:w="1247"/>
        <w:gridCol w:w="266"/>
      </w:tblGrid>
      <w:tr w:rsidR="00C169B4" w:rsidRPr="00C169B4" w14:paraId="16006610" w14:textId="77777777" w:rsidTr="00C169B4">
        <w:trPr>
          <w:trHeight w:val="217"/>
        </w:trPr>
        <w:tc>
          <w:tcPr>
            <w:tcW w:w="283" w:type="dxa"/>
            <w:tcBorders>
              <w:top w:val="nil"/>
              <w:left w:val="nil"/>
              <w:bottom w:val="single" w:sz="8" w:space="0" w:color="auto"/>
              <w:right w:val="nil"/>
            </w:tcBorders>
            <w:shd w:val="clear" w:color="000000" w:fill="FFFFFF"/>
            <w:noWrap/>
            <w:vAlign w:val="bottom"/>
            <w:hideMark/>
          </w:tcPr>
          <w:p w14:paraId="4B2F7499"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2949" w:type="dxa"/>
            <w:tcBorders>
              <w:top w:val="nil"/>
              <w:left w:val="nil"/>
              <w:bottom w:val="single" w:sz="8" w:space="0" w:color="auto"/>
              <w:right w:val="nil"/>
            </w:tcBorders>
            <w:shd w:val="clear" w:color="000000" w:fill="FFFFFF"/>
            <w:noWrap/>
            <w:vAlign w:val="bottom"/>
            <w:hideMark/>
          </w:tcPr>
          <w:p w14:paraId="7698F190"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3034" w:type="dxa"/>
            <w:tcBorders>
              <w:top w:val="nil"/>
              <w:left w:val="nil"/>
              <w:bottom w:val="single" w:sz="8" w:space="0" w:color="auto"/>
              <w:right w:val="nil"/>
            </w:tcBorders>
            <w:shd w:val="clear" w:color="auto" w:fill="auto"/>
            <w:noWrap/>
            <w:vAlign w:val="bottom"/>
            <w:hideMark/>
          </w:tcPr>
          <w:p w14:paraId="6478154D" w14:textId="77777777" w:rsidR="00C169B4" w:rsidRPr="00C169B4" w:rsidRDefault="00C169B4" w:rsidP="00C169B4">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  </w:t>
            </w:r>
            <w:r w:rsidRPr="00C169B4">
              <w:rPr>
                <w:rFonts w:ascii="Calibri" w:eastAsia="Times New Roman" w:hAnsi="Calibri" w:cs="Calibri"/>
                <w:b/>
                <w:bCs/>
                <w:color w:val="000000"/>
                <w:lang w:val="en-US"/>
              </w:rPr>
              <w:t>UAB "FurniStilius"</w:t>
            </w:r>
          </w:p>
        </w:tc>
        <w:tc>
          <w:tcPr>
            <w:tcW w:w="1020" w:type="dxa"/>
            <w:tcBorders>
              <w:top w:val="nil"/>
              <w:left w:val="nil"/>
              <w:bottom w:val="single" w:sz="8" w:space="0" w:color="auto"/>
              <w:right w:val="nil"/>
            </w:tcBorders>
            <w:shd w:val="clear" w:color="auto" w:fill="auto"/>
            <w:noWrap/>
            <w:vAlign w:val="bottom"/>
            <w:hideMark/>
          </w:tcPr>
          <w:p w14:paraId="6DD60BB4"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1247" w:type="dxa"/>
            <w:tcBorders>
              <w:top w:val="nil"/>
              <w:left w:val="nil"/>
              <w:bottom w:val="single" w:sz="8" w:space="0" w:color="auto"/>
              <w:right w:val="nil"/>
            </w:tcBorders>
            <w:shd w:val="clear" w:color="auto" w:fill="auto"/>
            <w:noWrap/>
            <w:vAlign w:val="bottom"/>
            <w:hideMark/>
          </w:tcPr>
          <w:p w14:paraId="478BE556"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188" w:type="dxa"/>
            <w:tcBorders>
              <w:top w:val="nil"/>
              <w:left w:val="nil"/>
              <w:bottom w:val="single" w:sz="8" w:space="0" w:color="auto"/>
              <w:right w:val="nil"/>
            </w:tcBorders>
            <w:shd w:val="clear" w:color="auto" w:fill="auto"/>
            <w:noWrap/>
            <w:vAlign w:val="bottom"/>
            <w:hideMark/>
          </w:tcPr>
          <w:p w14:paraId="5CE9F247"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r>
      <w:tr w:rsidR="00C169B4" w:rsidRPr="00C169B4" w14:paraId="58BFD55D" w14:textId="77777777" w:rsidTr="00C169B4">
        <w:trPr>
          <w:trHeight w:val="358"/>
        </w:trPr>
        <w:tc>
          <w:tcPr>
            <w:tcW w:w="8725" w:type="dxa"/>
            <w:gridSpan w:val="6"/>
            <w:tcBorders>
              <w:top w:val="nil"/>
              <w:left w:val="nil"/>
              <w:bottom w:val="nil"/>
              <w:right w:val="nil"/>
            </w:tcBorders>
            <w:shd w:val="clear" w:color="000000" w:fill="FFFFFF"/>
            <w:vAlign w:val="bottom"/>
            <w:hideMark/>
          </w:tcPr>
          <w:p w14:paraId="2858263E" w14:textId="07D8E33E" w:rsidR="00C169B4" w:rsidRPr="00C169B4" w:rsidRDefault="00C169B4" w:rsidP="00C169B4">
            <w:pPr>
              <w:spacing w:after="0" w:line="240" w:lineRule="auto"/>
              <w:jc w:val="center"/>
              <w:rPr>
                <w:rFonts w:ascii="Calibri" w:eastAsia="Times New Roman" w:hAnsi="Calibri" w:cs="Calibri"/>
                <w:color w:val="000000"/>
                <w:sz w:val="18"/>
                <w:szCs w:val="18"/>
                <w:lang w:val="en-US"/>
              </w:rPr>
            </w:pPr>
            <w:r w:rsidRPr="00C169B4">
              <w:rPr>
                <w:rFonts w:ascii="Calibri" w:eastAsia="Times New Roman" w:hAnsi="Calibri" w:cs="Calibri"/>
                <w:color w:val="000000"/>
                <w:sz w:val="18"/>
                <w:szCs w:val="18"/>
                <w:lang w:val="en-US"/>
              </w:rPr>
              <w:t>P</w:t>
            </w:r>
            <w:r w:rsidR="00516FDE">
              <w:rPr>
                <w:rFonts w:ascii="Calibri" w:eastAsia="Times New Roman" w:hAnsi="Calibri" w:cs="Calibri"/>
                <w:color w:val="000000"/>
                <w:sz w:val="18"/>
                <w:szCs w:val="18"/>
                <w:lang w:val="en-US"/>
              </w:rPr>
              <w:t>.Lukšio</w:t>
            </w:r>
            <w:r w:rsidRPr="00C169B4">
              <w:rPr>
                <w:rFonts w:ascii="Calibri" w:eastAsia="Times New Roman" w:hAnsi="Calibri" w:cs="Calibri"/>
                <w:color w:val="000000"/>
                <w:sz w:val="18"/>
                <w:szCs w:val="18"/>
                <w:lang w:val="en-US"/>
              </w:rPr>
              <w:t xml:space="preserve"> g. </w:t>
            </w:r>
            <w:r w:rsidR="00516FDE">
              <w:rPr>
                <w:rFonts w:ascii="Calibri" w:eastAsia="Times New Roman" w:hAnsi="Calibri" w:cs="Calibri"/>
                <w:color w:val="000000"/>
                <w:sz w:val="18"/>
                <w:szCs w:val="18"/>
                <w:lang w:val="en-US"/>
              </w:rPr>
              <w:t>32</w:t>
            </w:r>
            <w:r w:rsidRPr="00C169B4">
              <w:rPr>
                <w:rFonts w:ascii="Calibri" w:eastAsia="Times New Roman" w:hAnsi="Calibri" w:cs="Calibri"/>
                <w:color w:val="000000"/>
                <w:sz w:val="18"/>
                <w:szCs w:val="18"/>
                <w:lang w:val="en-US"/>
              </w:rPr>
              <w:t>, Vilnius; Įmonės kodas: 305545573; PVM mokėtojo kodas LT100013127315; a.s. LT247300010162298278 LTL, Bankas „Swedbank" AB; E. info@furnistyle.lt;</w:t>
            </w:r>
          </w:p>
        </w:tc>
      </w:tr>
      <w:tr w:rsidR="00C169B4" w:rsidRPr="00C169B4" w14:paraId="784A38A9" w14:textId="77777777" w:rsidTr="00C169B4">
        <w:trPr>
          <w:trHeight w:val="208"/>
        </w:trPr>
        <w:tc>
          <w:tcPr>
            <w:tcW w:w="283" w:type="dxa"/>
            <w:tcBorders>
              <w:top w:val="nil"/>
              <w:left w:val="nil"/>
              <w:bottom w:val="nil"/>
              <w:right w:val="nil"/>
            </w:tcBorders>
            <w:shd w:val="clear" w:color="000000" w:fill="FFFFFF"/>
            <w:noWrap/>
            <w:vAlign w:val="bottom"/>
            <w:hideMark/>
          </w:tcPr>
          <w:p w14:paraId="52693D81" w14:textId="77777777" w:rsidR="00C169B4" w:rsidRPr="00C169B4" w:rsidRDefault="00C169B4" w:rsidP="00C169B4">
            <w:pPr>
              <w:spacing w:after="0" w:line="240" w:lineRule="auto"/>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2949" w:type="dxa"/>
            <w:tcBorders>
              <w:top w:val="nil"/>
              <w:left w:val="nil"/>
              <w:bottom w:val="nil"/>
              <w:right w:val="nil"/>
            </w:tcBorders>
            <w:shd w:val="clear" w:color="000000" w:fill="FFFFFF"/>
            <w:noWrap/>
            <w:vAlign w:val="bottom"/>
            <w:hideMark/>
          </w:tcPr>
          <w:p w14:paraId="2A696D35" w14:textId="77777777" w:rsidR="00C169B4" w:rsidRPr="00C169B4" w:rsidRDefault="00C169B4" w:rsidP="00C169B4">
            <w:pPr>
              <w:spacing w:after="0" w:line="240" w:lineRule="auto"/>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3034" w:type="dxa"/>
            <w:tcBorders>
              <w:top w:val="nil"/>
              <w:left w:val="nil"/>
              <w:bottom w:val="nil"/>
              <w:right w:val="nil"/>
            </w:tcBorders>
            <w:shd w:val="clear" w:color="auto" w:fill="auto"/>
            <w:noWrap/>
            <w:vAlign w:val="bottom"/>
            <w:hideMark/>
          </w:tcPr>
          <w:p w14:paraId="298F60F3" w14:textId="77777777" w:rsidR="00C169B4" w:rsidRPr="00C169B4" w:rsidRDefault="00C169B4" w:rsidP="00C169B4">
            <w:pPr>
              <w:spacing w:after="0" w:line="240" w:lineRule="auto"/>
              <w:rPr>
                <w:rFonts w:ascii="Calibri" w:eastAsia="Times New Roman" w:hAnsi="Calibri" w:cs="Calibri"/>
                <w:color w:val="000000"/>
                <w:lang w:val="en-US"/>
              </w:rPr>
            </w:pPr>
          </w:p>
        </w:tc>
        <w:tc>
          <w:tcPr>
            <w:tcW w:w="1020" w:type="dxa"/>
            <w:tcBorders>
              <w:top w:val="nil"/>
              <w:left w:val="nil"/>
              <w:bottom w:val="nil"/>
              <w:right w:val="nil"/>
            </w:tcBorders>
            <w:shd w:val="clear" w:color="auto" w:fill="auto"/>
            <w:noWrap/>
            <w:vAlign w:val="bottom"/>
            <w:hideMark/>
          </w:tcPr>
          <w:p w14:paraId="7C8703D2" w14:textId="77777777" w:rsidR="00C169B4" w:rsidRPr="00C169B4" w:rsidRDefault="00C169B4" w:rsidP="00C169B4">
            <w:pPr>
              <w:spacing w:after="0" w:line="240" w:lineRule="auto"/>
              <w:jc w:val="center"/>
              <w:rPr>
                <w:rFonts w:ascii="Times New Roman" w:eastAsia="Times New Roman" w:hAnsi="Times New Roman" w:cs="Times New Roman"/>
                <w:sz w:val="20"/>
                <w:szCs w:val="20"/>
                <w:lang w:val="en-US"/>
              </w:rPr>
            </w:pPr>
          </w:p>
        </w:tc>
        <w:tc>
          <w:tcPr>
            <w:tcW w:w="1247" w:type="dxa"/>
            <w:tcBorders>
              <w:top w:val="nil"/>
              <w:left w:val="nil"/>
              <w:bottom w:val="nil"/>
              <w:right w:val="nil"/>
            </w:tcBorders>
            <w:shd w:val="clear" w:color="auto" w:fill="auto"/>
            <w:noWrap/>
            <w:vAlign w:val="bottom"/>
            <w:hideMark/>
          </w:tcPr>
          <w:p w14:paraId="62AA7C4F" w14:textId="77777777" w:rsidR="00C169B4" w:rsidRPr="00C169B4" w:rsidRDefault="00C169B4" w:rsidP="00C169B4">
            <w:pPr>
              <w:spacing w:after="0" w:line="240" w:lineRule="auto"/>
              <w:jc w:val="right"/>
              <w:rPr>
                <w:rFonts w:ascii="Times New Roman" w:eastAsia="Times New Roman" w:hAnsi="Times New Roman" w:cs="Times New Roman"/>
                <w:sz w:val="20"/>
                <w:szCs w:val="20"/>
                <w:lang w:val="en-US"/>
              </w:rPr>
            </w:pPr>
          </w:p>
        </w:tc>
        <w:tc>
          <w:tcPr>
            <w:tcW w:w="188" w:type="dxa"/>
            <w:tcBorders>
              <w:top w:val="nil"/>
              <w:left w:val="nil"/>
              <w:bottom w:val="nil"/>
              <w:right w:val="nil"/>
            </w:tcBorders>
            <w:shd w:val="clear" w:color="auto" w:fill="auto"/>
            <w:noWrap/>
            <w:vAlign w:val="bottom"/>
            <w:hideMark/>
          </w:tcPr>
          <w:p w14:paraId="416FC7A1" w14:textId="77777777" w:rsidR="00C169B4" w:rsidRPr="00C169B4" w:rsidRDefault="00C169B4" w:rsidP="00C169B4">
            <w:pPr>
              <w:spacing w:after="0" w:line="240" w:lineRule="auto"/>
              <w:rPr>
                <w:rFonts w:ascii="Times New Roman" w:eastAsia="Times New Roman" w:hAnsi="Times New Roman" w:cs="Times New Roman"/>
                <w:sz w:val="20"/>
                <w:szCs w:val="20"/>
                <w:lang w:val="en-US"/>
              </w:rPr>
            </w:pPr>
          </w:p>
        </w:tc>
      </w:tr>
    </w:tbl>
    <w:p w14:paraId="526CAF0B" w14:textId="77777777" w:rsidR="00C169B4" w:rsidRDefault="00C169B4" w:rsidP="00C169B4">
      <w:pPr>
        <w:jc w:val="center"/>
      </w:pPr>
    </w:p>
    <w:p w14:paraId="2E841862" w14:textId="77777777" w:rsidR="00C169B4" w:rsidRPr="0083084D" w:rsidRDefault="0083084D" w:rsidP="00C169B4">
      <w:pPr>
        <w:jc w:val="center"/>
        <w:rPr>
          <w:b/>
        </w:rPr>
      </w:pPr>
      <w:r w:rsidRPr="0083084D">
        <w:rPr>
          <w:b/>
        </w:rPr>
        <w:t>GAMINTOJO TECHNINIAI DOKUMENTAI</w:t>
      </w:r>
    </w:p>
    <w:p w14:paraId="1CA823D9" w14:textId="4A1BC3EE" w:rsidR="00C169B4" w:rsidRDefault="0083084D" w:rsidP="00C169B4">
      <w:pPr>
        <w:jc w:val="center"/>
      </w:pPr>
      <w:r>
        <w:t>202</w:t>
      </w:r>
      <w:r w:rsidR="00CC25BB">
        <w:t>3</w:t>
      </w:r>
      <w:r>
        <w:t>-</w:t>
      </w:r>
      <w:r w:rsidR="004076BA">
        <w:t>0</w:t>
      </w:r>
      <w:r w:rsidR="008A6E2F">
        <w:t>7</w:t>
      </w:r>
      <w:r>
        <w:t>-</w:t>
      </w:r>
      <w:r w:rsidR="008A6E2F">
        <w:t>04</w:t>
      </w:r>
    </w:p>
    <w:p w14:paraId="7973F0CE" w14:textId="77777777" w:rsidR="0083084D" w:rsidRDefault="0083084D" w:rsidP="00C169B4">
      <w:pPr>
        <w:jc w:val="center"/>
      </w:pPr>
    </w:p>
    <w:p w14:paraId="1CBCF040" w14:textId="1D745CF0" w:rsidR="006221BF" w:rsidRPr="006221BF" w:rsidRDefault="006221BF" w:rsidP="006221BF">
      <w:pPr>
        <w:shd w:val="clear" w:color="auto" w:fill="FFFFFF"/>
        <w:spacing w:after="0" w:line="240" w:lineRule="auto"/>
        <w:ind w:firstLine="851"/>
        <w:rPr>
          <w:rFonts w:ascii="Arial" w:eastAsia="Times New Roman" w:hAnsi="Arial" w:cs="Arial"/>
          <w:sz w:val="24"/>
          <w:szCs w:val="24"/>
          <w:lang w:eastAsia="lt-LT"/>
        </w:rPr>
      </w:pPr>
      <w:r w:rsidRPr="006221BF">
        <w:rPr>
          <w:rFonts w:ascii="Times New Roman" w:eastAsia="Times New Roman" w:hAnsi="Times New Roman" w:cs="Times New Roman"/>
          <w:sz w:val="24"/>
          <w:szCs w:val="24"/>
          <w:lang w:eastAsia="lt-LT"/>
        </w:rPr>
        <w:t>Baldų gamintojas UAB „Furnistilius“ deklaruoja, kad gaminant gaminius pagal techninę užduotį </w:t>
      </w:r>
      <w:r w:rsidRPr="006221BF">
        <w:rPr>
          <w:rFonts w:ascii="Times New Roman" w:eastAsia="Times New Roman" w:hAnsi="Times New Roman" w:cs="Times New Roman"/>
          <w:sz w:val="24"/>
          <w:szCs w:val="24"/>
          <w:u w:val="single"/>
          <w:lang w:eastAsia="lt-LT"/>
        </w:rPr>
        <w:t>nenaudos</w:t>
      </w:r>
      <w:r w:rsidRPr="006221BF">
        <w:rPr>
          <w:rFonts w:ascii="Times New Roman" w:eastAsia="Times New Roman" w:hAnsi="Times New Roman" w:cs="Times New Roman"/>
          <w:sz w:val="24"/>
          <w:szCs w:val="24"/>
          <w:lang w:eastAsia="lt-LT"/>
        </w:rPr>
        <w:t> papildomų paviršiams dengti naudojamų produktų (gamybai reikalingos plokštės jau įsigijamos iš įmonės Fritz Egger GmbH&amp;Co), tačiau jeigu atsirastų poreikis šių produktų panaudojimui, būtų naudojami produktai, kurie neturi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 Produktai taip pat </w:t>
      </w:r>
      <w:r w:rsidRPr="006221BF">
        <w:rPr>
          <w:rFonts w:ascii="Times New Roman" w:eastAsia="Times New Roman" w:hAnsi="Times New Roman" w:cs="Times New Roman"/>
          <w:sz w:val="24"/>
          <w:szCs w:val="24"/>
          <w:bdr w:val="none" w:sz="0" w:space="0" w:color="auto" w:frame="1"/>
          <w:lang w:eastAsia="lt-LT"/>
        </w:rPr>
        <w:t>neturėtų daugiau kaip 5 % masės lakiųjų organinių junginių (LOJ); Produktai taip pat nebūtų</w:t>
      </w:r>
      <w:r w:rsidR="00361320">
        <w:rPr>
          <w:rFonts w:ascii="Times New Roman" w:eastAsia="Times New Roman" w:hAnsi="Times New Roman" w:cs="Times New Roman"/>
          <w:sz w:val="24"/>
          <w:szCs w:val="24"/>
          <w:bdr w:val="none" w:sz="0" w:space="0" w:color="auto" w:frame="1"/>
          <w:lang w:eastAsia="lt-LT"/>
        </w:rPr>
        <w:t xml:space="preserve"> su</w:t>
      </w:r>
      <w:r w:rsidRPr="006221BF">
        <w:rPr>
          <w:rFonts w:ascii="Times New Roman" w:eastAsia="Times New Roman" w:hAnsi="Times New Roman" w:cs="Times New Roman"/>
          <w:sz w:val="24"/>
          <w:szCs w:val="24"/>
          <w:bdr w:val="none" w:sz="0" w:space="0" w:color="auto" w:frame="1"/>
          <w:lang w:eastAsia="lt-LT"/>
        </w:rPr>
        <w:t xml:space="preserve"> ftalatais, kurie naudojimo metu atitiktų priskyrimo kuriai nors iš šių frazių (ar jų derinių) kriterijus: H360D, H360F, 361f pagal Reglamentą (EB) Nr. 1272/2008; Produktai neturėtų aziridino; Produktai neturėtų </w:t>
      </w:r>
      <w:r w:rsidRPr="006221BF">
        <w:rPr>
          <w:rFonts w:ascii="Times New Roman" w:eastAsia="Times New Roman" w:hAnsi="Times New Roman" w:cs="Times New Roman"/>
          <w:sz w:val="24"/>
          <w:szCs w:val="24"/>
          <w:lang w:eastAsia="lt-LT"/>
        </w:rPr>
        <w:t>chromo (VI) junginių; Produktų formaldehido išmetamieji teršalai neviršytų 0,05 ppm;</w:t>
      </w:r>
    </w:p>
    <w:p w14:paraId="2899182B" w14:textId="6863798A" w:rsidR="00533AFE" w:rsidRPr="000E6A53" w:rsidRDefault="00A72430"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Gamintojas deklaruoja, </w:t>
      </w:r>
      <w:r w:rsidR="00915F77">
        <w:rPr>
          <w:rFonts w:ascii="Times New Roman" w:hAnsi="Times New Roman" w:cs="Times New Roman"/>
          <w:sz w:val="24"/>
          <w:szCs w:val="24"/>
        </w:rPr>
        <w:t>j</w:t>
      </w:r>
      <w:r w:rsidR="000E6A53" w:rsidRPr="000E6A53">
        <w:rPr>
          <w:rFonts w:ascii="Times New Roman" w:hAnsi="Times New Roman" w:cs="Times New Roman"/>
          <w:sz w:val="24"/>
          <w:szCs w:val="24"/>
        </w:rPr>
        <w:t>ei baldo kamšalo sudėtyje</w:t>
      </w:r>
      <w:r w:rsidR="00915F77">
        <w:rPr>
          <w:rFonts w:ascii="Times New Roman" w:hAnsi="Times New Roman" w:cs="Times New Roman"/>
          <w:sz w:val="24"/>
          <w:szCs w:val="24"/>
        </w:rPr>
        <w:t xml:space="preserve"> yra</w:t>
      </w:r>
      <w:r w:rsidR="000E6A53" w:rsidRPr="000E6A53">
        <w:rPr>
          <w:rFonts w:ascii="Times New Roman" w:hAnsi="Times New Roman" w:cs="Times New Roman"/>
          <w:sz w:val="24"/>
          <w:szCs w:val="24"/>
        </w:rPr>
        <w:t xml:space="preserve"> naudojamos sintetinės poliesterio medžiagos, jų sudėtyje </w:t>
      </w:r>
      <w:r w:rsidR="00915F77">
        <w:rPr>
          <w:rFonts w:ascii="Times New Roman" w:hAnsi="Times New Roman" w:cs="Times New Roman"/>
          <w:sz w:val="24"/>
          <w:szCs w:val="24"/>
        </w:rPr>
        <w:t>yra</w:t>
      </w:r>
      <w:r w:rsidR="000E6A53" w:rsidRPr="000E6A53">
        <w:rPr>
          <w:rFonts w:ascii="Times New Roman" w:hAnsi="Times New Roman" w:cs="Times New Roman"/>
          <w:sz w:val="24"/>
          <w:szCs w:val="24"/>
        </w:rPr>
        <w:t xml:space="preserve"> dalis perdirbtų medžiagų</w:t>
      </w:r>
      <w:r w:rsidR="00915F77">
        <w:rPr>
          <w:rFonts w:ascii="Times New Roman" w:hAnsi="Times New Roman" w:cs="Times New Roman"/>
          <w:sz w:val="24"/>
          <w:szCs w:val="24"/>
        </w:rPr>
        <w:t>.</w:t>
      </w:r>
    </w:p>
    <w:p w14:paraId="18604EE5" w14:textId="77777777" w:rsidR="00533AFE" w:rsidRDefault="00533AFE"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p>
    <w:p w14:paraId="17598D03" w14:textId="1440E365" w:rsidR="006221BF" w:rsidRPr="006221BF"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221BF">
        <w:rPr>
          <w:rFonts w:ascii="Times New Roman" w:eastAsia="Times New Roman" w:hAnsi="Times New Roman" w:cs="Times New Roman"/>
          <w:sz w:val="24"/>
          <w:szCs w:val="24"/>
          <w:lang w:eastAsia="lt-LT"/>
        </w:rPr>
        <w:t>Taip pat gamintojas UAB „Furnistilius“ </w:t>
      </w:r>
      <w:r w:rsidRPr="006221BF">
        <w:rPr>
          <w:rFonts w:ascii="Times New Roman" w:eastAsia="Times New Roman" w:hAnsi="Times New Roman" w:cs="Times New Roman"/>
          <w:sz w:val="24"/>
          <w:szCs w:val="24"/>
          <w:u w:val="single"/>
          <w:lang w:eastAsia="lt-LT"/>
        </w:rPr>
        <w:t>nenaudos</w:t>
      </w:r>
      <w:r w:rsidRPr="006221BF">
        <w:rPr>
          <w:rFonts w:ascii="Times New Roman" w:eastAsia="Times New Roman" w:hAnsi="Times New Roman" w:cs="Times New Roman"/>
          <w:sz w:val="24"/>
          <w:szCs w:val="24"/>
          <w:lang w:eastAsia="lt-LT"/>
        </w:rPr>
        <w:t> baldų surinkimui klijų ar kitų medžiagų, kurios savo struktūroje turėtų LOJ, tačiau jeigu atsirastų toks poreikis, naudojamose medžiagose (klijuose, lipaluose) lakiųjų organinių junginių (LOJ) nebus daugiau kaip 5 % medžiagos masės.</w:t>
      </w:r>
    </w:p>
    <w:p w14:paraId="618363AF" w14:textId="77777777" w:rsidR="006221BF" w:rsidRPr="006221BF"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221BF">
        <w:rPr>
          <w:rFonts w:ascii="Times New Roman" w:eastAsia="Times New Roman" w:hAnsi="Times New Roman" w:cs="Times New Roman"/>
          <w:sz w:val="24"/>
          <w:szCs w:val="24"/>
          <w:lang w:eastAsia="lt-LT"/>
        </w:rPr>
        <w:t>Pagal techninę užduotį gaminamuose produktuose </w:t>
      </w:r>
      <w:r w:rsidRPr="006221BF">
        <w:rPr>
          <w:rFonts w:ascii="Times New Roman" w:eastAsia="Times New Roman" w:hAnsi="Times New Roman" w:cs="Times New Roman"/>
          <w:sz w:val="24"/>
          <w:szCs w:val="24"/>
          <w:u w:val="single"/>
          <w:lang w:eastAsia="lt-LT"/>
        </w:rPr>
        <w:t>nėra </w:t>
      </w:r>
      <w:r w:rsidRPr="006221BF">
        <w:rPr>
          <w:rFonts w:ascii="Times New Roman" w:eastAsia="Times New Roman" w:hAnsi="Times New Roman" w:cs="Times New Roman"/>
          <w:sz w:val="24"/>
          <w:szCs w:val="24"/>
          <w:lang w:eastAsia="lt-LT"/>
        </w:rPr>
        <w:t>plastikinių dalių, kurių masė ≥ 50 g, o jei tokių būtų – jos būtų paženklintos kaip tinkamos perdirbti pagal ISO 11469 standartą.</w:t>
      </w:r>
    </w:p>
    <w:p w14:paraId="0894283D" w14:textId="006EC586" w:rsidR="006221BF" w:rsidRPr="006221BF"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221BF">
        <w:rPr>
          <w:rFonts w:ascii="Times New Roman" w:eastAsia="Times New Roman" w:hAnsi="Times New Roman" w:cs="Times New Roman"/>
          <w:sz w:val="24"/>
          <w:szCs w:val="24"/>
          <w:lang w:eastAsia="lt-LT"/>
        </w:rPr>
        <w:t xml:space="preserve">Be kita ko, baldų gamintojas UAB ,,Furnistilius“ deklaruoja, kad: </w:t>
      </w:r>
      <w:r w:rsidR="004D7594">
        <w:rPr>
          <w:rFonts w:ascii="Times New Roman" w:eastAsia="Times New Roman" w:hAnsi="Times New Roman" w:cs="Times New Roman"/>
          <w:sz w:val="24"/>
          <w:szCs w:val="24"/>
          <w:lang w:eastAsia="lt-LT"/>
        </w:rPr>
        <w:t>b</w:t>
      </w:r>
      <w:r w:rsidRPr="006221BF">
        <w:rPr>
          <w:rFonts w:ascii="Times New Roman" w:eastAsia="Times New Roman" w:hAnsi="Times New Roman" w:cs="Times New Roman"/>
          <w:sz w:val="24"/>
          <w:szCs w:val="24"/>
          <w:lang w:eastAsia="lt-LT"/>
        </w:rPr>
        <w:t xml:space="preserve">aldų tarnavimo laikas ilgesnis nei 5 metai; </w:t>
      </w:r>
      <w:r w:rsidR="00D010A1">
        <w:rPr>
          <w:rFonts w:ascii="Times New Roman" w:eastAsia="Times New Roman" w:hAnsi="Times New Roman" w:cs="Times New Roman"/>
          <w:sz w:val="24"/>
          <w:szCs w:val="24"/>
          <w:lang w:eastAsia="lt-LT"/>
        </w:rPr>
        <w:t>p</w:t>
      </w:r>
      <w:r w:rsidRPr="006221BF">
        <w:rPr>
          <w:rFonts w:ascii="Times New Roman" w:eastAsia="Times New Roman" w:hAnsi="Times New Roman" w:cs="Times New Roman"/>
          <w:sz w:val="24"/>
          <w:szCs w:val="24"/>
          <w:lang w:eastAsia="lt-LT"/>
        </w:rPr>
        <w:t>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19D3CB4" w14:textId="77777777" w:rsidR="00DC5081" w:rsidRDefault="00DC5081" w:rsidP="0083084D">
      <w:pPr>
        <w:rPr>
          <w:rFonts w:ascii="Times New Roman" w:hAnsi="Times New Roman"/>
          <w:color w:val="000000"/>
          <w:sz w:val="24"/>
          <w:szCs w:val="24"/>
        </w:rPr>
      </w:pPr>
    </w:p>
    <w:p w14:paraId="582E6D1A" w14:textId="77777777" w:rsidR="00DC5081" w:rsidRPr="0083084D" w:rsidRDefault="00DC5081" w:rsidP="0083084D">
      <w:pPr>
        <w:rPr>
          <w:sz w:val="24"/>
          <w:szCs w:val="24"/>
        </w:rPr>
      </w:pPr>
      <w:r>
        <w:rPr>
          <w:rFonts w:ascii="Times New Roman" w:hAnsi="Times New Roman"/>
          <w:color w:val="000000"/>
          <w:sz w:val="24"/>
          <w:szCs w:val="24"/>
        </w:rPr>
        <w:t>Projektų vadovas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Petras Kašinskas</w:t>
      </w:r>
    </w:p>
    <w:sectPr w:rsidR="00DC5081" w:rsidRPr="0083084D" w:rsidSect="00C169B4">
      <w:pgSz w:w="11906" w:h="16838"/>
      <w:pgMar w:top="81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B4"/>
    <w:rsid w:val="000E6A53"/>
    <w:rsid w:val="001F63D1"/>
    <w:rsid w:val="00361320"/>
    <w:rsid w:val="004076BA"/>
    <w:rsid w:val="004726DF"/>
    <w:rsid w:val="004D7594"/>
    <w:rsid w:val="00516FDE"/>
    <w:rsid w:val="00533AFE"/>
    <w:rsid w:val="005A61CC"/>
    <w:rsid w:val="006221BF"/>
    <w:rsid w:val="0083084D"/>
    <w:rsid w:val="008A6E2F"/>
    <w:rsid w:val="00915F77"/>
    <w:rsid w:val="00A32152"/>
    <w:rsid w:val="00A72430"/>
    <w:rsid w:val="00C169B4"/>
    <w:rsid w:val="00CC25BB"/>
    <w:rsid w:val="00CD5287"/>
    <w:rsid w:val="00D010A1"/>
    <w:rsid w:val="00DC5081"/>
    <w:rsid w:val="00E60DF2"/>
    <w:rsid w:val="00F90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3903"/>
  <w15:chartTrackingRefBased/>
  <w15:docId w15:val="{CF251953-2FE0-438B-81A8-F6BD24D2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1B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91381">
      <w:bodyDiv w:val="1"/>
      <w:marLeft w:val="0"/>
      <w:marRight w:val="0"/>
      <w:marTop w:val="0"/>
      <w:marBottom w:val="0"/>
      <w:divBdr>
        <w:top w:val="none" w:sz="0" w:space="0" w:color="auto"/>
        <w:left w:val="none" w:sz="0" w:space="0" w:color="auto"/>
        <w:bottom w:val="none" w:sz="0" w:space="0" w:color="auto"/>
        <w:right w:val="none" w:sz="0" w:space="0" w:color="auto"/>
      </w:divBdr>
    </w:div>
    <w:div w:id="1257130536">
      <w:bodyDiv w:val="1"/>
      <w:marLeft w:val="0"/>
      <w:marRight w:val="0"/>
      <w:marTop w:val="0"/>
      <w:marBottom w:val="0"/>
      <w:divBdr>
        <w:top w:val="none" w:sz="0" w:space="0" w:color="auto"/>
        <w:left w:val="none" w:sz="0" w:space="0" w:color="auto"/>
        <w:bottom w:val="none" w:sz="0" w:space="0" w:color="auto"/>
        <w:right w:val="none" w:sz="0" w:space="0" w:color="auto"/>
      </w:divBdr>
      <w:divsChild>
        <w:div w:id="201595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1610</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PETRAS_ALSOTANA</dc:creator>
  <cp:keywords/>
  <dc:description/>
  <cp:lastModifiedBy>Dainius Beliukevičius</cp:lastModifiedBy>
  <cp:revision>15</cp:revision>
  <cp:lastPrinted>2022-02-08T13:49:00Z</cp:lastPrinted>
  <dcterms:created xsi:type="dcterms:W3CDTF">2022-02-08T13:50:00Z</dcterms:created>
  <dcterms:modified xsi:type="dcterms:W3CDTF">2023-07-04T09:33:00Z</dcterms:modified>
</cp:coreProperties>
</file>