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2F04A595"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E22CB7">
        <w:rPr>
          <w:rFonts w:ascii="Arial" w:hAnsi="Arial" w:cs="Arial"/>
          <w:b/>
          <w:bCs/>
          <w:sz w:val="20"/>
          <w:szCs w:val="20"/>
          <w:u w:val="none"/>
          <w:lang w:val="lt-LT"/>
        </w:rPr>
        <w:t>VEIKLOS EFEKTYVUMO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B60555" w:rsidRPr="004903E5" w14:paraId="6B663F76"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B60555" w:rsidRPr="004903E5" w:rsidRDefault="00B60555" w:rsidP="00B6055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0389B5CE" w14:textId="3A0F96E4" w:rsidR="00B60555" w:rsidRPr="004903E5" w:rsidRDefault="00B60555" w:rsidP="00B60555">
            <w:pPr>
              <w:spacing w:before="60" w:after="60"/>
              <w:jc w:val="both"/>
              <w:rPr>
                <w:rFonts w:ascii="Arial" w:hAnsi="Arial" w:cs="Arial"/>
                <w:sz w:val="20"/>
                <w:szCs w:val="20"/>
              </w:rPr>
            </w:pPr>
            <w:r w:rsidRPr="00C355ED">
              <w:t>UAB „Ignitis grupės paslaugų centras“</w:t>
            </w:r>
          </w:p>
        </w:tc>
      </w:tr>
      <w:tr w:rsidR="00B60555" w:rsidRPr="004903E5" w14:paraId="4DE8240F"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B60555" w:rsidRPr="00786D40" w:rsidRDefault="00B60555" w:rsidP="00B6055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6D4DA1C2" w14:textId="031C83B8" w:rsidR="00B60555" w:rsidRPr="004903E5" w:rsidRDefault="00B60555" w:rsidP="00B60555">
            <w:pPr>
              <w:spacing w:before="60" w:after="60"/>
              <w:jc w:val="both"/>
              <w:rPr>
                <w:rFonts w:ascii="Arial" w:hAnsi="Arial" w:cs="Arial"/>
                <w:sz w:val="20"/>
                <w:szCs w:val="20"/>
              </w:rPr>
            </w:pPr>
            <w:r w:rsidRPr="00C355ED">
              <w:t>303200016</w:t>
            </w:r>
          </w:p>
        </w:tc>
      </w:tr>
      <w:tr w:rsidR="008E0B40" w:rsidRPr="004903E5" w14:paraId="21E18079" w14:textId="77777777" w:rsidTr="00B60555">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8E0B40" w:rsidRPr="004903E5" w:rsidRDefault="008E0B40" w:rsidP="008E0B40">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78CC394D" w14:textId="4109C7A1" w:rsidR="008E0B40" w:rsidRPr="004903E5" w:rsidRDefault="008E0B40" w:rsidP="008E0B40">
            <w:pPr>
              <w:spacing w:before="60" w:after="60"/>
              <w:jc w:val="both"/>
              <w:rPr>
                <w:rFonts w:ascii="Arial" w:hAnsi="Arial" w:cs="Arial"/>
                <w:sz w:val="20"/>
                <w:szCs w:val="20"/>
              </w:rPr>
            </w:pPr>
          </w:p>
        </w:tc>
      </w:tr>
      <w:tr w:rsidR="008E0B40" w:rsidRPr="004903E5" w14:paraId="14233AEF"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8E0B40" w:rsidRPr="00786D40" w:rsidRDefault="008E0B40" w:rsidP="008E0B40">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3DE187EB" w14:textId="2F3C3D89" w:rsidR="008E0B40" w:rsidRPr="004903E5" w:rsidRDefault="008E0B40" w:rsidP="008E0B40">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63077D" w:rsidR="006F31C5" w:rsidRPr="004903E5" w:rsidRDefault="00B60555"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52365F87" w:rsidR="006F31C5" w:rsidRPr="004903E5" w:rsidRDefault="00B60555"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210E137F" w:rsidR="006F31C5" w:rsidRPr="004903E5" w:rsidRDefault="00B60555" w:rsidP="006F31C5">
            <w:pPr>
              <w:spacing w:before="60" w:after="60"/>
              <w:jc w:val="both"/>
              <w:rPr>
                <w:rFonts w:ascii="Arial" w:hAnsi="Arial" w:cs="Arial"/>
                <w:sz w:val="20"/>
                <w:szCs w:val="20"/>
              </w:rPr>
            </w:pPr>
            <w:r>
              <w:rPr>
                <w:rFonts w:ascii="Arial" w:hAnsi="Arial" w:cs="Arial"/>
                <w:sz w:val="20"/>
                <w:szCs w:val="20"/>
              </w:rPr>
              <w:t>Veiklos efektyvumo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EA5CB3" w:rsidRDefault="001A0B0C" w:rsidP="001A0B0C">
            <w:pPr>
              <w:spacing w:before="60" w:after="60"/>
              <w:jc w:val="center"/>
              <w:rPr>
                <w:rFonts w:ascii="Arial" w:hAnsi="Arial" w:cs="Arial"/>
                <w:sz w:val="20"/>
                <w:szCs w:val="20"/>
              </w:rPr>
            </w:pPr>
            <w:r w:rsidRPr="00EA5CB3">
              <w:rPr>
                <w:rFonts w:ascii="Arial" w:hAnsi="Arial" w:cs="Arial"/>
                <w:sz w:val="20"/>
                <w:szCs w:val="20"/>
              </w:rPr>
              <w:t>1.</w:t>
            </w:r>
          </w:p>
        </w:tc>
        <w:tc>
          <w:tcPr>
            <w:tcW w:w="5085" w:type="dxa"/>
          </w:tcPr>
          <w:p w14:paraId="53A813CC" w14:textId="2B58D40E" w:rsidR="001A0B0C" w:rsidRPr="00EA5CB3" w:rsidRDefault="00AD1226" w:rsidP="001A0B0C">
            <w:pPr>
              <w:spacing w:before="60" w:after="60"/>
              <w:jc w:val="both"/>
              <w:rPr>
                <w:rFonts w:ascii="Arial" w:hAnsi="Arial" w:cs="Arial"/>
                <w:sz w:val="20"/>
                <w:szCs w:val="20"/>
                <w:lang w:val="en-US"/>
              </w:rPr>
            </w:pPr>
            <w:r w:rsidRPr="00E37589">
              <w:rPr>
                <w:rFonts w:ascii="Arial" w:hAnsi="Arial" w:cs="Arial"/>
                <w:sz w:val="20"/>
                <w:szCs w:val="20"/>
              </w:rPr>
              <w:t>Automatizavimo paslaugos</w:t>
            </w:r>
          </w:p>
        </w:tc>
        <w:tc>
          <w:tcPr>
            <w:tcW w:w="2268" w:type="dxa"/>
            <w:tcBorders>
              <w:right w:val="single" w:sz="4" w:space="0" w:color="auto"/>
            </w:tcBorders>
            <w:vAlign w:val="center"/>
          </w:tcPr>
          <w:p w14:paraId="720C5C3D" w14:textId="548B9BDE" w:rsidR="001A0B0C" w:rsidRPr="00426D3A" w:rsidRDefault="006433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59C34598" w:rsidR="001A0B0C"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36,08</w:t>
            </w:r>
          </w:p>
        </w:tc>
      </w:tr>
      <w:tr w:rsidR="00AD1226" w:rsidRPr="00426D3A" w14:paraId="4ABB40B1" w14:textId="77777777" w:rsidTr="000B4EC5">
        <w:trPr>
          <w:trHeight w:val="291"/>
        </w:trPr>
        <w:tc>
          <w:tcPr>
            <w:tcW w:w="722" w:type="dxa"/>
          </w:tcPr>
          <w:p w14:paraId="0864270A" w14:textId="1E40D225" w:rsidR="00AD1226" w:rsidRPr="00AD1226" w:rsidRDefault="00AD1226" w:rsidP="001A0B0C">
            <w:pPr>
              <w:spacing w:before="60" w:after="60"/>
              <w:jc w:val="center"/>
              <w:rPr>
                <w:rFonts w:ascii="Arial" w:hAnsi="Arial" w:cs="Arial"/>
                <w:sz w:val="20"/>
                <w:szCs w:val="20"/>
                <w:lang w:val="en-US"/>
              </w:rPr>
            </w:pPr>
            <w:r>
              <w:rPr>
                <w:rFonts w:ascii="Arial" w:hAnsi="Arial" w:cs="Arial"/>
                <w:sz w:val="20"/>
                <w:szCs w:val="20"/>
                <w:lang w:val="en-US"/>
              </w:rPr>
              <w:t>2.</w:t>
            </w:r>
          </w:p>
        </w:tc>
        <w:tc>
          <w:tcPr>
            <w:tcW w:w="5085" w:type="dxa"/>
          </w:tcPr>
          <w:p w14:paraId="053A51C0" w14:textId="218A3193" w:rsidR="00AD1226" w:rsidRPr="00E37589" w:rsidRDefault="00634B80" w:rsidP="001A0B0C">
            <w:pPr>
              <w:spacing w:before="60" w:after="60"/>
              <w:jc w:val="both"/>
              <w:rPr>
                <w:rFonts w:ascii="Arial" w:hAnsi="Arial" w:cs="Arial"/>
                <w:sz w:val="20"/>
                <w:szCs w:val="20"/>
              </w:rPr>
            </w:pPr>
            <w:r w:rsidRPr="00E37589">
              <w:rPr>
                <w:rFonts w:ascii="Arial" w:hAnsi="Arial" w:cs="Arial"/>
                <w:sz w:val="20"/>
                <w:szCs w:val="20"/>
              </w:rPr>
              <w:t>Skaitmenizacijos funkcinės srities valdymas</w:t>
            </w:r>
          </w:p>
        </w:tc>
        <w:tc>
          <w:tcPr>
            <w:tcW w:w="2268" w:type="dxa"/>
            <w:tcBorders>
              <w:right w:val="single" w:sz="4" w:space="0" w:color="auto"/>
            </w:tcBorders>
            <w:vAlign w:val="center"/>
          </w:tcPr>
          <w:p w14:paraId="295EDF2F" w14:textId="11BE6EF4" w:rsidR="00AD1226" w:rsidRDefault="00E3758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7A4DCE6" w14:textId="5BDFD5D3" w:rsidR="00AD1226"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46,26</w:t>
            </w:r>
          </w:p>
        </w:tc>
      </w:tr>
      <w:tr w:rsidR="00AD1226" w:rsidRPr="00426D3A" w14:paraId="6733C133" w14:textId="77777777" w:rsidTr="000B4EC5">
        <w:trPr>
          <w:trHeight w:val="291"/>
        </w:trPr>
        <w:tc>
          <w:tcPr>
            <w:tcW w:w="722" w:type="dxa"/>
          </w:tcPr>
          <w:p w14:paraId="27524017" w14:textId="5A1EFD0E" w:rsidR="00AD1226" w:rsidRPr="00EA5CB3" w:rsidRDefault="00AD1226" w:rsidP="001A0B0C">
            <w:pPr>
              <w:spacing w:before="60" w:after="60"/>
              <w:jc w:val="center"/>
              <w:rPr>
                <w:rFonts w:ascii="Arial" w:hAnsi="Arial" w:cs="Arial"/>
                <w:sz w:val="20"/>
                <w:szCs w:val="20"/>
              </w:rPr>
            </w:pPr>
            <w:r>
              <w:rPr>
                <w:rFonts w:ascii="Arial" w:hAnsi="Arial" w:cs="Arial"/>
                <w:sz w:val="20"/>
                <w:szCs w:val="20"/>
              </w:rPr>
              <w:t>3.</w:t>
            </w:r>
          </w:p>
        </w:tc>
        <w:tc>
          <w:tcPr>
            <w:tcW w:w="5085" w:type="dxa"/>
          </w:tcPr>
          <w:p w14:paraId="197171D3" w14:textId="5DDFC295" w:rsidR="00AD1226" w:rsidRPr="00E37589" w:rsidRDefault="00E37589" w:rsidP="001A0B0C">
            <w:pPr>
              <w:spacing w:before="60" w:after="60"/>
              <w:jc w:val="both"/>
              <w:rPr>
                <w:rFonts w:ascii="Arial" w:hAnsi="Arial" w:cs="Arial"/>
                <w:sz w:val="20"/>
                <w:szCs w:val="20"/>
              </w:rPr>
            </w:pPr>
            <w:r w:rsidRPr="00E37589">
              <w:rPr>
                <w:rFonts w:ascii="Arial" w:hAnsi="Arial" w:cs="Arial"/>
                <w:sz w:val="20"/>
                <w:szCs w:val="20"/>
              </w:rPr>
              <w:t>Procesų valdymo paslaugos</w:t>
            </w:r>
          </w:p>
        </w:tc>
        <w:tc>
          <w:tcPr>
            <w:tcW w:w="2268" w:type="dxa"/>
            <w:tcBorders>
              <w:right w:val="single" w:sz="4" w:space="0" w:color="auto"/>
            </w:tcBorders>
            <w:vAlign w:val="center"/>
          </w:tcPr>
          <w:p w14:paraId="3028595C" w14:textId="1070F798" w:rsidR="00AD1226" w:rsidRDefault="00E3758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16F8F09F" w14:textId="6EDA6A26" w:rsidR="00AD1226"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38,29</w:t>
            </w:r>
          </w:p>
        </w:tc>
      </w:tr>
      <w:tr w:rsidR="008233C7" w:rsidRPr="00426D3A" w14:paraId="623BA5C3" w14:textId="77777777" w:rsidTr="000B4EC5">
        <w:trPr>
          <w:trHeight w:val="291"/>
        </w:trPr>
        <w:tc>
          <w:tcPr>
            <w:tcW w:w="722" w:type="dxa"/>
          </w:tcPr>
          <w:p w14:paraId="146BC67E" w14:textId="77777777" w:rsidR="008233C7" w:rsidRPr="00426D3A" w:rsidRDefault="008233C7" w:rsidP="008233C7">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3930DBA5"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120,63 </w:t>
            </w:r>
          </w:p>
        </w:tc>
      </w:tr>
      <w:tr w:rsidR="008233C7" w:rsidRPr="00426D3A" w14:paraId="44BF37A9" w14:textId="77777777" w:rsidTr="00A01051">
        <w:trPr>
          <w:trHeight w:val="291"/>
        </w:trPr>
        <w:tc>
          <w:tcPr>
            <w:tcW w:w="722" w:type="dxa"/>
          </w:tcPr>
          <w:p w14:paraId="255318F6" w14:textId="77777777" w:rsidR="008233C7" w:rsidRPr="00426D3A" w:rsidRDefault="008233C7" w:rsidP="008233C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22672675"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25,33 </w:t>
            </w:r>
          </w:p>
        </w:tc>
      </w:tr>
      <w:tr w:rsidR="008233C7" w:rsidRPr="00426D3A" w14:paraId="08E9BA15" w14:textId="77777777" w:rsidTr="00A01051">
        <w:trPr>
          <w:trHeight w:val="291"/>
        </w:trPr>
        <w:tc>
          <w:tcPr>
            <w:tcW w:w="722" w:type="dxa"/>
          </w:tcPr>
          <w:p w14:paraId="76C71E6A" w14:textId="77777777" w:rsidR="008233C7" w:rsidRPr="00426D3A" w:rsidRDefault="008233C7" w:rsidP="008233C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6A3B14FE"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145,96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04BE665D" w:rsidR="00D45309" w:rsidRPr="00B60555" w:rsidRDefault="00D45309" w:rsidP="008F7D31">
            <w:pPr>
              <w:spacing w:after="200" w:line="276" w:lineRule="auto"/>
              <w:contextualSpacing/>
              <w:jc w:val="both"/>
              <w:rPr>
                <w:rFonts w:ascii="Segoe UI" w:eastAsia="SimSun" w:hAnsi="Segoe UI" w:cs="Segoe UI"/>
                <w:sz w:val="18"/>
                <w:szCs w:val="18"/>
              </w:rPr>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531BC55C" w14:textId="30E01526" w:rsidR="008E0B40" w:rsidRPr="0018449E" w:rsidRDefault="008F7D31" w:rsidP="008E0B40">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5CAB835" w:rsidR="00786D40" w:rsidRPr="00E973B7" w:rsidRDefault="008F7D31"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60555">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42C43C8F" w14:textId="0E6C0B1F" w:rsidR="008E0B40" w:rsidRPr="0018449E" w:rsidRDefault="008F7D31" w:rsidP="008E0B40">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8E7D" w14:textId="77777777" w:rsidR="00867E61" w:rsidRDefault="00867E61" w:rsidP="0043350F">
      <w:r>
        <w:separator/>
      </w:r>
    </w:p>
  </w:endnote>
  <w:endnote w:type="continuationSeparator" w:id="0">
    <w:p w14:paraId="59176A6F" w14:textId="77777777" w:rsidR="00867E61" w:rsidRDefault="00867E61" w:rsidP="0043350F">
      <w:r>
        <w:continuationSeparator/>
      </w:r>
    </w:p>
  </w:endnote>
  <w:endnote w:type="continuationNotice" w:id="1">
    <w:p w14:paraId="2AAF8215" w14:textId="77777777" w:rsidR="00867E61" w:rsidRDefault="00867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9FC8" w14:textId="77777777" w:rsidR="00867E61" w:rsidRDefault="00867E61" w:rsidP="0043350F">
      <w:r>
        <w:separator/>
      </w:r>
    </w:p>
  </w:footnote>
  <w:footnote w:type="continuationSeparator" w:id="0">
    <w:p w14:paraId="15B34CA9" w14:textId="77777777" w:rsidR="00867E61" w:rsidRDefault="00867E61" w:rsidP="0043350F">
      <w:r>
        <w:continuationSeparator/>
      </w:r>
    </w:p>
  </w:footnote>
  <w:footnote w:type="continuationNotice" w:id="1">
    <w:p w14:paraId="38B1231A" w14:textId="77777777" w:rsidR="00867E61" w:rsidRDefault="00867E61"/>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8233C7" w:rsidRPr="00A33E05" w:rsidRDefault="008233C7"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BD3934F"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0417FE1"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E74D2"/>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4B80"/>
    <w:rsid w:val="006355A3"/>
    <w:rsid w:val="00635BB3"/>
    <w:rsid w:val="00641026"/>
    <w:rsid w:val="00642291"/>
    <w:rsid w:val="00642CE8"/>
    <w:rsid w:val="00642F91"/>
    <w:rsid w:val="00643369"/>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3C7"/>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67E61"/>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B40"/>
    <w:rsid w:val="008E0FAB"/>
    <w:rsid w:val="008E1BA2"/>
    <w:rsid w:val="008E6147"/>
    <w:rsid w:val="008E709C"/>
    <w:rsid w:val="008E7F1A"/>
    <w:rsid w:val="008F2854"/>
    <w:rsid w:val="008F41CD"/>
    <w:rsid w:val="008F4845"/>
    <w:rsid w:val="008F7D31"/>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226"/>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555"/>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26BB6"/>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398C"/>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2CB7"/>
    <w:rsid w:val="00E25C19"/>
    <w:rsid w:val="00E26C0A"/>
    <w:rsid w:val="00E31E21"/>
    <w:rsid w:val="00E32185"/>
    <w:rsid w:val="00E3735F"/>
    <w:rsid w:val="00E37589"/>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A5CB3"/>
    <w:rsid w:val="00EB0407"/>
    <w:rsid w:val="00EB18FA"/>
    <w:rsid w:val="00EB4A3F"/>
    <w:rsid w:val="00EC17B5"/>
    <w:rsid w:val="00EC314B"/>
    <w:rsid w:val="00EC76C5"/>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0AF0"/>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1F115F"/>
    <w:rsid w:val="00304B22"/>
    <w:rsid w:val="003819BF"/>
    <w:rsid w:val="003C6117"/>
    <w:rsid w:val="0044638E"/>
    <w:rsid w:val="004F436F"/>
    <w:rsid w:val="00664512"/>
    <w:rsid w:val="006B38CD"/>
    <w:rsid w:val="00816EB2"/>
    <w:rsid w:val="008F2AF4"/>
    <w:rsid w:val="009261B6"/>
    <w:rsid w:val="0097112D"/>
    <w:rsid w:val="00B54E41"/>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C8939F23382A4A449FAD7B7866D36597">
    <w:name w:val="C8939F23382A4A449FAD7B7866D36597"/>
    <w:rsid w:val="009261B6"/>
  </w:style>
  <w:style w:type="paragraph" w:customStyle="1" w:styleId="62555A41CA7541AD91AA2B6B98BF1E80">
    <w:name w:val="62555A41CA7541AD91AA2B6B98BF1E80"/>
    <w:rsid w:val="00926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3152</Words>
  <Characters>1797</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Dervinis</dc:creator>
  <cp:lastModifiedBy>Živilė Kasparavičienė</cp:lastModifiedBy>
  <cp:revision>2</cp:revision>
  <cp:lastPrinted>2014-04-16T13:05:00Z</cp:lastPrinted>
  <dcterms:created xsi:type="dcterms:W3CDTF">2022-02-15T11:28:00Z</dcterms:created>
  <dcterms:modified xsi:type="dcterms:W3CDTF">2022-02-15T11:28:00Z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2021-12-20T09:20:06Z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