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75DF" w14:textId="6E733F45" w:rsidR="009911FD" w:rsidRPr="0036243C" w:rsidRDefault="00796789" w:rsidP="00796789">
      <w:pPr>
        <w:jc w:val="center"/>
        <w:rPr>
          <w:b/>
          <w:sz w:val="22"/>
          <w:szCs w:val="22"/>
          <w:lang w:val="lt-LT"/>
        </w:rPr>
      </w:pPr>
      <w:r w:rsidRPr="0036243C">
        <w:rPr>
          <w:b/>
          <w:sz w:val="22"/>
          <w:szCs w:val="22"/>
          <w:lang w:val="lt-LT"/>
        </w:rPr>
        <w:t>VšĮ Anykščių rajono saviva</w:t>
      </w:r>
      <w:r w:rsidR="00813022" w:rsidRPr="0036243C">
        <w:rPr>
          <w:b/>
          <w:sz w:val="22"/>
          <w:szCs w:val="22"/>
          <w:lang w:val="lt-LT"/>
        </w:rPr>
        <w:t>l</w:t>
      </w:r>
      <w:r w:rsidRPr="0036243C">
        <w:rPr>
          <w:b/>
          <w:sz w:val="22"/>
          <w:szCs w:val="22"/>
          <w:lang w:val="lt-LT"/>
        </w:rPr>
        <w:t>dybės ligoninės</w:t>
      </w:r>
    </w:p>
    <w:p w14:paraId="68B5ADA6" w14:textId="27091D6D" w:rsidR="009911FD" w:rsidRPr="0036243C" w:rsidRDefault="00CD1C67" w:rsidP="00796789">
      <w:pPr>
        <w:jc w:val="center"/>
        <w:rPr>
          <w:b/>
          <w:color w:val="000000" w:themeColor="text1"/>
          <w:sz w:val="22"/>
          <w:szCs w:val="22"/>
          <w:lang w:val="lt-LT"/>
        </w:rPr>
      </w:pPr>
      <w:r w:rsidRPr="0036243C">
        <w:rPr>
          <w:b/>
          <w:sz w:val="22"/>
          <w:szCs w:val="22"/>
          <w:lang w:val="lt-LT"/>
        </w:rPr>
        <w:t>turimo</w:t>
      </w:r>
      <w:r w:rsidR="007C4B3A" w:rsidRPr="0036243C">
        <w:rPr>
          <w:b/>
          <w:sz w:val="22"/>
          <w:szCs w:val="22"/>
          <w:lang w:val="lt-LT"/>
        </w:rPr>
        <w:t xml:space="preserve">s kompiuterinės tomografijos sistemos SOMATOM </w:t>
      </w:r>
      <w:proofErr w:type="spellStart"/>
      <w:r w:rsidR="007C4B3A" w:rsidRPr="0036243C">
        <w:rPr>
          <w:b/>
          <w:sz w:val="22"/>
          <w:szCs w:val="22"/>
          <w:lang w:val="lt-LT"/>
        </w:rPr>
        <w:t>Emotion</w:t>
      </w:r>
      <w:proofErr w:type="spellEnd"/>
      <w:r w:rsidR="007C4B3A" w:rsidRPr="0036243C">
        <w:rPr>
          <w:b/>
          <w:sz w:val="22"/>
          <w:szCs w:val="22"/>
          <w:lang w:val="lt-LT"/>
        </w:rPr>
        <w:t xml:space="preserve"> </w:t>
      </w:r>
      <w:proofErr w:type="spellStart"/>
      <w:r w:rsidR="007C4B3A" w:rsidRPr="0036243C">
        <w:rPr>
          <w:b/>
          <w:color w:val="000000" w:themeColor="text1"/>
          <w:sz w:val="22"/>
          <w:szCs w:val="22"/>
          <w:lang w:val="lt-LT"/>
        </w:rPr>
        <w:t>Duo</w:t>
      </w:r>
      <w:proofErr w:type="spellEnd"/>
      <w:r w:rsidR="007C4B3A" w:rsidRPr="0036243C">
        <w:rPr>
          <w:b/>
          <w:color w:val="000000" w:themeColor="text1"/>
          <w:sz w:val="22"/>
          <w:szCs w:val="22"/>
          <w:lang w:val="lt-LT"/>
        </w:rPr>
        <w:t xml:space="preserve"> </w:t>
      </w:r>
      <w:r w:rsidR="00417D68" w:rsidRPr="0036243C">
        <w:rPr>
          <w:b/>
          <w:color w:val="000000" w:themeColor="text1"/>
          <w:sz w:val="22"/>
          <w:szCs w:val="22"/>
          <w:lang w:val="lt-LT"/>
        </w:rPr>
        <w:t>modernizavimo (</w:t>
      </w:r>
      <w:r w:rsidR="007C4B3A" w:rsidRPr="0036243C">
        <w:rPr>
          <w:b/>
          <w:color w:val="000000" w:themeColor="text1"/>
          <w:sz w:val="22"/>
          <w:szCs w:val="22"/>
          <w:lang w:val="lt-LT"/>
        </w:rPr>
        <w:t>atnaujinim</w:t>
      </w:r>
      <w:r w:rsidR="00813022" w:rsidRPr="0036243C">
        <w:rPr>
          <w:b/>
          <w:color w:val="000000" w:themeColor="text1"/>
          <w:sz w:val="22"/>
          <w:szCs w:val="22"/>
          <w:lang w:val="lt-LT"/>
        </w:rPr>
        <w:t>o</w:t>
      </w:r>
      <w:r w:rsidR="00417D68" w:rsidRPr="0036243C">
        <w:rPr>
          <w:b/>
          <w:color w:val="000000" w:themeColor="text1"/>
          <w:sz w:val="22"/>
          <w:szCs w:val="22"/>
          <w:lang w:val="lt-LT"/>
        </w:rPr>
        <w:t>)</w:t>
      </w:r>
      <w:r w:rsidR="00813022" w:rsidRPr="0036243C">
        <w:rPr>
          <w:b/>
          <w:color w:val="000000" w:themeColor="text1"/>
          <w:sz w:val="22"/>
          <w:szCs w:val="22"/>
          <w:lang w:val="lt-LT"/>
        </w:rPr>
        <w:t xml:space="preserve"> techninė specifikacija</w:t>
      </w:r>
    </w:p>
    <w:p w14:paraId="381C5F28" w14:textId="77777777" w:rsidR="00813022" w:rsidRPr="0036243C" w:rsidRDefault="00813022" w:rsidP="00796789">
      <w:pPr>
        <w:jc w:val="center"/>
        <w:rPr>
          <w:b/>
          <w:color w:val="000000" w:themeColor="text1"/>
          <w:sz w:val="22"/>
          <w:szCs w:val="22"/>
          <w:lang w:val="lt-LT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551"/>
        <w:gridCol w:w="2552"/>
        <w:gridCol w:w="2835"/>
      </w:tblGrid>
      <w:tr w:rsidR="0036243C" w:rsidRPr="0036243C" w14:paraId="3BAE7289" w14:textId="6C379033" w:rsidTr="002D091C">
        <w:tc>
          <w:tcPr>
            <w:tcW w:w="567" w:type="dxa"/>
            <w:vAlign w:val="center"/>
          </w:tcPr>
          <w:p w14:paraId="7C6D3C5A" w14:textId="165B8384" w:rsidR="00417D68" w:rsidRPr="0036243C" w:rsidRDefault="00417D68" w:rsidP="005B41C6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269" w:type="dxa"/>
            <w:vAlign w:val="center"/>
          </w:tcPr>
          <w:p w14:paraId="05B1375E" w14:textId="7F9A3ED3" w:rsidR="00417D68" w:rsidRPr="0036243C" w:rsidRDefault="00417D68" w:rsidP="00AA56A0">
            <w:pPr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Parametrai </w:t>
            </w:r>
          </w:p>
        </w:tc>
        <w:tc>
          <w:tcPr>
            <w:tcW w:w="2551" w:type="dxa"/>
            <w:vAlign w:val="center"/>
          </w:tcPr>
          <w:p w14:paraId="7AA5CF8F" w14:textId="57B47448" w:rsidR="00417D68" w:rsidRPr="0036243C" w:rsidRDefault="00417D68" w:rsidP="005B41C6">
            <w:pPr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/>
                <w:color w:val="000000" w:themeColor="text1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5B782276" w14:textId="4B204AEE" w:rsidR="00417D68" w:rsidRPr="0036243C" w:rsidRDefault="00417D68" w:rsidP="00417D6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/>
                <w:color w:val="000000" w:themeColor="text1"/>
                <w:sz w:val="22"/>
                <w:szCs w:val="22"/>
                <w:lang w:val="lt-LT"/>
              </w:rPr>
              <w:t>Siūlomi parametrai ir jų reikšmės</w:t>
            </w: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4618ACEA" w14:textId="2ACEF750" w:rsidR="00417D68" w:rsidRPr="0036243C" w:rsidRDefault="00417D68" w:rsidP="00417D68">
            <w:pPr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/>
                <w:bCs/>
                <w:i/>
                <w:color w:val="000000" w:themeColor="text1"/>
                <w:sz w:val="22"/>
                <w:szCs w:val="22"/>
                <w:lang w:val="lt-LT"/>
              </w:rPr>
              <w:t>(pildo Tiekėjas)</w:t>
            </w:r>
          </w:p>
        </w:tc>
        <w:tc>
          <w:tcPr>
            <w:tcW w:w="2835" w:type="dxa"/>
          </w:tcPr>
          <w:p w14:paraId="0A2475BF" w14:textId="48718A8B" w:rsidR="00E4432F" w:rsidRPr="0036243C" w:rsidRDefault="00E4432F" w:rsidP="00E4432F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Nuoroda į nurodytą parametrą patvirtinantį gamintojo dokumentą, psl. (katalogą, bukletą ar pan.)</w:t>
            </w:r>
          </w:p>
          <w:p w14:paraId="2AA3DD34" w14:textId="33C5DB0F" w:rsidR="00417D68" w:rsidRPr="0036243C" w:rsidRDefault="00E4432F" w:rsidP="00E4432F">
            <w:pPr>
              <w:widowControl w:val="0"/>
              <w:suppressAutoHyphens/>
              <w:autoSpaceDE w:val="0"/>
              <w:jc w:val="center"/>
              <w:rPr>
                <w:b/>
                <w:color w:val="000000" w:themeColor="text1"/>
                <w:sz w:val="22"/>
                <w:szCs w:val="22"/>
                <w:lang w:val="lt-LT" w:eastAsia="lt-LT"/>
              </w:rPr>
            </w:pPr>
            <w:r w:rsidRPr="0036243C">
              <w:rPr>
                <w:b/>
                <w:bCs/>
                <w:i/>
                <w:color w:val="000000" w:themeColor="text1"/>
                <w:sz w:val="22"/>
                <w:szCs w:val="22"/>
                <w:lang w:val="lt-LT"/>
              </w:rPr>
              <w:t>(pildo Tiekėjas)</w:t>
            </w:r>
          </w:p>
        </w:tc>
      </w:tr>
      <w:tr w:rsidR="00417D68" w:rsidRPr="0036243C" w14:paraId="1F810933" w14:textId="6B69E449" w:rsidTr="002D091C">
        <w:tc>
          <w:tcPr>
            <w:tcW w:w="7939" w:type="dxa"/>
            <w:gridSpan w:val="4"/>
          </w:tcPr>
          <w:p w14:paraId="2E6CD055" w14:textId="11FA3644" w:rsidR="00417D68" w:rsidRPr="0036243C" w:rsidRDefault="00417D68" w:rsidP="0036243C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Bendra kompiuterinės tomografijos </w:t>
            </w:r>
            <w:r w:rsidR="006A6941" w:rsidRPr="0036243C">
              <w:rPr>
                <w:sz w:val="22"/>
                <w:szCs w:val="22"/>
                <w:lang w:val="lt-LT"/>
              </w:rPr>
              <w:t>modernizavimo (</w:t>
            </w:r>
            <w:r w:rsidRPr="0036243C">
              <w:rPr>
                <w:sz w:val="22"/>
                <w:szCs w:val="22"/>
                <w:lang w:val="lt-LT"/>
              </w:rPr>
              <w:t>atnaujinimo</w:t>
            </w:r>
            <w:r w:rsidR="006A6941" w:rsidRPr="0036243C">
              <w:rPr>
                <w:sz w:val="22"/>
                <w:szCs w:val="22"/>
                <w:lang w:val="lt-LT"/>
              </w:rPr>
              <w:t>)</w:t>
            </w:r>
            <w:r w:rsidRPr="0036243C">
              <w:rPr>
                <w:sz w:val="22"/>
                <w:szCs w:val="22"/>
                <w:lang w:val="lt-LT"/>
              </w:rPr>
              <w:t xml:space="preserve"> charakteristika</w:t>
            </w:r>
            <w:r w:rsidR="004B3F08" w:rsidRPr="0036243C">
              <w:rPr>
                <w:sz w:val="22"/>
                <w:szCs w:val="22"/>
                <w:lang w:val="lt-LT"/>
              </w:rPr>
              <w:t xml:space="preserve"> – </w:t>
            </w:r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 xml:space="preserve">sistema SOMATOM </w:t>
            </w:r>
            <w:proofErr w:type="spellStart"/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>Emotion</w:t>
            </w:r>
            <w:proofErr w:type="spellEnd"/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>Duo</w:t>
            </w:r>
            <w:proofErr w:type="spellEnd"/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 xml:space="preserve"> modernizuojama ir atnaujinama, sistema po modernizavimo atitiks SOMATOM </w:t>
            </w:r>
            <w:proofErr w:type="spellStart"/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>go</w:t>
            </w:r>
            <w:proofErr w:type="spellEnd"/>
            <w:r w:rsidR="004B3F08" w:rsidRPr="0036243C">
              <w:rPr>
                <w:b/>
                <w:bCs/>
                <w:sz w:val="22"/>
                <w:szCs w:val="22"/>
                <w:lang w:val="lt-LT"/>
              </w:rPr>
              <w:t xml:space="preserve"> Up sistemos technines charakteristikas</w:t>
            </w:r>
          </w:p>
        </w:tc>
        <w:tc>
          <w:tcPr>
            <w:tcW w:w="2835" w:type="dxa"/>
          </w:tcPr>
          <w:p w14:paraId="5867C0E6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7C08F435" w14:textId="1F60257A" w:rsidTr="002D091C">
        <w:tc>
          <w:tcPr>
            <w:tcW w:w="567" w:type="dxa"/>
          </w:tcPr>
          <w:p w14:paraId="344AA579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269" w:type="dxa"/>
          </w:tcPr>
          <w:p w14:paraId="2EBAD26C" w14:textId="6A05C9A0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Detektoriaus keitimo darbai</w:t>
            </w:r>
          </w:p>
        </w:tc>
        <w:tc>
          <w:tcPr>
            <w:tcW w:w="2551" w:type="dxa"/>
          </w:tcPr>
          <w:p w14:paraId="50274D4E" w14:textId="7C75E2B1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Detektoriaus eilių skaičius po atnaujinimo ≥32</w:t>
            </w:r>
          </w:p>
        </w:tc>
        <w:tc>
          <w:tcPr>
            <w:tcW w:w="2552" w:type="dxa"/>
          </w:tcPr>
          <w:p w14:paraId="0ECD7B89" w14:textId="122F827F" w:rsidR="00417D68" w:rsidRPr="0036243C" w:rsidRDefault="00CD4B32" w:rsidP="00BB190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Detektoriaus eilių skaičius po atnaujinimo - 32</w:t>
            </w:r>
          </w:p>
        </w:tc>
        <w:tc>
          <w:tcPr>
            <w:tcW w:w="2835" w:type="dxa"/>
          </w:tcPr>
          <w:p w14:paraId="468A7EB4" w14:textId="36D84508" w:rsidR="00417D68" w:rsidRPr="0036243C" w:rsidRDefault="00CD4B32" w:rsidP="00BB190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8psl. </w:t>
            </w:r>
          </w:p>
        </w:tc>
      </w:tr>
      <w:tr w:rsidR="0036243C" w:rsidRPr="0036243C" w14:paraId="02289222" w14:textId="4A2BA0DF" w:rsidTr="002D091C">
        <w:tc>
          <w:tcPr>
            <w:tcW w:w="567" w:type="dxa"/>
          </w:tcPr>
          <w:p w14:paraId="7E8D935B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9" w:type="dxa"/>
          </w:tcPr>
          <w:p w14:paraId="185AFEE0" w14:textId="0DB9E71D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Rekonstruotų pjūvių skaičius vienam apsisukimui po atlikto atnaujinimo</w:t>
            </w:r>
          </w:p>
        </w:tc>
        <w:tc>
          <w:tcPr>
            <w:tcW w:w="2551" w:type="dxa"/>
          </w:tcPr>
          <w:p w14:paraId="75F091BE" w14:textId="24D4D3E9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≥64</w:t>
            </w:r>
          </w:p>
        </w:tc>
        <w:tc>
          <w:tcPr>
            <w:tcW w:w="2552" w:type="dxa"/>
          </w:tcPr>
          <w:p w14:paraId="291412F9" w14:textId="71E7DC19" w:rsidR="00417D68" w:rsidRPr="0036243C" w:rsidRDefault="00CD4B32" w:rsidP="00BB190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>Rekonstruotų pjūvių skaičius vienam apsisukimui po atlikto atnaujinimo - 64</w:t>
            </w:r>
          </w:p>
        </w:tc>
        <w:tc>
          <w:tcPr>
            <w:tcW w:w="2835" w:type="dxa"/>
          </w:tcPr>
          <w:p w14:paraId="06C770EB" w14:textId="2982C847" w:rsidR="00417D68" w:rsidRPr="0036243C" w:rsidRDefault="00CD4B32" w:rsidP="00BB190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8psl.</w:t>
            </w:r>
          </w:p>
        </w:tc>
      </w:tr>
      <w:tr w:rsidR="0036243C" w:rsidRPr="0036243C" w14:paraId="61647E9C" w14:textId="2C439C0C" w:rsidTr="002D091C">
        <w:tc>
          <w:tcPr>
            <w:tcW w:w="567" w:type="dxa"/>
          </w:tcPr>
          <w:p w14:paraId="697AD440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9" w:type="dxa"/>
          </w:tcPr>
          <w:p w14:paraId="282D9A68" w14:textId="4DEC6705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Kompiuterinės tomografijos sistemos naudojimo paskirtis nepakitusi</w:t>
            </w:r>
          </w:p>
        </w:tc>
        <w:tc>
          <w:tcPr>
            <w:tcW w:w="2551" w:type="dxa"/>
          </w:tcPr>
          <w:p w14:paraId="78895B9F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Skirtas viso kūno tyrimams</w:t>
            </w:r>
          </w:p>
        </w:tc>
        <w:tc>
          <w:tcPr>
            <w:tcW w:w="2552" w:type="dxa"/>
          </w:tcPr>
          <w:p w14:paraId="488CECC8" w14:textId="75CC55E7" w:rsidR="00417D68" w:rsidRPr="0036243C" w:rsidRDefault="00CD4B32" w:rsidP="00BB190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>Kompiuterinės tomografijos sistemos naudojimo paskirtis nepakitusi - s</w:t>
            </w:r>
            <w:r w:rsidRPr="0036243C">
              <w:rPr>
                <w:sz w:val="22"/>
                <w:szCs w:val="22"/>
                <w:lang w:val="lt-LT"/>
              </w:rPr>
              <w:t>kirtas viso kūno tyrimams</w:t>
            </w:r>
          </w:p>
        </w:tc>
        <w:tc>
          <w:tcPr>
            <w:tcW w:w="2835" w:type="dxa"/>
          </w:tcPr>
          <w:p w14:paraId="38C6466F" w14:textId="4C91FC36" w:rsidR="00417D68" w:rsidRPr="0036243C" w:rsidRDefault="005A6628" w:rsidP="00BB190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Paskirtis_klinikiniai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atvejai (pateikiami visų klinikinių indikacijų ir tyrimų pavyzdžiai, skirtas viso kūno tyrimams)  - 5psl. – turinys, pagal kurį nukreipiama į visas galimas procedūras. </w:t>
            </w:r>
          </w:p>
        </w:tc>
      </w:tr>
      <w:tr w:rsidR="0036243C" w:rsidRPr="0036243C" w14:paraId="48088D5C" w14:textId="2988F481" w:rsidTr="002D091C">
        <w:tc>
          <w:tcPr>
            <w:tcW w:w="567" w:type="dxa"/>
          </w:tcPr>
          <w:p w14:paraId="675A0B39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9" w:type="dxa"/>
          </w:tcPr>
          <w:p w14:paraId="046D80C6" w14:textId="655C5312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Atnaujinamos nuskaitymo technologijos</w:t>
            </w:r>
          </w:p>
        </w:tc>
        <w:tc>
          <w:tcPr>
            <w:tcW w:w="2551" w:type="dxa"/>
          </w:tcPr>
          <w:p w14:paraId="34FD632E" w14:textId="468F2EC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Nuskaitymo technologijos po atnaujinimo darbų:</w:t>
            </w:r>
          </w:p>
          <w:p w14:paraId="77F1D117" w14:textId="09058CF6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-Tūrinis (spiralinis)</w:t>
            </w:r>
          </w:p>
          <w:p w14:paraId="12EF6328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skenavimas</w:t>
            </w:r>
          </w:p>
          <w:p w14:paraId="04BBBC7E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-Pavieniai pjūviai</w:t>
            </w:r>
          </w:p>
          <w:p w14:paraId="313AE1C6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-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Topogramos</w:t>
            </w:r>
            <w:proofErr w:type="spellEnd"/>
          </w:p>
        </w:tc>
        <w:tc>
          <w:tcPr>
            <w:tcW w:w="2552" w:type="dxa"/>
          </w:tcPr>
          <w:p w14:paraId="5087F99C" w14:textId="77777777" w:rsidR="00CD4B32" w:rsidRPr="0036243C" w:rsidRDefault="00CD4B32" w:rsidP="00CD4B3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Nuskaitymo technologijos po atnaujinimo darbų:</w:t>
            </w:r>
          </w:p>
          <w:p w14:paraId="3ED00B7E" w14:textId="77777777" w:rsidR="00CD4B32" w:rsidRPr="0036243C" w:rsidRDefault="00CD4B32" w:rsidP="00CD4B3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-Tūrinis (spiralinis)</w:t>
            </w:r>
          </w:p>
          <w:p w14:paraId="4E55B119" w14:textId="77777777" w:rsidR="00CD4B32" w:rsidRPr="0036243C" w:rsidRDefault="00CD4B32" w:rsidP="00CD4B3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skenavimas</w:t>
            </w:r>
          </w:p>
          <w:p w14:paraId="4877DB22" w14:textId="77777777" w:rsidR="00CD4B32" w:rsidRPr="0036243C" w:rsidRDefault="00CD4B32" w:rsidP="00CD4B3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-Pavieniai pjūviai</w:t>
            </w:r>
          </w:p>
          <w:p w14:paraId="3AF44504" w14:textId="391E7308" w:rsidR="00417D68" w:rsidRPr="0036243C" w:rsidRDefault="00CD4B32" w:rsidP="00CD4B3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-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Topogramos</w:t>
            </w:r>
            <w:proofErr w:type="spellEnd"/>
          </w:p>
        </w:tc>
        <w:tc>
          <w:tcPr>
            <w:tcW w:w="2835" w:type="dxa"/>
          </w:tcPr>
          <w:p w14:paraId="0618CD16" w14:textId="01E045D9" w:rsidR="00417D68" w:rsidRPr="0036243C" w:rsidRDefault="00CD4B32" w:rsidP="00BB190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 ir 10psl.</w:t>
            </w:r>
          </w:p>
        </w:tc>
      </w:tr>
      <w:tr w:rsidR="0036243C" w:rsidRPr="0036243C" w14:paraId="3A313727" w14:textId="00807EC4" w:rsidTr="002D091C">
        <w:tc>
          <w:tcPr>
            <w:tcW w:w="567" w:type="dxa"/>
          </w:tcPr>
          <w:p w14:paraId="0B23D346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9" w:type="dxa"/>
          </w:tcPr>
          <w:p w14:paraId="786CD787" w14:textId="25432CA3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Trumpiausias skenavimo laikas</w:t>
            </w:r>
          </w:p>
          <w:p w14:paraId="0295519B" w14:textId="3DB6B4CF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prie 360</w:t>
            </w:r>
            <w:r w:rsidRPr="0036243C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36243C">
              <w:rPr>
                <w:bCs/>
                <w:sz w:val="22"/>
                <w:szCs w:val="22"/>
                <w:lang w:val="lt-LT"/>
              </w:rPr>
              <w:t xml:space="preserve"> po atnaujinimo</w:t>
            </w:r>
          </w:p>
        </w:tc>
        <w:tc>
          <w:tcPr>
            <w:tcW w:w="2551" w:type="dxa"/>
          </w:tcPr>
          <w:p w14:paraId="356848A7" w14:textId="77777777" w:rsidR="00417D68" w:rsidRPr="0036243C" w:rsidRDefault="00417D68">
            <w:pPr>
              <w:rPr>
                <w:sz w:val="22"/>
                <w:szCs w:val="22"/>
                <w:u w:val="single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&lt;</w:t>
            </w:r>
            <w:r w:rsidRPr="0036243C">
              <w:rPr>
                <w:sz w:val="22"/>
                <w:szCs w:val="22"/>
                <w:lang w:val="lt-LT"/>
              </w:rPr>
              <w:t xml:space="preserve">  1 sek.</w:t>
            </w:r>
          </w:p>
        </w:tc>
        <w:tc>
          <w:tcPr>
            <w:tcW w:w="2552" w:type="dxa"/>
          </w:tcPr>
          <w:p w14:paraId="7CB801FD" w14:textId="6FF2EEF9" w:rsidR="00417D68" w:rsidRPr="0036243C" w:rsidRDefault="00CD4B32" w:rsidP="00CD4B32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 xml:space="preserve">Trumpiausias skenavimo laikas </w:t>
            </w:r>
            <w:r w:rsidRPr="0036243C">
              <w:rPr>
                <w:sz w:val="22"/>
                <w:szCs w:val="22"/>
              </w:rPr>
              <w:t>prie 360</w:t>
            </w:r>
            <w:r w:rsidRPr="0036243C">
              <w:rPr>
                <w:sz w:val="22"/>
                <w:szCs w:val="22"/>
                <w:vertAlign w:val="superscript"/>
              </w:rPr>
              <w:t>0</w:t>
            </w:r>
            <w:r w:rsidRPr="0036243C">
              <w:rPr>
                <w:bCs/>
                <w:sz w:val="22"/>
                <w:szCs w:val="22"/>
              </w:rPr>
              <w:t xml:space="preserve"> po atnaujinimo</w:t>
            </w:r>
            <w:r w:rsidR="00827FA2" w:rsidRPr="0036243C">
              <w:rPr>
                <w:bCs/>
                <w:sz w:val="22"/>
                <w:szCs w:val="22"/>
              </w:rPr>
              <w:t xml:space="preserve"> – 0,8 sek. </w:t>
            </w:r>
          </w:p>
        </w:tc>
        <w:tc>
          <w:tcPr>
            <w:tcW w:w="2835" w:type="dxa"/>
          </w:tcPr>
          <w:p w14:paraId="5C8BDA67" w14:textId="571D90AE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10psl.</w:t>
            </w:r>
          </w:p>
        </w:tc>
      </w:tr>
      <w:tr w:rsidR="0036243C" w:rsidRPr="0036243C" w14:paraId="70161A84" w14:textId="7C4679E8" w:rsidTr="002D091C">
        <w:trPr>
          <w:trHeight w:val="450"/>
        </w:trPr>
        <w:tc>
          <w:tcPr>
            <w:tcW w:w="567" w:type="dxa"/>
          </w:tcPr>
          <w:p w14:paraId="0D1DB0E8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269" w:type="dxa"/>
          </w:tcPr>
          <w:p w14:paraId="471870AC" w14:textId="1683A76B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 xml:space="preserve">Pjūvio storio diapazonas po atnaujinimo </w:t>
            </w:r>
          </w:p>
        </w:tc>
        <w:tc>
          <w:tcPr>
            <w:tcW w:w="2551" w:type="dxa"/>
          </w:tcPr>
          <w:p w14:paraId="0FA75FC3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Ne blogiau 1-10 mm</w:t>
            </w:r>
          </w:p>
        </w:tc>
        <w:tc>
          <w:tcPr>
            <w:tcW w:w="2552" w:type="dxa"/>
          </w:tcPr>
          <w:p w14:paraId="2311772F" w14:textId="22C28738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>Pjūvio storio diapazonas po atnaujinimo: 0,6 – 10 mm</w:t>
            </w:r>
          </w:p>
        </w:tc>
        <w:tc>
          <w:tcPr>
            <w:tcW w:w="2835" w:type="dxa"/>
          </w:tcPr>
          <w:p w14:paraId="36BFB271" w14:textId="70C3AED2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9psl.</w:t>
            </w:r>
          </w:p>
        </w:tc>
      </w:tr>
      <w:tr w:rsidR="0036243C" w:rsidRPr="0036243C" w14:paraId="23AD23D6" w14:textId="732D67F3" w:rsidTr="002D091C">
        <w:trPr>
          <w:trHeight w:val="338"/>
        </w:trPr>
        <w:tc>
          <w:tcPr>
            <w:tcW w:w="567" w:type="dxa"/>
          </w:tcPr>
          <w:p w14:paraId="69D4AA7E" w14:textId="48FDAC96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269" w:type="dxa"/>
          </w:tcPr>
          <w:p w14:paraId="1E9D821C" w14:textId="076E9CD9" w:rsidR="00417D68" w:rsidRPr="0036243C" w:rsidRDefault="00417D68" w:rsidP="00D018D4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Specializuotas (</w:t>
            </w:r>
            <w:proofErr w:type="spellStart"/>
            <w:r w:rsidRPr="0036243C">
              <w:rPr>
                <w:bCs/>
                <w:sz w:val="22"/>
                <w:szCs w:val="22"/>
              </w:rPr>
              <w:t>Sn</w:t>
            </w:r>
            <w:proofErr w:type="spellEnd"/>
            <w:r w:rsidRPr="0036243C">
              <w:rPr>
                <w:bCs/>
                <w:sz w:val="22"/>
                <w:szCs w:val="22"/>
              </w:rPr>
              <w:t xml:space="preserve">) filtras paciento </w:t>
            </w:r>
            <w:proofErr w:type="spellStart"/>
            <w:r w:rsidRPr="0036243C">
              <w:rPr>
                <w:bCs/>
                <w:sz w:val="22"/>
                <w:szCs w:val="22"/>
              </w:rPr>
              <w:t>apšvitos</w:t>
            </w:r>
            <w:proofErr w:type="spellEnd"/>
            <w:r w:rsidRPr="0036243C">
              <w:rPr>
                <w:bCs/>
                <w:sz w:val="22"/>
                <w:szCs w:val="22"/>
              </w:rPr>
              <w:t xml:space="preserve"> mažinimui ir kontrasto didinimui tarp minkštųjų audinių ir oro</w:t>
            </w:r>
          </w:p>
        </w:tc>
        <w:tc>
          <w:tcPr>
            <w:tcW w:w="2551" w:type="dxa"/>
          </w:tcPr>
          <w:p w14:paraId="1B9539F3" w14:textId="7227A388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46DCE795" w14:textId="52E34B48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>Specializuotas (</w:t>
            </w:r>
            <w:proofErr w:type="spellStart"/>
            <w:r w:rsidRPr="0036243C">
              <w:rPr>
                <w:bCs/>
                <w:sz w:val="22"/>
                <w:szCs w:val="22"/>
                <w:lang w:val="lt-LT"/>
              </w:rPr>
              <w:t>Sn</w:t>
            </w:r>
            <w:proofErr w:type="spellEnd"/>
            <w:r w:rsidRPr="0036243C">
              <w:rPr>
                <w:bCs/>
                <w:sz w:val="22"/>
                <w:szCs w:val="22"/>
                <w:lang w:val="lt-LT"/>
              </w:rPr>
              <w:t xml:space="preserve">) filtras paciento </w:t>
            </w:r>
            <w:proofErr w:type="spellStart"/>
            <w:r w:rsidRPr="0036243C">
              <w:rPr>
                <w:bCs/>
                <w:sz w:val="22"/>
                <w:szCs w:val="22"/>
                <w:lang w:val="lt-LT"/>
              </w:rPr>
              <w:t>apšvitos</w:t>
            </w:r>
            <w:proofErr w:type="spellEnd"/>
            <w:r w:rsidRPr="0036243C">
              <w:rPr>
                <w:bCs/>
                <w:sz w:val="22"/>
                <w:szCs w:val="22"/>
                <w:lang w:val="lt-LT"/>
              </w:rPr>
              <w:t xml:space="preserve"> mažinimui ir kontrasto didinimui tarp minkštųjų audinių ir oro - t</w:t>
            </w:r>
            <w:r w:rsidRPr="0036243C">
              <w:rPr>
                <w:sz w:val="22"/>
                <w:szCs w:val="22"/>
                <w:lang w:val="lt-LT"/>
              </w:rPr>
              <w:t>iekiama kartu su atnaujinimu</w:t>
            </w:r>
          </w:p>
        </w:tc>
        <w:tc>
          <w:tcPr>
            <w:tcW w:w="2835" w:type="dxa"/>
          </w:tcPr>
          <w:p w14:paraId="2FF9B962" w14:textId="494B93A9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7psl.</w:t>
            </w:r>
          </w:p>
        </w:tc>
      </w:tr>
      <w:tr w:rsidR="0036243C" w:rsidRPr="0036243C" w14:paraId="6E3FA3B8" w14:textId="1A49B1DB" w:rsidTr="002D091C">
        <w:trPr>
          <w:trHeight w:val="338"/>
        </w:trPr>
        <w:tc>
          <w:tcPr>
            <w:tcW w:w="567" w:type="dxa"/>
          </w:tcPr>
          <w:p w14:paraId="69B8CAAD" w14:textId="46A406EF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269" w:type="dxa"/>
          </w:tcPr>
          <w:p w14:paraId="7144393E" w14:textId="558557ED" w:rsidR="00417D68" w:rsidRPr="0036243C" w:rsidRDefault="00417D68" w:rsidP="00D018D4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Maksimalus tyrimo/skenavimo laikas spiralinio skenavimo metu po atnaujinimo</w:t>
            </w:r>
          </w:p>
        </w:tc>
        <w:tc>
          <w:tcPr>
            <w:tcW w:w="2551" w:type="dxa"/>
          </w:tcPr>
          <w:p w14:paraId="6154FD07" w14:textId="2EE4500D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≥300 s</w:t>
            </w:r>
          </w:p>
        </w:tc>
        <w:tc>
          <w:tcPr>
            <w:tcW w:w="2552" w:type="dxa"/>
          </w:tcPr>
          <w:p w14:paraId="147BD8FA" w14:textId="13274FFE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>Maksimalus tyrimo/skenavimo laikas spiralinio skenavimo metu po atnaujinimo – 300 s</w:t>
            </w:r>
          </w:p>
        </w:tc>
        <w:tc>
          <w:tcPr>
            <w:tcW w:w="2835" w:type="dxa"/>
          </w:tcPr>
          <w:p w14:paraId="1838DC74" w14:textId="137E40F7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10psl.</w:t>
            </w:r>
          </w:p>
        </w:tc>
      </w:tr>
      <w:tr w:rsidR="0036243C" w:rsidRPr="0036243C" w14:paraId="5E318DBD" w14:textId="586E02F7" w:rsidTr="002D091C">
        <w:trPr>
          <w:trHeight w:val="237"/>
        </w:trPr>
        <w:tc>
          <w:tcPr>
            <w:tcW w:w="567" w:type="dxa"/>
          </w:tcPr>
          <w:p w14:paraId="28004CCA" w14:textId="3BABE16F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269" w:type="dxa"/>
          </w:tcPr>
          <w:p w14:paraId="2E8EBBF9" w14:textId="291B122C" w:rsidR="00417D68" w:rsidRPr="0036243C" w:rsidRDefault="00417D68" w:rsidP="00124569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Automatinis dirbtiniu intelektu paremtas anatominių struktūrų atpažinimas po rekonstrukcijos</w:t>
            </w:r>
          </w:p>
        </w:tc>
        <w:tc>
          <w:tcPr>
            <w:tcW w:w="2551" w:type="dxa"/>
          </w:tcPr>
          <w:p w14:paraId="34CE0A16" w14:textId="3B7AAD3B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0DBB3395" w14:textId="77777777" w:rsidR="00417D68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>Automatinis dirbtiniu intelektu paremtas anatominių struktūrų atpažinimas po rekonstrukcijos - t</w:t>
            </w:r>
            <w:r w:rsidRPr="0036243C">
              <w:rPr>
                <w:sz w:val="22"/>
                <w:szCs w:val="22"/>
                <w:lang w:val="lt-LT"/>
              </w:rPr>
              <w:t>iekiama kartu su atnaujinimu</w:t>
            </w:r>
          </w:p>
          <w:p w14:paraId="5F65C488" w14:textId="76D2BD75" w:rsidR="002A2D95" w:rsidRPr="0036243C" w:rsidRDefault="002A2D95" w:rsidP="00827FA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F7499BF" w14:textId="41D99F77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13psl.</w:t>
            </w:r>
          </w:p>
        </w:tc>
      </w:tr>
      <w:tr w:rsidR="0036243C" w:rsidRPr="0036243C" w14:paraId="46B623EE" w14:textId="073AE9F7" w:rsidTr="002D091C">
        <w:trPr>
          <w:trHeight w:val="238"/>
        </w:trPr>
        <w:tc>
          <w:tcPr>
            <w:tcW w:w="567" w:type="dxa"/>
          </w:tcPr>
          <w:p w14:paraId="15389541" w14:textId="6E7869E1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9" w:type="dxa"/>
          </w:tcPr>
          <w:p w14:paraId="36C29443" w14:textId="77777777" w:rsidR="00417D68" w:rsidRPr="0036243C" w:rsidRDefault="00417D68" w:rsidP="00D018D4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BEAA46" w14:textId="77777777" w:rsidR="00417D68" w:rsidRPr="0036243C" w:rsidRDefault="00417D68" w:rsidP="00D018D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6A973AC2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A2E5755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17D68" w:rsidRPr="0036243C" w14:paraId="0A8B95A0" w14:textId="5ED95755" w:rsidTr="002D091C">
        <w:tc>
          <w:tcPr>
            <w:tcW w:w="7939" w:type="dxa"/>
            <w:gridSpan w:val="4"/>
          </w:tcPr>
          <w:p w14:paraId="1B042EFE" w14:textId="4B5D330F" w:rsidR="00417D68" w:rsidRPr="0036243C" w:rsidRDefault="006A6941">
            <w:pPr>
              <w:jc w:val="center"/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lastRenderedPageBreak/>
              <w:t>Modernizuojama (</w:t>
            </w:r>
            <w:r w:rsidR="00417D68" w:rsidRPr="0036243C">
              <w:rPr>
                <w:sz w:val="22"/>
                <w:szCs w:val="22"/>
                <w:lang w:val="lt-LT"/>
              </w:rPr>
              <w:t>Atnaujinama</w:t>
            </w:r>
            <w:r w:rsidRPr="0036243C">
              <w:rPr>
                <w:sz w:val="22"/>
                <w:szCs w:val="22"/>
                <w:lang w:val="lt-LT"/>
              </w:rPr>
              <w:t>)</w:t>
            </w:r>
            <w:r w:rsidR="00417D68" w:rsidRPr="0036243C">
              <w:rPr>
                <w:sz w:val="22"/>
                <w:szCs w:val="22"/>
                <w:lang w:val="lt-LT"/>
              </w:rPr>
              <w:t xml:space="preserve"> nuskaitymo sistema</w:t>
            </w:r>
          </w:p>
        </w:tc>
        <w:tc>
          <w:tcPr>
            <w:tcW w:w="2835" w:type="dxa"/>
          </w:tcPr>
          <w:p w14:paraId="52F830AB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1509B0BF" w14:textId="166FF354" w:rsidTr="002D091C">
        <w:trPr>
          <w:trHeight w:val="613"/>
        </w:trPr>
        <w:tc>
          <w:tcPr>
            <w:tcW w:w="567" w:type="dxa"/>
          </w:tcPr>
          <w:p w14:paraId="21452575" w14:textId="0DFBF050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9" w:type="dxa"/>
          </w:tcPr>
          <w:p w14:paraId="74BAB18C" w14:textId="301EF39F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Nuskaitymo įrenginyje integruojama vaizdo kamera paciento stebėjimui</w:t>
            </w:r>
          </w:p>
        </w:tc>
        <w:tc>
          <w:tcPr>
            <w:tcW w:w="2551" w:type="dxa"/>
          </w:tcPr>
          <w:p w14:paraId="393A42F8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0B27E85B" w14:textId="69753297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Nuskaitymo įrenginyje integruojama vaizdo kamera paciento stebėjimui</w:t>
            </w:r>
          </w:p>
        </w:tc>
        <w:tc>
          <w:tcPr>
            <w:tcW w:w="2835" w:type="dxa"/>
          </w:tcPr>
          <w:p w14:paraId="5FD6A3DF" w14:textId="2C8474ED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7psl.</w:t>
            </w:r>
          </w:p>
        </w:tc>
      </w:tr>
      <w:tr w:rsidR="0036243C" w:rsidRPr="0036243C" w14:paraId="72192453" w14:textId="4859915B" w:rsidTr="002D091C">
        <w:trPr>
          <w:trHeight w:val="268"/>
        </w:trPr>
        <w:tc>
          <w:tcPr>
            <w:tcW w:w="567" w:type="dxa"/>
          </w:tcPr>
          <w:p w14:paraId="5068A91D" w14:textId="5BB82510" w:rsidR="00417D68" w:rsidRPr="0036243C" w:rsidRDefault="00417D68" w:rsidP="00CD1460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9" w:type="dxa"/>
          </w:tcPr>
          <w:p w14:paraId="5A2C98CC" w14:textId="601B2037" w:rsidR="00417D68" w:rsidRPr="0036243C" w:rsidRDefault="00417D68" w:rsidP="00CD1460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Atstumas nuo židinio dėmės (fokuso) iki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izocentro</w:t>
            </w:r>
            <w:proofErr w:type="spellEnd"/>
          </w:p>
        </w:tc>
        <w:tc>
          <w:tcPr>
            <w:tcW w:w="2551" w:type="dxa"/>
          </w:tcPr>
          <w:p w14:paraId="7BEEAD16" w14:textId="081BF437" w:rsidR="00417D68" w:rsidRPr="0036243C" w:rsidRDefault="00417D68" w:rsidP="00CD1460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&lt;</w:t>
            </w:r>
            <w:r w:rsidRPr="0036243C">
              <w:rPr>
                <w:sz w:val="22"/>
                <w:szCs w:val="22"/>
                <w:lang w:val="lt-LT"/>
              </w:rPr>
              <w:t xml:space="preserve">  550 cm</w:t>
            </w:r>
          </w:p>
        </w:tc>
        <w:tc>
          <w:tcPr>
            <w:tcW w:w="2552" w:type="dxa"/>
          </w:tcPr>
          <w:p w14:paraId="0E73232D" w14:textId="62504566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Atstumas nuo židinio dėmės (fokuso) iki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izocentro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535 cm</w:t>
            </w:r>
          </w:p>
        </w:tc>
        <w:tc>
          <w:tcPr>
            <w:tcW w:w="2835" w:type="dxa"/>
          </w:tcPr>
          <w:p w14:paraId="2F2A26C1" w14:textId="3527EE0C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7psl.</w:t>
            </w:r>
          </w:p>
        </w:tc>
      </w:tr>
      <w:tr w:rsidR="0036243C" w:rsidRPr="0036243C" w14:paraId="2ADFD841" w14:textId="7F1D73A8" w:rsidTr="002D091C">
        <w:tc>
          <w:tcPr>
            <w:tcW w:w="567" w:type="dxa"/>
          </w:tcPr>
          <w:p w14:paraId="2FCE4004" w14:textId="2AEB76BC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9" w:type="dxa"/>
          </w:tcPr>
          <w:p w14:paraId="167AAEE0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Nuskaitymo matymo laukas</w:t>
            </w:r>
          </w:p>
        </w:tc>
        <w:tc>
          <w:tcPr>
            <w:tcW w:w="2551" w:type="dxa"/>
          </w:tcPr>
          <w:p w14:paraId="7B937D8B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&gt;</w:t>
            </w:r>
            <w:r w:rsidRPr="0036243C">
              <w:rPr>
                <w:sz w:val="22"/>
                <w:szCs w:val="22"/>
                <w:lang w:val="lt-LT"/>
              </w:rPr>
              <w:t xml:space="preserve">  50 cm  </w:t>
            </w:r>
          </w:p>
        </w:tc>
        <w:tc>
          <w:tcPr>
            <w:tcW w:w="2552" w:type="dxa"/>
          </w:tcPr>
          <w:p w14:paraId="64444A36" w14:textId="21382BBC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Nuskaitymo matymo laukas - </w:t>
            </w:r>
            <w:r w:rsidRPr="0036243C">
              <w:rPr>
                <w:sz w:val="22"/>
                <w:szCs w:val="22"/>
                <w:lang w:val="lt-LT"/>
              </w:rPr>
              <w:t xml:space="preserve">50 cm  </w:t>
            </w:r>
          </w:p>
        </w:tc>
        <w:tc>
          <w:tcPr>
            <w:tcW w:w="2835" w:type="dxa"/>
          </w:tcPr>
          <w:p w14:paraId="27EAE10E" w14:textId="79A05BD5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7psl.</w:t>
            </w:r>
          </w:p>
        </w:tc>
      </w:tr>
      <w:tr w:rsidR="0036243C" w:rsidRPr="0036243C" w14:paraId="75F35E55" w14:textId="78C894A6" w:rsidTr="002D091C">
        <w:tc>
          <w:tcPr>
            <w:tcW w:w="567" w:type="dxa"/>
          </w:tcPr>
          <w:p w14:paraId="6877F8E6" w14:textId="6AAC89E0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9" w:type="dxa"/>
          </w:tcPr>
          <w:p w14:paraId="5D946DBD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Lazeriniai žymekliai paciento padėties nustatymui</w:t>
            </w:r>
          </w:p>
        </w:tc>
        <w:tc>
          <w:tcPr>
            <w:tcW w:w="2551" w:type="dxa"/>
          </w:tcPr>
          <w:p w14:paraId="2242D1DD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7879DBD4" w14:textId="395E3C95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Lazeriniai žymekliai paciento padėties nustatymui</w:t>
            </w:r>
          </w:p>
        </w:tc>
        <w:tc>
          <w:tcPr>
            <w:tcW w:w="2835" w:type="dxa"/>
          </w:tcPr>
          <w:p w14:paraId="41FB97D8" w14:textId="15823A14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7psl.</w:t>
            </w:r>
          </w:p>
        </w:tc>
      </w:tr>
      <w:tr w:rsidR="0036243C" w:rsidRPr="0036243C" w14:paraId="76055428" w14:textId="6BFD16E7" w:rsidTr="002D091C">
        <w:tc>
          <w:tcPr>
            <w:tcW w:w="567" w:type="dxa"/>
          </w:tcPr>
          <w:p w14:paraId="1476C8B6" w14:textId="3D0DEA80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9" w:type="dxa"/>
          </w:tcPr>
          <w:p w14:paraId="2BFE9BE6" w14:textId="15DCE2F2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integruota pasikalbėjimo su pacientu (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Intercom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>) sistema</w:t>
            </w:r>
          </w:p>
        </w:tc>
        <w:tc>
          <w:tcPr>
            <w:tcW w:w="2551" w:type="dxa"/>
          </w:tcPr>
          <w:p w14:paraId="61AF9FB8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298F3587" w14:textId="2E2CD41D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integruota pasikalbėjimo su pacientu (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Intercom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>) sistema</w:t>
            </w:r>
          </w:p>
        </w:tc>
        <w:tc>
          <w:tcPr>
            <w:tcW w:w="2835" w:type="dxa"/>
          </w:tcPr>
          <w:p w14:paraId="67648929" w14:textId="74F30677" w:rsidR="00417D68" w:rsidRPr="0036243C" w:rsidRDefault="00827FA2" w:rsidP="00827FA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10psl.</w:t>
            </w:r>
          </w:p>
        </w:tc>
      </w:tr>
      <w:tr w:rsidR="00417D68" w:rsidRPr="0036243C" w14:paraId="05B751EA" w14:textId="16EEE3CE" w:rsidTr="002D091C">
        <w:tc>
          <w:tcPr>
            <w:tcW w:w="7939" w:type="dxa"/>
            <w:gridSpan w:val="4"/>
          </w:tcPr>
          <w:p w14:paraId="457A73BF" w14:textId="37966C1B" w:rsidR="00417D68" w:rsidRPr="0036243C" w:rsidRDefault="006A6941">
            <w:pPr>
              <w:jc w:val="center"/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Modernizuojamas (</w:t>
            </w:r>
            <w:r w:rsidR="00417D68" w:rsidRPr="0036243C">
              <w:rPr>
                <w:sz w:val="22"/>
                <w:szCs w:val="22"/>
                <w:lang w:val="lt-LT"/>
              </w:rPr>
              <w:t>Atnaujinamas</w:t>
            </w:r>
            <w:r w:rsidRPr="0036243C">
              <w:rPr>
                <w:sz w:val="22"/>
                <w:szCs w:val="22"/>
                <w:lang w:val="lt-LT"/>
              </w:rPr>
              <w:t>)</w:t>
            </w:r>
            <w:r w:rsidR="00417D68" w:rsidRPr="0036243C">
              <w:rPr>
                <w:sz w:val="22"/>
                <w:szCs w:val="22"/>
                <w:lang w:val="lt-LT"/>
              </w:rPr>
              <w:t xml:space="preserve"> paciento stalas, reikalavimai paciento stalui po atnaujinimo:</w:t>
            </w:r>
          </w:p>
        </w:tc>
        <w:tc>
          <w:tcPr>
            <w:tcW w:w="2835" w:type="dxa"/>
          </w:tcPr>
          <w:p w14:paraId="65A61D9E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5ADEB09E" w14:textId="30CB10B0" w:rsidTr="002D091C">
        <w:tc>
          <w:tcPr>
            <w:tcW w:w="567" w:type="dxa"/>
          </w:tcPr>
          <w:p w14:paraId="64CE2438" w14:textId="01AFC7E3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9" w:type="dxa"/>
          </w:tcPr>
          <w:p w14:paraId="53506A9C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6243C">
              <w:rPr>
                <w:sz w:val="22"/>
                <w:szCs w:val="22"/>
              </w:rPr>
              <w:t>Aukščio motorizuotas reguliavimas</w:t>
            </w:r>
          </w:p>
        </w:tc>
        <w:tc>
          <w:tcPr>
            <w:tcW w:w="2551" w:type="dxa"/>
          </w:tcPr>
          <w:p w14:paraId="4F16BC96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364D9F22" w14:textId="1044962A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Aukščio motorizuotas reguliavimas</w:t>
            </w:r>
          </w:p>
        </w:tc>
        <w:tc>
          <w:tcPr>
            <w:tcW w:w="2835" w:type="dxa"/>
          </w:tcPr>
          <w:p w14:paraId="794C050E" w14:textId="2C92C4B5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8psl.</w:t>
            </w:r>
          </w:p>
        </w:tc>
      </w:tr>
      <w:tr w:rsidR="0036243C" w:rsidRPr="0036243C" w14:paraId="628C9E05" w14:textId="746AD11C" w:rsidTr="002D091C">
        <w:tc>
          <w:tcPr>
            <w:tcW w:w="567" w:type="dxa"/>
          </w:tcPr>
          <w:p w14:paraId="2C2A925D" w14:textId="7B16B6AC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9" w:type="dxa"/>
          </w:tcPr>
          <w:p w14:paraId="783DC203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 xml:space="preserve">Maksimalus nuskaitymo ilgis </w:t>
            </w:r>
          </w:p>
        </w:tc>
        <w:tc>
          <w:tcPr>
            <w:tcW w:w="2551" w:type="dxa"/>
          </w:tcPr>
          <w:p w14:paraId="7448F130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&gt;</w:t>
            </w:r>
            <w:r w:rsidRPr="0036243C">
              <w:rPr>
                <w:sz w:val="22"/>
                <w:szCs w:val="22"/>
                <w:lang w:val="lt-LT"/>
              </w:rPr>
              <w:t xml:space="preserve"> 160 cm</w:t>
            </w:r>
          </w:p>
        </w:tc>
        <w:tc>
          <w:tcPr>
            <w:tcW w:w="2552" w:type="dxa"/>
          </w:tcPr>
          <w:p w14:paraId="2D59A145" w14:textId="46AC58EF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Maksimalus nuskaitymo ilgis - </w:t>
            </w:r>
            <w:r w:rsidRPr="0036243C">
              <w:rPr>
                <w:sz w:val="22"/>
                <w:szCs w:val="22"/>
                <w:lang w:val="lt-LT"/>
              </w:rPr>
              <w:t>160 cm</w:t>
            </w:r>
          </w:p>
        </w:tc>
        <w:tc>
          <w:tcPr>
            <w:tcW w:w="2835" w:type="dxa"/>
          </w:tcPr>
          <w:p w14:paraId="40E51615" w14:textId="30AFB869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8psl.</w:t>
            </w:r>
          </w:p>
        </w:tc>
      </w:tr>
      <w:tr w:rsidR="0036243C" w:rsidRPr="0036243C" w14:paraId="104FECA0" w14:textId="2F8D07A9" w:rsidTr="002D091C">
        <w:tc>
          <w:tcPr>
            <w:tcW w:w="567" w:type="dxa"/>
          </w:tcPr>
          <w:p w14:paraId="47970A5F" w14:textId="6B727584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9" w:type="dxa"/>
          </w:tcPr>
          <w:p w14:paraId="0875AF37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Maksimalus paciento svoris</w:t>
            </w:r>
          </w:p>
        </w:tc>
        <w:tc>
          <w:tcPr>
            <w:tcW w:w="2551" w:type="dxa"/>
          </w:tcPr>
          <w:p w14:paraId="25CF7626" w14:textId="77777777" w:rsidR="00417D68" w:rsidRPr="0036243C" w:rsidRDefault="00417D68">
            <w:pPr>
              <w:rPr>
                <w:sz w:val="22"/>
                <w:szCs w:val="22"/>
                <w:u w:val="single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&gt;</w:t>
            </w:r>
            <w:r w:rsidRPr="0036243C">
              <w:rPr>
                <w:sz w:val="22"/>
                <w:szCs w:val="22"/>
                <w:lang w:val="lt-LT"/>
              </w:rPr>
              <w:t xml:space="preserve"> 220 kg</w:t>
            </w:r>
          </w:p>
        </w:tc>
        <w:tc>
          <w:tcPr>
            <w:tcW w:w="2552" w:type="dxa"/>
          </w:tcPr>
          <w:p w14:paraId="22F446E1" w14:textId="2A19D17F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Maksimalus paciento svoris - </w:t>
            </w:r>
            <w:r w:rsidRPr="0036243C">
              <w:rPr>
                <w:sz w:val="22"/>
                <w:szCs w:val="22"/>
                <w:lang w:val="lt-LT"/>
              </w:rPr>
              <w:t>227 kg</w:t>
            </w:r>
          </w:p>
        </w:tc>
        <w:tc>
          <w:tcPr>
            <w:tcW w:w="2835" w:type="dxa"/>
          </w:tcPr>
          <w:p w14:paraId="506BA4AD" w14:textId="064F7288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8psl.</w:t>
            </w:r>
          </w:p>
        </w:tc>
      </w:tr>
      <w:tr w:rsidR="0036243C" w:rsidRPr="0036243C" w14:paraId="74A421D6" w14:textId="4C996939" w:rsidTr="002D091C">
        <w:tc>
          <w:tcPr>
            <w:tcW w:w="567" w:type="dxa"/>
          </w:tcPr>
          <w:p w14:paraId="65356328" w14:textId="7752AA3F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2269" w:type="dxa"/>
          </w:tcPr>
          <w:p w14:paraId="4C29D5BD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Maksimalus stalo postūmio greitis</w:t>
            </w:r>
          </w:p>
        </w:tc>
        <w:tc>
          <w:tcPr>
            <w:tcW w:w="2551" w:type="dxa"/>
          </w:tcPr>
          <w:p w14:paraId="7BF99630" w14:textId="13B5A8EC" w:rsidR="00417D68" w:rsidRPr="0036243C" w:rsidRDefault="00417D68">
            <w:pPr>
              <w:rPr>
                <w:sz w:val="22"/>
                <w:szCs w:val="22"/>
                <w:u w:val="single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&gt;</w:t>
            </w:r>
            <w:r w:rsidRPr="0036243C">
              <w:rPr>
                <w:sz w:val="22"/>
                <w:szCs w:val="22"/>
                <w:lang w:val="lt-LT"/>
              </w:rPr>
              <w:t xml:space="preserve"> 200 mm/s</w:t>
            </w:r>
          </w:p>
        </w:tc>
        <w:tc>
          <w:tcPr>
            <w:tcW w:w="2552" w:type="dxa"/>
          </w:tcPr>
          <w:p w14:paraId="3103AA2C" w14:textId="4421BB4C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Maksimalus stalo postūmio greitis - </w:t>
            </w:r>
            <w:r w:rsidRPr="0036243C">
              <w:rPr>
                <w:sz w:val="22"/>
                <w:szCs w:val="22"/>
                <w:lang w:val="lt-LT"/>
              </w:rPr>
              <w:t>200 mm/s</w:t>
            </w:r>
          </w:p>
        </w:tc>
        <w:tc>
          <w:tcPr>
            <w:tcW w:w="2835" w:type="dxa"/>
          </w:tcPr>
          <w:p w14:paraId="34668A85" w14:textId="0C236B42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8psl.</w:t>
            </w:r>
          </w:p>
        </w:tc>
      </w:tr>
      <w:tr w:rsidR="00417D68" w:rsidRPr="0036243C" w14:paraId="7740E538" w14:textId="5CDCEFD9" w:rsidTr="002D091C">
        <w:tc>
          <w:tcPr>
            <w:tcW w:w="7939" w:type="dxa"/>
            <w:gridSpan w:val="4"/>
          </w:tcPr>
          <w:p w14:paraId="178F807C" w14:textId="356919A8" w:rsidR="00417D68" w:rsidRPr="0036243C" w:rsidRDefault="006A6941">
            <w:pPr>
              <w:jc w:val="center"/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Modernizuojama(</w:t>
            </w:r>
            <w:r w:rsidR="00417D68" w:rsidRPr="0036243C">
              <w:rPr>
                <w:sz w:val="22"/>
                <w:szCs w:val="22"/>
                <w:lang w:val="lt-LT"/>
              </w:rPr>
              <w:t>Atnaujinama</w:t>
            </w:r>
            <w:r w:rsidRPr="0036243C">
              <w:rPr>
                <w:sz w:val="22"/>
                <w:szCs w:val="22"/>
                <w:lang w:val="lt-LT"/>
              </w:rPr>
              <w:t>)</w:t>
            </w:r>
            <w:r w:rsidR="00417D68" w:rsidRPr="0036243C">
              <w:rPr>
                <w:sz w:val="22"/>
                <w:szCs w:val="22"/>
                <w:lang w:val="lt-LT"/>
              </w:rPr>
              <w:t xml:space="preserve"> vaizdų apdorojimo, archyvavimo ir atvaizdavimo sistema</w:t>
            </w:r>
          </w:p>
        </w:tc>
        <w:tc>
          <w:tcPr>
            <w:tcW w:w="2835" w:type="dxa"/>
          </w:tcPr>
          <w:p w14:paraId="22EA4860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7CF675E4" w14:textId="10E75DF9" w:rsidTr="002D091C">
        <w:tc>
          <w:tcPr>
            <w:tcW w:w="567" w:type="dxa"/>
          </w:tcPr>
          <w:p w14:paraId="0FA67CD3" w14:textId="504D9A61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2269" w:type="dxa"/>
          </w:tcPr>
          <w:p w14:paraId="010F584A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Maksimali aukšto kontrasto skiriamoji geba</w:t>
            </w:r>
          </w:p>
        </w:tc>
        <w:tc>
          <w:tcPr>
            <w:tcW w:w="2551" w:type="dxa"/>
          </w:tcPr>
          <w:p w14:paraId="44BAB3BF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≥ 15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lp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>/cm (2% MTF)</w:t>
            </w:r>
          </w:p>
        </w:tc>
        <w:tc>
          <w:tcPr>
            <w:tcW w:w="2552" w:type="dxa"/>
          </w:tcPr>
          <w:p w14:paraId="498E8E50" w14:textId="48895895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Maksimali aukšto kontrasto skiriamoji geba – 15,1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lp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>/cm (2% MTF)</w:t>
            </w:r>
          </w:p>
        </w:tc>
        <w:tc>
          <w:tcPr>
            <w:tcW w:w="2835" w:type="dxa"/>
          </w:tcPr>
          <w:p w14:paraId="170CDDCB" w14:textId="193CCE33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25psl.</w:t>
            </w:r>
          </w:p>
        </w:tc>
      </w:tr>
      <w:tr w:rsidR="0036243C" w:rsidRPr="0036243C" w14:paraId="2802681E" w14:textId="63A58165" w:rsidTr="002D091C">
        <w:tc>
          <w:tcPr>
            <w:tcW w:w="567" w:type="dxa"/>
          </w:tcPr>
          <w:p w14:paraId="16159C13" w14:textId="458DACD2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2269" w:type="dxa"/>
          </w:tcPr>
          <w:p w14:paraId="56113C46" w14:textId="77777777" w:rsidR="00417D68" w:rsidRPr="00521FF9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proofErr w:type="spellStart"/>
            <w:r w:rsidRPr="00521FF9">
              <w:rPr>
                <w:sz w:val="22"/>
                <w:szCs w:val="22"/>
              </w:rPr>
              <w:t>Iteratyvinės</w:t>
            </w:r>
            <w:proofErr w:type="spellEnd"/>
            <w:r w:rsidRPr="00521FF9">
              <w:rPr>
                <w:sz w:val="22"/>
                <w:szCs w:val="22"/>
              </w:rPr>
              <w:t xml:space="preserve"> rekonstrukcijos</w:t>
            </w:r>
          </w:p>
        </w:tc>
        <w:tc>
          <w:tcPr>
            <w:tcW w:w="2551" w:type="dxa"/>
          </w:tcPr>
          <w:p w14:paraId="6E422C2F" w14:textId="34939FD6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7BA5F058" w14:textId="182FF60B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Iteratyvinės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rekonstrukcijos - tiekiama kartu su atnaujinimu</w:t>
            </w:r>
          </w:p>
        </w:tc>
        <w:tc>
          <w:tcPr>
            <w:tcW w:w="2835" w:type="dxa"/>
          </w:tcPr>
          <w:p w14:paraId="5F61F8EC" w14:textId="3A3129D5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Up techninė informacija modernizavimui – 18psl.</w:t>
            </w:r>
          </w:p>
        </w:tc>
      </w:tr>
      <w:tr w:rsidR="0036243C" w:rsidRPr="0036243C" w14:paraId="310FD931" w14:textId="4C9771E4" w:rsidTr="002D091C">
        <w:tc>
          <w:tcPr>
            <w:tcW w:w="567" w:type="dxa"/>
          </w:tcPr>
          <w:p w14:paraId="7F60FC05" w14:textId="403033EB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2269" w:type="dxa"/>
          </w:tcPr>
          <w:p w14:paraId="46B143B4" w14:textId="77777777" w:rsidR="00417D68" w:rsidRPr="00521FF9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521FF9">
              <w:rPr>
                <w:bCs/>
                <w:sz w:val="22"/>
                <w:szCs w:val="22"/>
              </w:rPr>
              <w:t>Rekonstrukcijos matrica</w:t>
            </w:r>
          </w:p>
        </w:tc>
        <w:tc>
          <w:tcPr>
            <w:tcW w:w="2551" w:type="dxa"/>
          </w:tcPr>
          <w:p w14:paraId="197F1BD9" w14:textId="77777777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u w:val="single"/>
                <w:lang w:val="lt-LT"/>
              </w:rPr>
              <w:t>&gt;</w:t>
            </w:r>
            <w:r w:rsidRPr="00521FF9">
              <w:rPr>
                <w:sz w:val="22"/>
                <w:szCs w:val="22"/>
                <w:lang w:val="lt-LT"/>
              </w:rPr>
              <w:t xml:space="preserve">  512x512</w:t>
            </w:r>
          </w:p>
        </w:tc>
        <w:tc>
          <w:tcPr>
            <w:tcW w:w="2552" w:type="dxa"/>
          </w:tcPr>
          <w:p w14:paraId="3C5C03F0" w14:textId="46ADB9C0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bCs/>
                <w:sz w:val="22"/>
                <w:szCs w:val="22"/>
                <w:lang w:val="lt-LT"/>
              </w:rPr>
              <w:t xml:space="preserve">Rekonstrukcijos matrica - </w:t>
            </w:r>
            <w:r w:rsidRPr="00521FF9">
              <w:rPr>
                <w:sz w:val="22"/>
                <w:szCs w:val="22"/>
                <w:lang w:val="lt-LT"/>
              </w:rPr>
              <w:t>512x512</w:t>
            </w:r>
          </w:p>
        </w:tc>
        <w:tc>
          <w:tcPr>
            <w:tcW w:w="2835" w:type="dxa"/>
          </w:tcPr>
          <w:p w14:paraId="68F910D7" w14:textId="3086C264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Up techninė informacija modernizavimui – 9psl.</w:t>
            </w:r>
          </w:p>
        </w:tc>
      </w:tr>
      <w:tr w:rsidR="0036243C" w:rsidRPr="0036243C" w14:paraId="74252802" w14:textId="36080037" w:rsidTr="002D091C">
        <w:tc>
          <w:tcPr>
            <w:tcW w:w="567" w:type="dxa"/>
          </w:tcPr>
          <w:p w14:paraId="480BFFD2" w14:textId="27989565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2269" w:type="dxa"/>
          </w:tcPr>
          <w:p w14:paraId="0F61FF06" w14:textId="77777777" w:rsidR="00417D68" w:rsidRPr="00521FF9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521FF9">
              <w:rPr>
                <w:bCs/>
                <w:sz w:val="22"/>
                <w:szCs w:val="22"/>
              </w:rPr>
              <w:t xml:space="preserve">Rekonstrukcijos greitis </w:t>
            </w:r>
          </w:p>
        </w:tc>
        <w:tc>
          <w:tcPr>
            <w:tcW w:w="2551" w:type="dxa"/>
          </w:tcPr>
          <w:p w14:paraId="1569BE12" w14:textId="77777777" w:rsidR="00521FF9" w:rsidRPr="00521FF9" w:rsidRDefault="00521FF9" w:rsidP="00521FF9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lang w:val="lt-LT"/>
              </w:rPr>
              <w:t>&gt; 10 kadrų/s</w:t>
            </w:r>
          </w:p>
          <w:p w14:paraId="3D813397" w14:textId="4E8DDAC1" w:rsidR="00D968A7" w:rsidRPr="00521FF9" w:rsidRDefault="00D968A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02FF88AB" w14:textId="77777777" w:rsidR="00521FF9" w:rsidRPr="00521FF9" w:rsidRDefault="00521FF9" w:rsidP="00521FF9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bCs/>
                <w:sz w:val="22"/>
                <w:szCs w:val="22"/>
                <w:lang w:val="lt-LT"/>
              </w:rPr>
              <w:t xml:space="preserve">Rekonstrukcijos greitis - </w:t>
            </w:r>
            <w:r w:rsidRPr="00521FF9">
              <w:rPr>
                <w:sz w:val="22"/>
                <w:szCs w:val="22"/>
                <w:lang w:val="lt-LT"/>
              </w:rPr>
              <w:t xml:space="preserve">13 kadrų/s </w:t>
            </w:r>
          </w:p>
          <w:p w14:paraId="20A4FA5B" w14:textId="1242321A" w:rsidR="00417D68" w:rsidRPr="00521FF9" w:rsidRDefault="00417D68" w:rsidP="00D968A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6BFD1E56" w14:textId="783EDDF2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Up techninė informacija modernizavimui – 9psl.</w:t>
            </w:r>
          </w:p>
        </w:tc>
      </w:tr>
      <w:tr w:rsidR="0036243C" w:rsidRPr="0036243C" w14:paraId="0C2593B3" w14:textId="6881B9B5" w:rsidTr="002D091C">
        <w:tc>
          <w:tcPr>
            <w:tcW w:w="567" w:type="dxa"/>
          </w:tcPr>
          <w:p w14:paraId="507CC259" w14:textId="7E5D374E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2269" w:type="dxa"/>
          </w:tcPr>
          <w:p w14:paraId="5D38A047" w14:textId="77777777" w:rsidR="00417D68" w:rsidRPr="00521FF9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521FF9">
              <w:rPr>
                <w:bCs/>
                <w:sz w:val="22"/>
                <w:szCs w:val="22"/>
              </w:rPr>
              <w:t>Vaizdų archyvavimo talpa</w:t>
            </w:r>
          </w:p>
        </w:tc>
        <w:tc>
          <w:tcPr>
            <w:tcW w:w="2551" w:type="dxa"/>
          </w:tcPr>
          <w:p w14:paraId="6069BCBA" w14:textId="1F466C56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u w:val="single"/>
                <w:lang w:val="lt-LT"/>
              </w:rPr>
              <w:t>&gt;</w:t>
            </w:r>
            <w:r w:rsidRPr="00521FF9">
              <w:rPr>
                <w:sz w:val="22"/>
                <w:szCs w:val="22"/>
                <w:lang w:val="lt-LT"/>
              </w:rPr>
              <w:t xml:space="preserve"> 35 GB </w:t>
            </w:r>
          </w:p>
        </w:tc>
        <w:tc>
          <w:tcPr>
            <w:tcW w:w="2552" w:type="dxa"/>
          </w:tcPr>
          <w:p w14:paraId="537A0BDA" w14:textId="6CD55AFD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bCs/>
                <w:sz w:val="22"/>
                <w:szCs w:val="22"/>
                <w:lang w:val="lt-LT"/>
              </w:rPr>
              <w:t xml:space="preserve">Vaizdų archyvavimo talpa - </w:t>
            </w:r>
            <w:r w:rsidRPr="00521FF9">
              <w:rPr>
                <w:sz w:val="22"/>
                <w:szCs w:val="22"/>
                <w:lang w:val="lt-LT"/>
              </w:rPr>
              <w:t>38 GB</w:t>
            </w:r>
          </w:p>
        </w:tc>
        <w:tc>
          <w:tcPr>
            <w:tcW w:w="2835" w:type="dxa"/>
          </w:tcPr>
          <w:p w14:paraId="53BE4752" w14:textId="181EF91E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Up techninė informacija modernizavimui – 9psl.</w:t>
            </w:r>
          </w:p>
        </w:tc>
      </w:tr>
      <w:tr w:rsidR="0036243C" w:rsidRPr="0036243C" w14:paraId="4BA86CC8" w14:textId="45C2E437" w:rsidTr="002D091C">
        <w:tc>
          <w:tcPr>
            <w:tcW w:w="567" w:type="dxa"/>
          </w:tcPr>
          <w:p w14:paraId="189FE3EA" w14:textId="301892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25.</w:t>
            </w:r>
          </w:p>
        </w:tc>
        <w:tc>
          <w:tcPr>
            <w:tcW w:w="2269" w:type="dxa"/>
          </w:tcPr>
          <w:p w14:paraId="48F75017" w14:textId="77777777" w:rsidR="00417D68" w:rsidRPr="00521FF9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521FF9">
              <w:rPr>
                <w:bCs/>
                <w:sz w:val="22"/>
                <w:szCs w:val="22"/>
              </w:rPr>
              <w:t>Archyvavimas į USB ir CD/DVD su peržiūros programa</w:t>
            </w:r>
          </w:p>
        </w:tc>
        <w:tc>
          <w:tcPr>
            <w:tcW w:w="2551" w:type="dxa"/>
          </w:tcPr>
          <w:p w14:paraId="52C85227" w14:textId="77777777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6A048D2A" w14:textId="341B895F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bCs/>
                <w:sz w:val="22"/>
                <w:szCs w:val="22"/>
                <w:lang w:val="lt-LT"/>
              </w:rPr>
              <w:t>Archyvavimas į USB ir CD/DVD su peržiūros programa</w:t>
            </w:r>
          </w:p>
        </w:tc>
        <w:tc>
          <w:tcPr>
            <w:tcW w:w="2835" w:type="dxa"/>
          </w:tcPr>
          <w:p w14:paraId="60B9DA22" w14:textId="7FA42CF0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Up techninė informacija modernizavimui – 9 ir 12psl.</w:t>
            </w:r>
          </w:p>
        </w:tc>
      </w:tr>
      <w:tr w:rsidR="0036243C" w:rsidRPr="0036243C" w14:paraId="7723FA85" w14:textId="54F2477B" w:rsidTr="002D091C">
        <w:tc>
          <w:tcPr>
            <w:tcW w:w="567" w:type="dxa"/>
          </w:tcPr>
          <w:p w14:paraId="17621D69" w14:textId="5771E2A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26.</w:t>
            </w:r>
          </w:p>
        </w:tc>
        <w:tc>
          <w:tcPr>
            <w:tcW w:w="2269" w:type="dxa"/>
          </w:tcPr>
          <w:p w14:paraId="2A0EF613" w14:textId="77777777" w:rsidR="00417D68" w:rsidRPr="00521FF9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521FF9">
              <w:rPr>
                <w:bCs/>
                <w:sz w:val="22"/>
                <w:szCs w:val="22"/>
              </w:rPr>
              <w:t>DICOM standartas</w:t>
            </w:r>
          </w:p>
        </w:tc>
        <w:tc>
          <w:tcPr>
            <w:tcW w:w="2551" w:type="dxa"/>
          </w:tcPr>
          <w:p w14:paraId="1B0301D5" w14:textId="77777777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 vaizdų perdavimas ir archyvavimas DICOM </w:t>
            </w:r>
          </w:p>
          <w:p w14:paraId="5D6A146E" w14:textId="77777777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 DICOM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Print</w:t>
            </w:r>
            <w:proofErr w:type="spellEnd"/>
          </w:p>
          <w:p w14:paraId="499EA7D0" w14:textId="77777777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 DICOM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Worklist</w:t>
            </w:r>
            <w:proofErr w:type="spellEnd"/>
          </w:p>
          <w:p w14:paraId="6698A6F5" w14:textId="77777777" w:rsidR="00417D68" w:rsidRPr="00521FF9" w:rsidRDefault="00417D68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-DICOM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Query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Retrieve</w:t>
            </w:r>
            <w:proofErr w:type="spellEnd"/>
          </w:p>
        </w:tc>
        <w:tc>
          <w:tcPr>
            <w:tcW w:w="2552" w:type="dxa"/>
          </w:tcPr>
          <w:p w14:paraId="0CCC788D" w14:textId="77777777" w:rsidR="00D968A7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vaizdų perdavimas ir archyvavimas DICOM </w:t>
            </w:r>
          </w:p>
          <w:p w14:paraId="1B395EB0" w14:textId="77777777" w:rsidR="00D968A7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 DICOM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Print</w:t>
            </w:r>
            <w:proofErr w:type="spellEnd"/>
          </w:p>
          <w:p w14:paraId="02F258E3" w14:textId="77777777" w:rsidR="00D968A7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 DICOM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Worklist</w:t>
            </w:r>
            <w:proofErr w:type="spellEnd"/>
          </w:p>
          <w:p w14:paraId="094A0163" w14:textId="2648B2DD" w:rsidR="00417D68" w:rsidRPr="00521FF9" w:rsidRDefault="00D968A7" w:rsidP="00D968A7">
            <w:pPr>
              <w:rPr>
                <w:sz w:val="22"/>
                <w:szCs w:val="22"/>
                <w:lang w:val="lt-LT"/>
              </w:rPr>
            </w:pPr>
            <w:r w:rsidRPr="00521FF9">
              <w:rPr>
                <w:sz w:val="22"/>
                <w:szCs w:val="22"/>
                <w:lang w:val="lt-LT"/>
              </w:rPr>
              <w:t xml:space="preserve">-DICOM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Query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Retrieve</w:t>
            </w:r>
            <w:proofErr w:type="spellEnd"/>
          </w:p>
        </w:tc>
        <w:tc>
          <w:tcPr>
            <w:tcW w:w="2835" w:type="dxa"/>
          </w:tcPr>
          <w:p w14:paraId="6DAD208F" w14:textId="1F209317" w:rsidR="00417D68" w:rsidRPr="00521FF9" w:rsidRDefault="00D968A7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FF9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FF9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521FF9">
              <w:rPr>
                <w:sz w:val="22"/>
                <w:szCs w:val="22"/>
                <w:lang w:val="lt-LT"/>
              </w:rPr>
              <w:t xml:space="preserve"> Up techninė informacija modernizavimui – 12psl.</w:t>
            </w:r>
          </w:p>
        </w:tc>
      </w:tr>
      <w:tr w:rsidR="0036243C" w:rsidRPr="0036243C" w14:paraId="2A4DB2B1" w14:textId="25C6F6DA" w:rsidTr="002D091C">
        <w:tc>
          <w:tcPr>
            <w:tcW w:w="567" w:type="dxa"/>
          </w:tcPr>
          <w:p w14:paraId="3A4EAC10" w14:textId="706D0A26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lastRenderedPageBreak/>
              <w:t>27.</w:t>
            </w:r>
          </w:p>
        </w:tc>
        <w:tc>
          <w:tcPr>
            <w:tcW w:w="2269" w:type="dxa"/>
          </w:tcPr>
          <w:p w14:paraId="772BC371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Monitoriaus įstrižainė</w:t>
            </w:r>
          </w:p>
        </w:tc>
        <w:tc>
          <w:tcPr>
            <w:tcW w:w="2551" w:type="dxa"/>
          </w:tcPr>
          <w:p w14:paraId="64F5B9E3" w14:textId="1EBC67C1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&gt;</w:t>
            </w:r>
            <w:r w:rsidRPr="0036243C">
              <w:rPr>
                <w:sz w:val="22"/>
                <w:szCs w:val="22"/>
                <w:lang w:val="lt-LT"/>
              </w:rPr>
              <w:t xml:space="preserve"> 23 coliai</w:t>
            </w:r>
          </w:p>
        </w:tc>
        <w:tc>
          <w:tcPr>
            <w:tcW w:w="2552" w:type="dxa"/>
          </w:tcPr>
          <w:p w14:paraId="41E932C6" w14:textId="52CB8BA3" w:rsidR="00417D68" w:rsidRPr="0036243C" w:rsidRDefault="00D968A7" w:rsidP="00D968A7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Monitoriaus įstrižainė </w:t>
            </w:r>
            <w:r w:rsidR="00022152" w:rsidRPr="0036243C">
              <w:rPr>
                <w:bCs/>
                <w:sz w:val="22"/>
                <w:szCs w:val="22"/>
                <w:lang w:val="lt-LT"/>
              </w:rPr>
              <w:t>–</w:t>
            </w:r>
            <w:r w:rsidRPr="0036243C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36243C">
              <w:rPr>
                <w:sz w:val="22"/>
                <w:szCs w:val="22"/>
                <w:lang w:val="lt-LT"/>
              </w:rPr>
              <w:t>23</w:t>
            </w:r>
            <w:r w:rsidR="00022152" w:rsidRPr="0036243C">
              <w:rPr>
                <w:sz w:val="22"/>
                <w:szCs w:val="22"/>
                <w:lang w:val="lt-LT"/>
              </w:rPr>
              <w:t xml:space="preserve"> (58 cm)</w:t>
            </w:r>
            <w:r w:rsidRPr="0036243C">
              <w:rPr>
                <w:sz w:val="22"/>
                <w:szCs w:val="22"/>
                <w:lang w:val="lt-LT"/>
              </w:rPr>
              <w:t xml:space="preserve"> coliai</w:t>
            </w:r>
          </w:p>
        </w:tc>
        <w:tc>
          <w:tcPr>
            <w:tcW w:w="2835" w:type="dxa"/>
          </w:tcPr>
          <w:p w14:paraId="5CF8C80F" w14:textId="5CF34605" w:rsidR="00417D68" w:rsidRPr="0036243C" w:rsidRDefault="00022152" w:rsidP="0002215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5psl.</w:t>
            </w:r>
          </w:p>
        </w:tc>
      </w:tr>
      <w:tr w:rsidR="00417D68" w:rsidRPr="0036243C" w14:paraId="314D2149" w14:textId="4F1FD080" w:rsidTr="002D091C">
        <w:tc>
          <w:tcPr>
            <w:tcW w:w="7939" w:type="dxa"/>
            <w:gridSpan w:val="4"/>
          </w:tcPr>
          <w:p w14:paraId="01CD0533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Specializuota nuskaitymo bei vertinimo įranga</w:t>
            </w:r>
          </w:p>
        </w:tc>
        <w:tc>
          <w:tcPr>
            <w:tcW w:w="2835" w:type="dxa"/>
          </w:tcPr>
          <w:p w14:paraId="128E8B4E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0D3B53B6" w14:textId="0182E9C9" w:rsidTr="002D091C">
        <w:tc>
          <w:tcPr>
            <w:tcW w:w="567" w:type="dxa"/>
          </w:tcPr>
          <w:p w14:paraId="7702CA5B" w14:textId="6F6E6EA5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28.</w:t>
            </w:r>
          </w:p>
        </w:tc>
        <w:tc>
          <w:tcPr>
            <w:tcW w:w="2269" w:type="dxa"/>
          </w:tcPr>
          <w:p w14:paraId="4119F7ED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Automatinė kaulų ir stalo pašalinimo programinė įranga</w:t>
            </w:r>
          </w:p>
        </w:tc>
        <w:tc>
          <w:tcPr>
            <w:tcW w:w="2551" w:type="dxa"/>
          </w:tcPr>
          <w:p w14:paraId="1C49041C" w14:textId="601419F5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382F64D0" w14:textId="636D0BC6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Automatinė kaulų ir stalo pašalinimo programinė įranga</w:t>
            </w:r>
          </w:p>
        </w:tc>
        <w:tc>
          <w:tcPr>
            <w:tcW w:w="2835" w:type="dxa"/>
          </w:tcPr>
          <w:p w14:paraId="164F6B36" w14:textId="58894B56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Darbo stoties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informacija_View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and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3psl. </w:t>
            </w:r>
          </w:p>
        </w:tc>
      </w:tr>
      <w:tr w:rsidR="0036243C" w:rsidRPr="0036243C" w14:paraId="1F9B808C" w14:textId="7FD0AA04" w:rsidTr="002D091C">
        <w:tc>
          <w:tcPr>
            <w:tcW w:w="567" w:type="dxa"/>
          </w:tcPr>
          <w:p w14:paraId="38071FEB" w14:textId="66207626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29.</w:t>
            </w:r>
          </w:p>
        </w:tc>
        <w:tc>
          <w:tcPr>
            <w:tcW w:w="2269" w:type="dxa"/>
          </w:tcPr>
          <w:p w14:paraId="04605A0F" w14:textId="77777777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Programinė įranga kraujagyslių vertinimui</w:t>
            </w:r>
          </w:p>
        </w:tc>
        <w:tc>
          <w:tcPr>
            <w:tcW w:w="2551" w:type="dxa"/>
          </w:tcPr>
          <w:p w14:paraId="7F6BA333" w14:textId="289FE419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5F60CCBE" w14:textId="2BD8C019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Programinė įranga kraujagyslių vertinimui</w:t>
            </w:r>
          </w:p>
        </w:tc>
        <w:tc>
          <w:tcPr>
            <w:tcW w:w="2835" w:type="dxa"/>
          </w:tcPr>
          <w:p w14:paraId="03175807" w14:textId="71012E81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Darbo stoties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informacija_View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and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3psl.</w:t>
            </w:r>
          </w:p>
        </w:tc>
      </w:tr>
      <w:tr w:rsidR="0036243C" w:rsidRPr="0036243C" w14:paraId="7B279185" w14:textId="3198A417" w:rsidTr="002D091C">
        <w:tc>
          <w:tcPr>
            <w:tcW w:w="567" w:type="dxa"/>
          </w:tcPr>
          <w:p w14:paraId="2B9F4770" w14:textId="6440D80A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30.</w:t>
            </w:r>
          </w:p>
        </w:tc>
        <w:tc>
          <w:tcPr>
            <w:tcW w:w="2269" w:type="dxa"/>
          </w:tcPr>
          <w:p w14:paraId="18845F98" w14:textId="77777777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Daugiaplokštuminių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rekonstrukcijų programa</w:t>
            </w:r>
          </w:p>
        </w:tc>
        <w:tc>
          <w:tcPr>
            <w:tcW w:w="2551" w:type="dxa"/>
          </w:tcPr>
          <w:p w14:paraId="2953FDC5" w14:textId="6ED16304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163B4736" w14:textId="2A305CAF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Daugiaplokštuminių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rekonstrukcijų programa</w:t>
            </w:r>
          </w:p>
        </w:tc>
        <w:tc>
          <w:tcPr>
            <w:tcW w:w="2835" w:type="dxa"/>
          </w:tcPr>
          <w:p w14:paraId="47DBCBE4" w14:textId="0B9AF122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Darbo stoties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informacija_View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and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3psl.</w:t>
            </w:r>
          </w:p>
        </w:tc>
      </w:tr>
      <w:tr w:rsidR="0036243C" w:rsidRPr="0036243C" w14:paraId="5279E822" w14:textId="5629C9E3" w:rsidTr="002D091C">
        <w:tc>
          <w:tcPr>
            <w:tcW w:w="567" w:type="dxa"/>
          </w:tcPr>
          <w:p w14:paraId="38069048" w14:textId="523FBA59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31.</w:t>
            </w:r>
          </w:p>
        </w:tc>
        <w:tc>
          <w:tcPr>
            <w:tcW w:w="2269" w:type="dxa"/>
          </w:tcPr>
          <w:p w14:paraId="6ED9E276" w14:textId="77777777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Trimatis tūrio atvaizdavimas (VRT)</w:t>
            </w:r>
          </w:p>
        </w:tc>
        <w:tc>
          <w:tcPr>
            <w:tcW w:w="2551" w:type="dxa"/>
          </w:tcPr>
          <w:p w14:paraId="37D1AD92" w14:textId="64930518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01FC98AD" w14:textId="3844DE16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Trimatis tūrio atvaizdavimas (VRT)</w:t>
            </w:r>
          </w:p>
        </w:tc>
        <w:tc>
          <w:tcPr>
            <w:tcW w:w="2835" w:type="dxa"/>
          </w:tcPr>
          <w:p w14:paraId="1C32DE10" w14:textId="3CC4D50E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Darbo stoties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informacija_View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and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3psl.</w:t>
            </w:r>
          </w:p>
        </w:tc>
      </w:tr>
      <w:tr w:rsidR="0036243C" w:rsidRPr="0036243C" w14:paraId="6F434117" w14:textId="667DC20F" w:rsidTr="002D091C">
        <w:tc>
          <w:tcPr>
            <w:tcW w:w="567" w:type="dxa"/>
          </w:tcPr>
          <w:p w14:paraId="29CB3E8A" w14:textId="3E2B96FC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32.</w:t>
            </w:r>
          </w:p>
        </w:tc>
        <w:tc>
          <w:tcPr>
            <w:tcW w:w="2269" w:type="dxa"/>
          </w:tcPr>
          <w:p w14:paraId="752B0AF9" w14:textId="77777777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Endoskopinis atvaizdavimas</w:t>
            </w:r>
          </w:p>
        </w:tc>
        <w:tc>
          <w:tcPr>
            <w:tcW w:w="2551" w:type="dxa"/>
          </w:tcPr>
          <w:p w14:paraId="0F50E04E" w14:textId="1FD1037C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2CB9CEE7" w14:textId="21F89F25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Endoskopinis atvaizdavimas</w:t>
            </w:r>
          </w:p>
        </w:tc>
        <w:tc>
          <w:tcPr>
            <w:tcW w:w="2835" w:type="dxa"/>
          </w:tcPr>
          <w:p w14:paraId="018AA6C6" w14:textId="059BE1C7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Darbo stoties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informacija_View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and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3psl.</w:t>
            </w:r>
          </w:p>
        </w:tc>
      </w:tr>
      <w:tr w:rsidR="0036243C" w:rsidRPr="0036243C" w14:paraId="22DE06EB" w14:textId="3F2CADEE" w:rsidTr="002D091C">
        <w:tc>
          <w:tcPr>
            <w:tcW w:w="567" w:type="dxa"/>
          </w:tcPr>
          <w:p w14:paraId="02251302" w14:textId="64AA1A54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33.</w:t>
            </w:r>
          </w:p>
        </w:tc>
        <w:tc>
          <w:tcPr>
            <w:tcW w:w="2269" w:type="dxa"/>
          </w:tcPr>
          <w:p w14:paraId="6356ECBF" w14:textId="77777777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Audinių tankio atvaizdavimas ir vertinimas</w:t>
            </w:r>
          </w:p>
        </w:tc>
        <w:tc>
          <w:tcPr>
            <w:tcW w:w="2551" w:type="dxa"/>
          </w:tcPr>
          <w:p w14:paraId="18C53DFF" w14:textId="220A6325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61E82B9D" w14:textId="42336717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Audinių tankio atvaizdavimas ir vertinimas</w:t>
            </w:r>
          </w:p>
        </w:tc>
        <w:tc>
          <w:tcPr>
            <w:tcW w:w="2835" w:type="dxa"/>
          </w:tcPr>
          <w:p w14:paraId="30195F8D" w14:textId="318B99D5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Darbo stoties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informacija_View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and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– 4psl.</w:t>
            </w:r>
          </w:p>
        </w:tc>
      </w:tr>
      <w:tr w:rsidR="0036243C" w:rsidRPr="0036243C" w14:paraId="0C96E897" w14:textId="58736C3A" w:rsidTr="002D091C">
        <w:trPr>
          <w:trHeight w:val="709"/>
        </w:trPr>
        <w:tc>
          <w:tcPr>
            <w:tcW w:w="567" w:type="dxa"/>
          </w:tcPr>
          <w:p w14:paraId="3ABC39E4" w14:textId="4261A492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34.</w:t>
            </w:r>
          </w:p>
        </w:tc>
        <w:tc>
          <w:tcPr>
            <w:tcW w:w="2269" w:type="dxa"/>
          </w:tcPr>
          <w:p w14:paraId="6205B578" w14:textId="77777777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Režimas sinchronizuotam nuskaitymui pagal kontrastinės medžiagos injekciją</w:t>
            </w:r>
          </w:p>
        </w:tc>
        <w:tc>
          <w:tcPr>
            <w:tcW w:w="2551" w:type="dxa"/>
          </w:tcPr>
          <w:p w14:paraId="100FAE0A" w14:textId="6D0BD2F3" w:rsidR="00417D68" w:rsidRPr="0036243C" w:rsidRDefault="00417D68" w:rsidP="007A59B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Tiekiama kartu su atnaujinimu</w:t>
            </w:r>
          </w:p>
        </w:tc>
        <w:tc>
          <w:tcPr>
            <w:tcW w:w="2552" w:type="dxa"/>
          </w:tcPr>
          <w:p w14:paraId="44946942" w14:textId="13E3303D" w:rsidR="00417D68" w:rsidRPr="0036243C" w:rsidRDefault="00022152" w:rsidP="0002215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Režimas sinchronizuotam nuskaitymui pagal kontrastinės medžiagos injekciją - Tiekiama kartu su atnaujinimu</w:t>
            </w:r>
          </w:p>
        </w:tc>
        <w:tc>
          <w:tcPr>
            <w:tcW w:w="2835" w:type="dxa"/>
          </w:tcPr>
          <w:p w14:paraId="5F0BDC43" w14:textId="4B62888C" w:rsidR="00417D68" w:rsidRPr="0036243C" w:rsidRDefault="00022152" w:rsidP="00022152">
            <w:pPr>
              <w:rPr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sz w:val="22"/>
                <w:szCs w:val="22"/>
                <w:lang w:val="lt-LT"/>
              </w:rPr>
              <w:t>Somatom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Pr="0036243C">
              <w:rPr>
                <w:sz w:val="22"/>
                <w:szCs w:val="22"/>
                <w:lang w:val="lt-LT"/>
              </w:rPr>
              <w:t xml:space="preserve"> Up techninė informacija modernizavimui – 18psl.</w:t>
            </w:r>
          </w:p>
        </w:tc>
      </w:tr>
      <w:tr w:rsidR="00417D68" w:rsidRPr="0036243C" w14:paraId="60A714AA" w14:textId="650DE575" w:rsidTr="002D091C">
        <w:tc>
          <w:tcPr>
            <w:tcW w:w="7939" w:type="dxa"/>
            <w:gridSpan w:val="4"/>
          </w:tcPr>
          <w:p w14:paraId="060DF61B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Papildomi reikalavimai</w:t>
            </w:r>
          </w:p>
        </w:tc>
        <w:tc>
          <w:tcPr>
            <w:tcW w:w="2835" w:type="dxa"/>
          </w:tcPr>
          <w:p w14:paraId="6128A1A7" w14:textId="77777777" w:rsidR="00417D68" w:rsidRPr="0036243C" w:rsidRDefault="00417D6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7C419F58" w14:textId="6ECE6FF0" w:rsidTr="002D091C">
        <w:trPr>
          <w:trHeight w:val="247"/>
        </w:trPr>
        <w:tc>
          <w:tcPr>
            <w:tcW w:w="567" w:type="dxa"/>
          </w:tcPr>
          <w:p w14:paraId="04D0BA11" w14:textId="4F4589BF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35.</w:t>
            </w:r>
          </w:p>
        </w:tc>
        <w:tc>
          <w:tcPr>
            <w:tcW w:w="2269" w:type="dxa"/>
          </w:tcPr>
          <w:p w14:paraId="567EDEC3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 xml:space="preserve">Garantinis terminas </w:t>
            </w:r>
          </w:p>
        </w:tc>
        <w:tc>
          <w:tcPr>
            <w:tcW w:w="2551" w:type="dxa"/>
          </w:tcPr>
          <w:p w14:paraId="5C34CEB5" w14:textId="77777777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u w:val="single"/>
                <w:lang w:val="lt-LT"/>
              </w:rPr>
              <w:t>&gt;</w:t>
            </w:r>
            <w:r w:rsidRPr="0036243C">
              <w:rPr>
                <w:sz w:val="22"/>
                <w:szCs w:val="22"/>
                <w:lang w:val="lt-LT"/>
              </w:rPr>
              <w:t xml:space="preserve"> 2 metai</w:t>
            </w:r>
          </w:p>
        </w:tc>
        <w:tc>
          <w:tcPr>
            <w:tcW w:w="2552" w:type="dxa"/>
          </w:tcPr>
          <w:p w14:paraId="70EAD6DC" w14:textId="0A502296" w:rsidR="00417D68" w:rsidRPr="0036243C" w:rsidRDefault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2 metai</w:t>
            </w:r>
          </w:p>
        </w:tc>
        <w:tc>
          <w:tcPr>
            <w:tcW w:w="2835" w:type="dxa"/>
          </w:tcPr>
          <w:p w14:paraId="00A93617" w14:textId="25452C25" w:rsidR="00417D68" w:rsidRPr="0036243C" w:rsidRDefault="00BB1902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Modernizuotai įrangai suteiksime 2 metų garantiją</w:t>
            </w:r>
          </w:p>
        </w:tc>
      </w:tr>
      <w:tr w:rsidR="0036243C" w:rsidRPr="0036243C" w14:paraId="10780E68" w14:textId="768CB30B" w:rsidTr="002D091C">
        <w:tc>
          <w:tcPr>
            <w:tcW w:w="567" w:type="dxa"/>
          </w:tcPr>
          <w:p w14:paraId="7C8AE2AF" w14:textId="6D07DB29" w:rsidR="00417D68" w:rsidRPr="0036243C" w:rsidRDefault="00417D68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36.</w:t>
            </w:r>
          </w:p>
        </w:tc>
        <w:tc>
          <w:tcPr>
            <w:tcW w:w="2269" w:type="dxa"/>
          </w:tcPr>
          <w:p w14:paraId="77274D2E" w14:textId="77777777" w:rsidR="00417D68" w:rsidRPr="0036243C" w:rsidRDefault="00417D68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36243C">
              <w:rPr>
                <w:bCs/>
                <w:color w:val="000000" w:themeColor="text1"/>
                <w:sz w:val="22"/>
                <w:szCs w:val="22"/>
              </w:rPr>
              <w:t>CE ženklinimas</w:t>
            </w:r>
          </w:p>
        </w:tc>
        <w:tc>
          <w:tcPr>
            <w:tcW w:w="2551" w:type="dxa"/>
          </w:tcPr>
          <w:p w14:paraId="0B172D0B" w14:textId="77777777" w:rsidR="00417D68" w:rsidRPr="0036243C" w:rsidRDefault="00417D6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Būtina</w:t>
            </w:r>
            <w:r w:rsidR="00AA56A0" w:rsidRPr="0036243C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9C8D66C" w14:textId="76EAC720" w:rsidR="00AA56A0" w:rsidRPr="0036243C" w:rsidRDefault="00AA56A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Kartu su pasiūlymu konkursui privaloma pateikti žymėjimą CE ženklu liudijančio galiojančio dokumento (CE sertifikato arba EB atitikties deklaracijos) kopiją.</w:t>
            </w:r>
          </w:p>
        </w:tc>
        <w:tc>
          <w:tcPr>
            <w:tcW w:w="2552" w:type="dxa"/>
          </w:tcPr>
          <w:p w14:paraId="68D6B8AF" w14:textId="609DDE7A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Kartu su pasiūlymu konkursui privaloma pateikti žymėjimą CE ženklu liudijančio galiojančio dokumento (CE sertifikato arba EB atitikties deklaracijos) kopiją.</w:t>
            </w:r>
          </w:p>
        </w:tc>
        <w:tc>
          <w:tcPr>
            <w:tcW w:w="2835" w:type="dxa"/>
          </w:tcPr>
          <w:p w14:paraId="0EBDB106" w14:textId="55B4AD10" w:rsidR="00417D68" w:rsidRPr="0036243C" w:rsidRDefault="000028F6" w:rsidP="000028F6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 xml:space="preserve">Pateikiame </w:t>
            </w:r>
            <w:r w:rsidR="00730A1A" w:rsidRPr="0036243C">
              <w:rPr>
                <w:sz w:val="22"/>
                <w:szCs w:val="22"/>
                <w:lang w:val="lt-LT"/>
              </w:rPr>
              <w:t xml:space="preserve">CE sertifikatą (žr.: CE </w:t>
            </w:r>
            <w:proofErr w:type="spellStart"/>
            <w:r w:rsidR="00730A1A" w:rsidRPr="0036243C">
              <w:rPr>
                <w:sz w:val="22"/>
                <w:szCs w:val="22"/>
                <w:lang w:val="lt-LT"/>
              </w:rPr>
              <w:t>sertifikatas_Somatom</w:t>
            </w:r>
            <w:proofErr w:type="spellEnd"/>
            <w:r w:rsidR="00730A1A" w:rsidRPr="003624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730A1A" w:rsidRPr="0036243C">
              <w:rPr>
                <w:sz w:val="22"/>
                <w:szCs w:val="22"/>
                <w:lang w:val="lt-LT"/>
              </w:rPr>
              <w:t>go</w:t>
            </w:r>
            <w:proofErr w:type="spellEnd"/>
            <w:r w:rsidR="00730A1A" w:rsidRPr="0036243C">
              <w:rPr>
                <w:sz w:val="22"/>
                <w:szCs w:val="22"/>
                <w:lang w:val="lt-LT"/>
              </w:rPr>
              <w:t xml:space="preserve"> Up)</w:t>
            </w:r>
          </w:p>
        </w:tc>
      </w:tr>
      <w:tr w:rsidR="0036243C" w:rsidRPr="0036243C" w14:paraId="38950017" w14:textId="77777777" w:rsidTr="002D091C">
        <w:tc>
          <w:tcPr>
            <w:tcW w:w="567" w:type="dxa"/>
          </w:tcPr>
          <w:p w14:paraId="3F04FD87" w14:textId="0725B164" w:rsidR="00E41E13" w:rsidRPr="0036243C" w:rsidRDefault="00A422BD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37</w:t>
            </w:r>
            <w:r w:rsidR="00E41E13" w:rsidRPr="0036243C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9" w:type="dxa"/>
          </w:tcPr>
          <w:p w14:paraId="3D7EFC3C" w14:textId="1E8A07B6" w:rsidR="00E41E13" w:rsidRPr="0036243C" w:rsidRDefault="00E42547" w:rsidP="00E42547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36243C">
              <w:rPr>
                <w:color w:val="000000" w:themeColor="text1"/>
                <w:sz w:val="22"/>
                <w:szCs w:val="22"/>
              </w:rPr>
              <w:t>Modernizuotos į</w:t>
            </w:r>
            <w:r w:rsidR="005E4C75" w:rsidRPr="0036243C">
              <w:rPr>
                <w:color w:val="000000" w:themeColor="text1"/>
                <w:sz w:val="22"/>
                <w:szCs w:val="22"/>
              </w:rPr>
              <w:t xml:space="preserve">rangos paruošimas eksploatacijai pagal Lietuvos higienos normos HN 31:2008 „Radiacinės saugos reikalavimai medicininėje </w:t>
            </w:r>
            <w:proofErr w:type="spellStart"/>
            <w:r w:rsidR="005E4C75" w:rsidRPr="0036243C">
              <w:rPr>
                <w:color w:val="000000" w:themeColor="text1"/>
                <w:sz w:val="22"/>
                <w:szCs w:val="22"/>
              </w:rPr>
              <w:t>rentgenodiagnostikoje</w:t>
            </w:r>
            <w:proofErr w:type="spellEnd"/>
            <w:r w:rsidR="005E4C75" w:rsidRPr="0036243C">
              <w:rPr>
                <w:color w:val="000000" w:themeColor="text1"/>
                <w:sz w:val="22"/>
                <w:szCs w:val="22"/>
              </w:rPr>
              <w:t>“ radiacinės saugos reikalavimus. Radiacinės saugos projekto parengimas ir jo suderinimas su Radiacinės saugos centru (</w:t>
            </w:r>
            <w:r w:rsidRPr="0036243C">
              <w:rPr>
                <w:color w:val="000000" w:themeColor="text1"/>
                <w:sz w:val="22"/>
                <w:szCs w:val="22"/>
              </w:rPr>
              <w:t xml:space="preserve"> pateikiamas </w:t>
            </w:r>
            <w:r w:rsidR="005E4C75" w:rsidRPr="0036243C">
              <w:rPr>
                <w:color w:val="000000" w:themeColor="text1"/>
                <w:sz w:val="22"/>
                <w:szCs w:val="22"/>
              </w:rPr>
              <w:t>Radiacinės saugos centr</w:t>
            </w:r>
            <w:r w:rsidRPr="0036243C">
              <w:rPr>
                <w:color w:val="000000" w:themeColor="text1"/>
                <w:sz w:val="22"/>
                <w:szCs w:val="22"/>
              </w:rPr>
              <w:t>o specialiosios ekspertizės aktas</w:t>
            </w:r>
            <w:r w:rsidR="005E4C75" w:rsidRPr="0036243C">
              <w:rPr>
                <w:color w:val="000000" w:themeColor="text1"/>
                <w:sz w:val="22"/>
                <w:szCs w:val="22"/>
              </w:rPr>
              <w:t xml:space="preserve">). </w:t>
            </w:r>
          </w:p>
        </w:tc>
        <w:tc>
          <w:tcPr>
            <w:tcW w:w="2551" w:type="dxa"/>
          </w:tcPr>
          <w:p w14:paraId="4B9F5B9E" w14:textId="6495C23D" w:rsidR="00E41E13" w:rsidRPr="0036243C" w:rsidRDefault="005E4C7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Įskaičiuota į pasiūlymo kainą</w:t>
            </w:r>
          </w:p>
        </w:tc>
        <w:tc>
          <w:tcPr>
            <w:tcW w:w="2552" w:type="dxa"/>
          </w:tcPr>
          <w:p w14:paraId="3B8AA3BA" w14:textId="1FF2AFFC" w:rsidR="00E41E13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Modernizuotos įrangos paruošimas eksploatacijai pagal Lietuvos higienos normos HN 31:2008 „Radiacinės saugos reikalavimai medicininėje </w:t>
            </w: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rentgenodiagnostikoje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“ radiacinės saugos reikalavimus. Radiacinės saugos projekto parengimas ir jo suderinimas su Radiacinės saugos centru (pateikiamas Radiacinės saugos centro specialiosios ekspertizės aktas). - </w:t>
            </w: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Įskaičiuota į pasiūlymo kainą</w:t>
            </w:r>
          </w:p>
        </w:tc>
        <w:tc>
          <w:tcPr>
            <w:tcW w:w="2835" w:type="dxa"/>
          </w:tcPr>
          <w:p w14:paraId="50B7DC8D" w14:textId="77777777" w:rsidR="00E41E13" w:rsidRPr="0036243C" w:rsidRDefault="00E41E13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0C2F6A86" w14:textId="77777777" w:rsidTr="002D091C">
        <w:tc>
          <w:tcPr>
            <w:tcW w:w="567" w:type="dxa"/>
          </w:tcPr>
          <w:p w14:paraId="0E7D4C66" w14:textId="10D22CFE" w:rsidR="00E41E13" w:rsidRPr="0036243C" w:rsidRDefault="00A422BD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lastRenderedPageBreak/>
              <w:t>38</w:t>
            </w:r>
            <w:r w:rsidR="00E41E13" w:rsidRPr="0036243C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9" w:type="dxa"/>
          </w:tcPr>
          <w:p w14:paraId="77E8AE08" w14:textId="65C0106E" w:rsidR="00E41E13" w:rsidRPr="0036243C" w:rsidRDefault="005E4C75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6243C">
              <w:rPr>
                <w:color w:val="000000" w:themeColor="text1"/>
                <w:sz w:val="22"/>
                <w:szCs w:val="22"/>
              </w:rPr>
              <w:t>Rentgenodiagnostinės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</w:rPr>
              <w:t xml:space="preserve"> įrangos kokybės kontrolės priėmimo bandymai</w:t>
            </w:r>
          </w:p>
        </w:tc>
        <w:tc>
          <w:tcPr>
            <w:tcW w:w="2551" w:type="dxa"/>
          </w:tcPr>
          <w:p w14:paraId="771D7A51" w14:textId="47A030EE" w:rsidR="005E4C75" w:rsidRPr="0036243C" w:rsidRDefault="005E4C75" w:rsidP="005E4C75">
            <w:pPr>
              <w:ind w:right="-111"/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Būtina. Įrangos tiekėjas ar</w:t>
            </w:r>
            <w:r w:rsidR="00A422BD"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ba gamintojo atstovai, </w:t>
            </w:r>
            <w:r w:rsidR="006A6941" w:rsidRPr="0036243C">
              <w:rPr>
                <w:b/>
                <w:color w:val="000000" w:themeColor="text1"/>
                <w:sz w:val="22"/>
                <w:szCs w:val="22"/>
                <w:lang w:val="lt-LT"/>
              </w:rPr>
              <w:t>modernizavę</w:t>
            </w:r>
            <w:r w:rsidR="006A6941"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 (</w:t>
            </w:r>
            <w:r w:rsidR="00A422BD" w:rsidRPr="0036243C">
              <w:rPr>
                <w:b/>
                <w:color w:val="000000" w:themeColor="text1"/>
                <w:sz w:val="22"/>
                <w:szCs w:val="22"/>
                <w:lang w:val="lt-LT"/>
              </w:rPr>
              <w:t>atnaujinę</w:t>
            </w:r>
            <w:r w:rsidR="006A6941" w:rsidRPr="0036243C">
              <w:rPr>
                <w:b/>
                <w:color w:val="000000" w:themeColor="text1"/>
                <w:sz w:val="22"/>
                <w:szCs w:val="22"/>
                <w:lang w:val="lt-LT"/>
              </w:rPr>
              <w:t>)</w:t>
            </w: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 ir suderinę įrangą, privalo užtikrinti </w:t>
            </w: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rentgenodiagnostinės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 įrangos kokybės kontrolės priėmimo bandymų atlikimą ir darbo vietų lygiavertės dozės galios matavimų atlikimą pagal Lietuvoje galiojančius teisės aktus (Lietuvos higienos norma HN 78:2009 „Kokybės kontrolės reikalavimai ir vertinimo kriterijai medicininėje </w:t>
            </w: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rentgenodiagnostikoje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“) ir atliktų bandymų protokolų pateikimą. </w:t>
            </w:r>
          </w:p>
          <w:p w14:paraId="346965F6" w14:textId="7C79386A" w:rsidR="00E41E13" w:rsidRPr="0036243C" w:rsidRDefault="005E4C75" w:rsidP="000435E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(</w:t>
            </w:r>
            <w:r w:rsidRPr="0036243C">
              <w:rPr>
                <w:bCs/>
                <w:i/>
                <w:color w:val="000000" w:themeColor="text1"/>
                <w:sz w:val="22"/>
                <w:szCs w:val="22"/>
                <w:lang w:val="lt-LT"/>
              </w:rPr>
              <w:t xml:space="preserve">būtinas atitinkamas tiekėjo patvirtinimas, kad, </w:t>
            </w:r>
            <w:r w:rsidR="000435E7" w:rsidRPr="0036243C">
              <w:rPr>
                <w:bCs/>
                <w:i/>
                <w:color w:val="000000" w:themeColor="text1"/>
                <w:sz w:val="22"/>
                <w:szCs w:val="22"/>
                <w:lang w:val="lt-LT"/>
              </w:rPr>
              <w:t>modernizavęs</w:t>
            </w:r>
            <w:r w:rsidRPr="0036243C">
              <w:rPr>
                <w:bCs/>
                <w:i/>
                <w:color w:val="000000" w:themeColor="text1"/>
                <w:sz w:val="22"/>
                <w:szCs w:val="22"/>
                <w:lang w:val="lt-LT"/>
              </w:rPr>
              <w:t xml:space="preserve"> įrangą ir atlikęs reikiamus </w:t>
            </w:r>
            <w:r w:rsidRPr="0036243C">
              <w:rPr>
                <w:i/>
                <w:color w:val="000000" w:themeColor="text1"/>
                <w:sz w:val="22"/>
                <w:szCs w:val="22"/>
                <w:lang w:val="lt-LT"/>
              </w:rPr>
              <w:t>įrangos kokybės kontrolės priėmimo bandymus, pateiks atliktų bandymų protokolus</w:t>
            </w: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  <w:tc>
          <w:tcPr>
            <w:tcW w:w="2552" w:type="dxa"/>
          </w:tcPr>
          <w:p w14:paraId="032E4BC3" w14:textId="77777777" w:rsidR="00E41E13" w:rsidRPr="0036243C" w:rsidRDefault="00730A1A" w:rsidP="00730A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Rentgenodiagnostinės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 įrangos kokybės kontrolės priėmimo bandymai </w:t>
            </w: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Rentgenodiagnostinės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 įrangos kokybės kontrolės priėmimo bandymai</w:t>
            </w:r>
          </w:p>
          <w:p w14:paraId="56B155F7" w14:textId="77777777" w:rsidR="00730A1A" w:rsidRPr="0036243C" w:rsidRDefault="00730A1A" w:rsidP="00730A1A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4A796E5A" w14:textId="1E95F164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Patvirtiname, kad </w:t>
            </w: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modernizavę (atnaujinę) ir suderinę įrangą, užtikrinsime </w:t>
            </w: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rentgenodiagnostinės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 įrangos kokybės kontrolės priėmimo bandymų atlikimą ir darbo vietų lygiavertės dozės galios matavimų atlikimą pagal Lietuvoje galiojančius teisės aktus (Lietuvos higienos norma HN 78:2009 „Kokybės kontrolės reikalavimai ir vertinimo kriterijai medicininėje </w:t>
            </w:r>
            <w:proofErr w:type="spellStart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rentgenodiagnostikoje</w:t>
            </w:r>
            <w:proofErr w:type="spellEnd"/>
            <w:r w:rsidRPr="0036243C">
              <w:rPr>
                <w:color w:val="000000" w:themeColor="text1"/>
                <w:sz w:val="22"/>
                <w:szCs w:val="22"/>
                <w:lang w:val="lt-LT"/>
              </w:rPr>
              <w:t xml:space="preserve">“), pateiksime atliktų bandymų protokolą. </w:t>
            </w:r>
          </w:p>
        </w:tc>
        <w:tc>
          <w:tcPr>
            <w:tcW w:w="2835" w:type="dxa"/>
          </w:tcPr>
          <w:p w14:paraId="2F8B4053" w14:textId="77777777" w:rsidR="00E41E13" w:rsidRPr="0036243C" w:rsidRDefault="00E41E13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2BDACB72" w14:textId="1E3CF425" w:rsidTr="002D091C">
        <w:tc>
          <w:tcPr>
            <w:tcW w:w="567" w:type="dxa"/>
          </w:tcPr>
          <w:p w14:paraId="68CD76C8" w14:textId="21D7E33C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39.</w:t>
            </w:r>
          </w:p>
        </w:tc>
        <w:tc>
          <w:tcPr>
            <w:tcW w:w="2269" w:type="dxa"/>
          </w:tcPr>
          <w:p w14:paraId="2D52D00B" w14:textId="246C329D" w:rsidR="00730A1A" w:rsidRPr="0036243C" w:rsidRDefault="00730A1A" w:rsidP="00730A1A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Atliekų likusių po KT modernizavimo, įskaitant   ir su jonizuojančia spinduliuote susijusias,  sutvarkymas</w:t>
            </w:r>
          </w:p>
        </w:tc>
        <w:tc>
          <w:tcPr>
            <w:tcW w:w="2551" w:type="dxa"/>
          </w:tcPr>
          <w:p w14:paraId="5D03F35C" w14:textId="6FF73374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7B9C078E" w14:textId="5188F220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Atliekų likusių po KT modernizavimo, įskaitant   ir su jonizuojančia spinduliuote susijusias,  sutvarkymas - </w:t>
            </w: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Įskaičiuota į pasiūlymo kainą</w:t>
            </w:r>
          </w:p>
        </w:tc>
        <w:tc>
          <w:tcPr>
            <w:tcW w:w="2835" w:type="dxa"/>
          </w:tcPr>
          <w:p w14:paraId="236EF56D" w14:textId="77777777" w:rsidR="00730A1A" w:rsidRPr="0036243C" w:rsidRDefault="00730A1A" w:rsidP="00730A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5C749C53" w14:textId="77777777" w:rsidTr="002D091C">
        <w:tc>
          <w:tcPr>
            <w:tcW w:w="567" w:type="dxa"/>
          </w:tcPr>
          <w:p w14:paraId="08AC6A27" w14:textId="3AA5B121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40.</w:t>
            </w:r>
          </w:p>
        </w:tc>
        <w:tc>
          <w:tcPr>
            <w:tcW w:w="2269" w:type="dxa"/>
          </w:tcPr>
          <w:p w14:paraId="597109F9" w14:textId="04C2021E" w:rsidR="00730A1A" w:rsidRPr="0036243C" w:rsidRDefault="00730A1A" w:rsidP="00730A1A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Vartotojo vadovas lietuvių ir anglų kalbomis</w:t>
            </w:r>
          </w:p>
        </w:tc>
        <w:tc>
          <w:tcPr>
            <w:tcW w:w="2551" w:type="dxa"/>
          </w:tcPr>
          <w:p w14:paraId="60986AF3" w14:textId="398A5949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524BCFC8" w14:textId="7B24EEF4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Vartotojo vadovas lietuvių ir anglų kalbomis – </w:t>
            </w:r>
            <w:r w:rsidRPr="0036243C">
              <w:rPr>
                <w:b/>
                <w:sz w:val="22"/>
                <w:szCs w:val="22"/>
                <w:lang w:val="lt-LT"/>
              </w:rPr>
              <w:t>pateikiama pristačius įrangą</w:t>
            </w:r>
          </w:p>
        </w:tc>
        <w:tc>
          <w:tcPr>
            <w:tcW w:w="2835" w:type="dxa"/>
          </w:tcPr>
          <w:p w14:paraId="416F0DE3" w14:textId="77777777" w:rsidR="00730A1A" w:rsidRPr="0036243C" w:rsidRDefault="00730A1A" w:rsidP="00730A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243C" w:rsidRPr="0036243C" w14:paraId="0884AC8E" w14:textId="72CA2319" w:rsidTr="002D091C">
        <w:tc>
          <w:tcPr>
            <w:tcW w:w="567" w:type="dxa"/>
          </w:tcPr>
          <w:p w14:paraId="03BBADCF" w14:textId="69B553F1" w:rsidR="00730A1A" w:rsidRPr="0036243C" w:rsidRDefault="00730A1A" w:rsidP="00730A1A">
            <w:pPr>
              <w:rPr>
                <w:sz w:val="22"/>
                <w:szCs w:val="22"/>
                <w:lang w:val="lt-LT"/>
              </w:rPr>
            </w:pPr>
            <w:r w:rsidRPr="0036243C">
              <w:rPr>
                <w:sz w:val="22"/>
                <w:szCs w:val="22"/>
                <w:lang w:val="lt-LT"/>
              </w:rPr>
              <w:t>41.</w:t>
            </w:r>
          </w:p>
        </w:tc>
        <w:tc>
          <w:tcPr>
            <w:tcW w:w="2269" w:type="dxa"/>
          </w:tcPr>
          <w:p w14:paraId="5207860F" w14:textId="77777777" w:rsidR="00730A1A" w:rsidRPr="0036243C" w:rsidRDefault="00730A1A" w:rsidP="00730A1A">
            <w:pPr>
              <w:pStyle w:val="Heading2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6243C">
              <w:rPr>
                <w:bCs/>
                <w:sz w:val="22"/>
                <w:szCs w:val="22"/>
              </w:rPr>
              <w:t>Personalo apmokymas</w:t>
            </w:r>
          </w:p>
        </w:tc>
        <w:tc>
          <w:tcPr>
            <w:tcW w:w="2551" w:type="dxa"/>
          </w:tcPr>
          <w:p w14:paraId="05AEDF92" w14:textId="09BF011C" w:rsidR="00730A1A" w:rsidRPr="0036243C" w:rsidRDefault="00730A1A" w:rsidP="00730A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color w:val="000000" w:themeColor="text1"/>
                <w:sz w:val="22"/>
                <w:szCs w:val="22"/>
                <w:lang w:val="lt-LT"/>
              </w:rPr>
              <w:t>Būtina. Įskaičiuotas į pasiūlymo kainą</w:t>
            </w:r>
          </w:p>
        </w:tc>
        <w:tc>
          <w:tcPr>
            <w:tcW w:w="2552" w:type="dxa"/>
          </w:tcPr>
          <w:p w14:paraId="20C389A8" w14:textId="085CFC8E" w:rsidR="00730A1A" w:rsidRPr="0036243C" w:rsidRDefault="00730A1A" w:rsidP="00730A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6243C">
              <w:rPr>
                <w:bCs/>
                <w:sz w:val="22"/>
                <w:szCs w:val="22"/>
                <w:lang w:val="lt-LT"/>
              </w:rPr>
              <w:t xml:space="preserve">Personalo apmokymas - </w:t>
            </w:r>
            <w:r w:rsidRPr="0036243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Įskaičiuotas į pasiūlymo kainą</w:t>
            </w:r>
          </w:p>
        </w:tc>
        <w:tc>
          <w:tcPr>
            <w:tcW w:w="2835" w:type="dxa"/>
          </w:tcPr>
          <w:p w14:paraId="4FB16161" w14:textId="77777777" w:rsidR="00730A1A" w:rsidRPr="0036243C" w:rsidRDefault="00730A1A" w:rsidP="00730A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64DC71BD" w14:textId="77777777" w:rsidR="009911FD" w:rsidRPr="0036243C" w:rsidRDefault="009911FD">
      <w:pPr>
        <w:pStyle w:val="NormalWeb"/>
        <w:spacing w:before="0" w:beforeAutospacing="0" w:after="40" w:afterAutospacing="0" w:line="276" w:lineRule="auto"/>
        <w:jc w:val="both"/>
        <w:rPr>
          <w:sz w:val="22"/>
          <w:szCs w:val="22"/>
        </w:rPr>
      </w:pPr>
    </w:p>
    <w:p w14:paraId="78045BAA" w14:textId="3AC7F0F0" w:rsidR="009911FD" w:rsidRPr="0036243C" w:rsidRDefault="009911FD">
      <w:pPr>
        <w:pStyle w:val="Body2"/>
        <w:rPr>
          <w:rFonts w:cs="Times New Roman"/>
          <w:color w:val="000000" w:themeColor="text1"/>
          <w:lang w:val="lt-LT"/>
        </w:rPr>
      </w:pPr>
    </w:p>
    <w:p w14:paraId="23730D2B" w14:textId="4B6EEB9F" w:rsidR="00813022" w:rsidRPr="00175E6D" w:rsidRDefault="00813022" w:rsidP="00813022">
      <w:pPr>
        <w:pStyle w:val="Body2"/>
        <w:jc w:val="center"/>
        <w:rPr>
          <w:rFonts w:cs="Times New Roman"/>
          <w:color w:val="000000" w:themeColor="text1"/>
          <w:lang w:val="lt-LT"/>
        </w:rPr>
      </w:pPr>
      <w:r w:rsidRPr="0036243C">
        <w:rPr>
          <w:rFonts w:cs="Times New Roman"/>
          <w:color w:val="000000" w:themeColor="text1"/>
          <w:lang w:val="lt-LT"/>
        </w:rPr>
        <w:t>________</w:t>
      </w:r>
      <w:r w:rsidRPr="00175E6D">
        <w:rPr>
          <w:rFonts w:cs="Times New Roman"/>
          <w:color w:val="000000" w:themeColor="text1"/>
          <w:lang w:val="lt-LT"/>
        </w:rPr>
        <w:t>________________</w:t>
      </w:r>
    </w:p>
    <w:sectPr w:rsidR="00813022" w:rsidRPr="00175E6D" w:rsidSect="00523CE4">
      <w:footerReference w:type="default" r:id="rId7"/>
      <w:pgSz w:w="11900" w:h="16840" w:code="9"/>
      <w:pgMar w:top="1021" w:right="851" w:bottom="510" w:left="1418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47A0" w14:textId="77777777" w:rsidR="00B64FE5" w:rsidRDefault="00B64FE5">
      <w:r>
        <w:separator/>
      </w:r>
    </w:p>
  </w:endnote>
  <w:endnote w:type="continuationSeparator" w:id="0">
    <w:p w14:paraId="504E5850" w14:textId="77777777" w:rsidR="00B64FE5" w:rsidRDefault="00B6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B4E2" w14:textId="77777777" w:rsidR="009911FD" w:rsidRDefault="005A1615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625825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625825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C802" w14:textId="77777777" w:rsidR="00B64FE5" w:rsidRDefault="00B64FE5">
      <w:r>
        <w:separator/>
      </w:r>
    </w:p>
  </w:footnote>
  <w:footnote w:type="continuationSeparator" w:id="0">
    <w:p w14:paraId="28B2A6CE" w14:textId="77777777" w:rsidR="00B64FE5" w:rsidRDefault="00B6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286"/>
    <w:multiLevelType w:val="hybridMultilevel"/>
    <w:tmpl w:val="8E8AC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096"/>
    <w:multiLevelType w:val="hybridMultilevel"/>
    <w:tmpl w:val="3252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52E2"/>
    <w:multiLevelType w:val="hybridMultilevel"/>
    <w:tmpl w:val="4044F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61E0B"/>
    <w:multiLevelType w:val="hybridMultilevel"/>
    <w:tmpl w:val="7B84F8E0"/>
    <w:lvl w:ilvl="0" w:tplc="D6181434">
      <w:start w:val="73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30392AF7"/>
    <w:multiLevelType w:val="hybridMultilevel"/>
    <w:tmpl w:val="4B9E59EC"/>
    <w:lvl w:ilvl="0" w:tplc="B07857F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409FA2">
      <w:start w:val="1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379E"/>
    <w:multiLevelType w:val="hybridMultilevel"/>
    <w:tmpl w:val="49ACB9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1EF"/>
    <w:multiLevelType w:val="hybridMultilevel"/>
    <w:tmpl w:val="CB201D3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B6312"/>
    <w:multiLevelType w:val="multilevel"/>
    <w:tmpl w:val="D7489D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D0B68"/>
    <w:multiLevelType w:val="multilevel"/>
    <w:tmpl w:val="0844772C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FD"/>
    <w:rsid w:val="000028F6"/>
    <w:rsid w:val="00022152"/>
    <w:rsid w:val="000435E7"/>
    <w:rsid w:val="000A5F99"/>
    <w:rsid w:val="000C4925"/>
    <w:rsid w:val="000D14E5"/>
    <w:rsid w:val="000F2E45"/>
    <w:rsid w:val="00124569"/>
    <w:rsid w:val="00135185"/>
    <w:rsid w:val="00142E3F"/>
    <w:rsid w:val="00175E6D"/>
    <w:rsid w:val="001A504F"/>
    <w:rsid w:val="001B517C"/>
    <w:rsid w:val="001C348C"/>
    <w:rsid w:val="00212189"/>
    <w:rsid w:val="002157AA"/>
    <w:rsid w:val="00222C29"/>
    <w:rsid w:val="002903E0"/>
    <w:rsid w:val="002A2D95"/>
    <w:rsid w:val="002B2F8D"/>
    <w:rsid w:val="002D091C"/>
    <w:rsid w:val="002D6402"/>
    <w:rsid w:val="0036243C"/>
    <w:rsid w:val="00381E31"/>
    <w:rsid w:val="004041E0"/>
    <w:rsid w:val="00417D68"/>
    <w:rsid w:val="00450BE8"/>
    <w:rsid w:val="00475112"/>
    <w:rsid w:val="004B3F08"/>
    <w:rsid w:val="004C3F03"/>
    <w:rsid w:val="004E75AA"/>
    <w:rsid w:val="00521FF9"/>
    <w:rsid w:val="00523CE4"/>
    <w:rsid w:val="0057122B"/>
    <w:rsid w:val="0057602F"/>
    <w:rsid w:val="00594F7A"/>
    <w:rsid w:val="005A1615"/>
    <w:rsid w:val="005A6628"/>
    <w:rsid w:val="005B41C6"/>
    <w:rsid w:val="005E4C75"/>
    <w:rsid w:val="00625825"/>
    <w:rsid w:val="00650842"/>
    <w:rsid w:val="006A6941"/>
    <w:rsid w:val="006B1E6D"/>
    <w:rsid w:val="006B7599"/>
    <w:rsid w:val="006C7DEA"/>
    <w:rsid w:val="006E1E63"/>
    <w:rsid w:val="00730A1A"/>
    <w:rsid w:val="00792C55"/>
    <w:rsid w:val="00796789"/>
    <w:rsid w:val="007A59BA"/>
    <w:rsid w:val="007C4B3A"/>
    <w:rsid w:val="007D6671"/>
    <w:rsid w:val="00813022"/>
    <w:rsid w:val="00815315"/>
    <w:rsid w:val="00827FA2"/>
    <w:rsid w:val="00851368"/>
    <w:rsid w:val="00856235"/>
    <w:rsid w:val="008951FA"/>
    <w:rsid w:val="008D49B8"/>
    <w:rsid w:val="00950E42"/>
    <w:rsid w:val="00951725"/>
    <w:rsid w:val="009911FD"/>
    <w:rsid w:val="009D7478"/>
    <w:rsid w:val="009F6A80"/>
    <w:rsid w:val="00A23A4F"/>
    <w:rsid w:val="00A422BD"/>
    <w:rsid w:val="00AA56A0"/>
    <w:rsid w:val="00AA7881"/>
    <w:rsid w:val="00AC3A85"/>
    <w:rsid w:val="00AD1DCA"/>
    <w:rsid w:val="00B64FE5"/>
    <w:rsid w:val="00BB1902"/>
    <w:rsid w:val="00BD0734"/>
    <w:rsid w:val="00BE11B9"/>
    <w:rsid w:val="00C062B9"/>
    <w:rsid w:val="00C547EA"/>
    <w:rsid w:val="00CD1460"/>
    <w:rsid w:val="00CD1C67"/>
    <w:rsid w:val="00CD4B32"/>
    <w:rsid w:val="00D018D4"/>
    <w:rsid w:val="00D46D98"/>
    <w:rsid w:val="00D63536"/>
    <w:rsid w:val="00D82F13"/>
    <w:rsid w:val="00D9097A"/>
    <w:rsid w:val="00D968A7"/>
    <w:rsid w:val="00DB2D2C"/>
    <w:rsid w:val="00DB6EB8"/>
    <w:rsid w:val="00DF5A0E"/>
    <w:rsid w:val="00E0033A"/>
    <w:rsid w:val="00E41E13"/>
    <w:rsid w:val="00E42547"/>
    <w:rsid w:val="00E4432F"/>
    <w:rsid w:val="00EF1FFF"/>
    <w:rsid w:val="00F6360A"/>
    <w:rsid w:val="00F934D0"/>
    <w:rsid w:val="00F95204"/>
    <w:rsid w:val="00FA138D"/>
    <w:rsid w:val="00FA670B"/>
    <w:rsid w:val="00F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52239"/>
  <w15:docId w15:val="{67D43CA4-A5D8-42F0-8F4D-A93B64EF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</w:style>
  <w:style w:type="character" w:customStyle="1" w:styleId="Absatz-Standardschriftart">
    <w:name w:val="Absatz-Standardschriftart"/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Pr>
      <w:rFonts w:eastAsia="Times New Roman"/>
      <w:sz w:val="28"/>
      <w:bdr w:val="none" w:sz="0" w:space="0" w:color="auto"/>
      <w:lang w:eastAsia="en-US"/>
    </w:rPr>
  </w:style>
  <w:style w:type="character" w:customStyle="1" w:styleId="Heading2Char">
    <w:name w:val="Heading 2 Char"/>
    <w:aliases w:val="Title Header2 Char"/>
    <w:basedOn w:val="DefaultParagraphFont"/>
    <w:link w:val="Heading2"/>
    <w:rPr>
      <w:rFonts w:eastAsia="Times New Roman"/>
      <w:sz w:val="24"/>
      <w:bdr w:val="none" w:sz="0" w:space="0" w:color="auto"/>
      <w:lang w:eastAsia="en-US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Pr>
      <w:rFonts w:eastAsia="Times New Roman"/>
      <w:sz w:val="24"/>
      <w:bdr w:val="none" w:sz="0" w:space="0" w:color="auto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Pr>
      <w:rFonts w:eastAsia="Times New Roman"/>
      <w:b/>
      <w:sz w:val="44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sz w:val="40"/>
      <w:bdr w:val="none" w:sz="0" w:space="0" w:color="auto"/>
      <w:lang w:eastAsia="en-US"/>
    </w:rPr>
  </w:style>
  <w:style w:type="character" w:customStyle="1" w:styleId="Heading6Char">
    <w:name w:val="Heading 6 Char"/>
    <w:basedOn w:val="DefaultParagraphFont"/>
    <w:link w:val="Heading6"/>
    <w:rPr>
      <w:rFonts w:eastAsia="Times New Roman"/>
      <w:b/>
      <w:sz w:val="36"/>
      <w:bdr w:val="none" w:sz="0" w:space="0" w:color="auto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eastAsia="Times New Roman"/>
      <w:sz w:val="48"/>
      <w:bdr w:val="none" w:sz="0" w:space="0" w:color="auto"/>
      <w:lang w:eastAsia="en-US"/>
    </w:rPr>
  </w:style>
  <w:style w:type="character" w:customStyle="1" w:styleId="Heading8Char">
    <w:name w:val="Heading 8 Char"/>
    <w:basedOn w:val="DefaultParagraphFont"/>
    <w:link w:val="Heading8"/>
    <w:rPr>
      <w:rFonts w:eastAsia="Times New Roman"/>
      <w:b/>
      <w:sz w:val="18"/>
      <w:bdr w:val="none" w:sz="0" w:space="0" w:color="auto"/>
      <w:lang w:eastAsia="en-US"/>
    </w:rPr>
  </w:style>
  <w:style w:type="character" w:customStyle="1" w:styleId="Heading9Char">
    <w:name w:val="Heading 9 Char"/>
    <w:basedOn w:val="DefaultParagraphFont"/>
    <w:link w:val="Heading9"/>
    <w:rPr>
      <w:rFonts w:eastAsia="Times New Roman"/>
      <w:sz w:val="40"/>
      <w:bdr w:val="none" w:sz="0" w:space="0" w:color="auto"/>
      <w:lang w:eastAsia="en-US"/>
    </w:rPr>
  </w:style>
  <w:style w:type="paragraph" w:customStyle="1" w:styleId="Point1">
    <w:name w:val="Point 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BodyText3">
    <w:name w:val="Body Text 3"/>
    <w:basedOn w:val="Normal"/>
    <w:link w:val="BodyText3Char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3Char">
    <w:name w:val="Body Text 3 Char"/>
    <w:basedOn w:val="DefaultParagraphFont"/>
    <w:link w:val="BodyText3"/>
    <w:rPr>
      <w:rFonts w:eastAsia="Times New Roman"/>
      <w:sz w:val="24"/>
      <w:bdr w:val="none" w:sz="0" w:space="0" w:color="auto"/>
      <w:lang w:eastAsia="en-US"/>
    </w:rPr>
  </w:style>
  <w:style w:type="character" w:customStyle="1" w:styleId="A3">
    <w:name w:val="A3"/>
    <w:basedOn w:val="DefaultParagraphFont"/>
    <w:uiPriority w:val="99"/>
    <w:rPr>
      <w:rFonts w:ascii="Brandon Grotesque Regular" w:hAnsi="Brandon Grotesque Regular" w:hint="defaul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  <w:lang w:val="en-US" w:eastAsia="en-US"/>
    </w:rPr>
  </w:style>
  <w:style w:type="paragraph" w:customStyle="1" w:styleId="BodyText1">
    <w:name w:val="Body Text1"/>
    <w:link w:val="BodytextChar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szCs w:val="20"/>
      <w:bdr w:val="none" w:sz="0" w:space="0" w:color="auto"/>
      <w:lang w:val="lt-LT" w:eastAsia="ar-SA"/>
    </w:rPr>
  </w:style>
  <w:style w:type="character" w:customStyle="1" w:styleId="BodytextChar">
    <w:name w:val="Body text Char"/>
    <w:link w:val="BodyText1"/>
    <w:uiPriority w:val="99"/>
    <w:locked/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FontStyle96">
    <w:name w:val="Font Style96"/>
    <w:uiPriority w:val="99"/>
    <w:rPr>
      <w:rFonts w:ascii="Times New Roman" w:hAnsi="Times New Roman"/>
      <w:b/>
      <w:color w:val="000000"/>
      <w:sz w:val="22"/>
    </w:rPr>
  </w:style>
  <w:style w:type="paragraph" w:customStyle="1" w:styleId="DiagramaDiagrama8">
    <w:name w:val="Diagrama Diagrama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3">
    <w:name w:val="Стиль3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en-GB"/>
    </w:rPr>
  </w:style>
  <w:style w:type="paragraph" w:customStyle="1" w:styleId="Pagrindinistekstas1">
    <w:name w:val="Pagrindinis tekstas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linija">
    <w:name w:val="linija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Pagrindinistekstas">
    <w:name w:val="Pagrindinis tekstas_"/>
    <w:link w:val="Pagrindinistekstas3"/>
    <w:rPr>
      <w:sz w:val="17"/>
      <w:szCs w:val="17"/>
      <w:shd w:val="clear" w:color="auto" w:fill="FFFFFF"/>
    </w:rPr>
  </w:style>
  <w:style w:type="character" w:customStyle="1" w:styleId="Pagrindinistekstas2">
    <w:name w:val="Pagrindinis tekstas (2)_"/>
    <w:link w:val="Pagrindinistekstas20"/>
    <w:rPr>
      <w:sz w:val="17"/>
      <w:szCs w:val="17"/>
      <w:shd w:val="clear" w:color="auto" w:fill="FFFFFF"/>
    </w:rPr>
  </w:style>
  <w:style w:type="paragraph" w:customStyle="1" w:styleId="Pagrindinistekstas3">
    <w:name w:val="Pagrindinis tekstas3"/>
    <w:basedOn w:val="Normal"/>
    <w:link w:val="Pagrindinistekstas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0" w:lineRule="atLeast"/>
    </w:pPr>
    <w:rPr>
      <w:sz w:val="17"/>
      <w:szCs w:val="17"/>
      <w:lang w:val="lt-LT" w:eastAsia="lt-LT"/>
    </w:rPr>
  </w:style>
  <w:style w:type="paragraph" w:customStyle="1" w:styleId="Pagrindinistekstas20">
    <w:name w:val="Pagrindinis tekstas (2)"/>
    <w:basedOn w:val="Normal"/>
    <w:link w:val="Pagrindinistekstas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firstLine="820"/>
      <w:jc w:val="both"/>
    </w:pPr>
    <w:rPr>
      <w:sz w:val="17"/>
      <w:szCs w:val="17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6630</Words>
  <Characters>3780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</dc:creator>
  <cp:lastModifiedBy>Lasas, Aidas</cp:lastModifiedBy>
  <cp:revision>6</cp:revision>
  <cp:lastPrinted>2021-08-16T13:25:00Z</cp:lastPrinted>
  <dcterms:created xsi:type="dcterms:W3CDTF">2021-09-08T05:00:00Z</dcterms:created>
  <dcterms:modified xsi:type="dcterms:W3CDTF">2021-09-08T07:53:00Z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2021-08-24T07:16:44Z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b38e65a3-7522-4f74-b3ec-63aab9884625</vt:lpwstr>
  </property>
  <property fmtid="{D5CDD505-2E9C-101B-9397-08002B2CF9AE}" pid="8" name="MSIP_Label_ff6dbec8-95a8-4638-9f5f-bd076536645c_ContentBits">
    <vt:lpwstr>0</vt:lpwstr>
  </property>
</Properties>
</file>