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2FACE" w14:textId="77777777" w:rsidR="00000000" w:rsidRDefault="00000000">
      <w:pPr>
        <w:jc w:val="center"/>
      </w:pPr>
      <w:r>
        <w:rPr>
          <w:b/>
          <w:sz w:val="22"/>
          <w:szCs w:val="22"/>
        </w:rPr>
        <w:t>TECHNINĖ SPECIFIKACIJA</w:t>
      </w:r>
    </w:p>
    <w:p w14:paraId="43EC7000" w14:textId="77777777" w:rsidR="00000000" w:rsidRDefault="00000000">
      <w:pPr>
        <w:jc w:val="center"/>
        <w:rPr>
          <w:b/>
          <w:sz w:val="22"/>
          <w:szCs w:val="22"/>
        </w:rPr>
      </w:pPr>
    </w:p>
    <w:p w14:paraId="60918E8F" w14:textId="77777777" w:rsidR="00000000" w:rsidRDefault="00000000">
      <w:pPr>
        <w:rPr>
          <w:b/>
          <w:bCs/>
          <w:sz w:val="22"/>
          <w:szCs w:val="22"/>
        </w:rPr>
      </w:pPr>
      <w:bookmarkStart w:id="0" w:name="_Hlk102742881"/>
    </w:p>
    <w:p w14:paraId="4B16E6A1" w14:textId="77777777" w:rsidR="00000000" w:rsidRDefault="00000000">
      <w:r>
        <w:t>4. pirkimo dalis. Sterilizacijos krovinio kontrolės kortelių žurnalas</w:t>
      </w:r>
    </w:p>
    <w:tbl>
      <w:tblPr>
        <w:tblW w:w="0" w:type="auto"/>
        <w:tblInd w:w="-601" w:type="dxa"/>
        <w:tblLayout w:type="fixed"/>
        <w:tblLook w:val="0000" w:firstRow="0" w:lastRow="0" w:firstColumn="0" w:lastColumn="0" w:noHBand="0" w:noVBand="0"/>
      </w:tblPr>
      <w:tblGrid>
        <w:gridCol w:w="963"/>
        <w:gridCol w:w="28"/>
        <w:gridCol w:w="2263"/>
        <w:gridCol w:w="6358"/>
        <w:gridCol w:w="5407"/>
      </w:tblGrid>
      <w:tr w:rsidR="00000000" w14:paraId="14DC37CB" w14:textId="77777777">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A90CB" w14:textId="77777777" w:rsidR="00000000" w:rsidRDefault="00000000">
            <w:pPr>
              <w:jc w:val="center"/>
            </w:pPr>
            <w:r>
              <w:rPr>
                <w:b/>
                <w:sz w:val="22"/>
                <w:szCs w:val="22"/>
              </w:rPr>
              <w:t>Eil. Nr.</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B1A192" w14:textId="77777777" w:rsidR="00000000" w:rsidRDefault="00000000">
            <w:pPr>
              <w:jc w:val="center"/>
            </w:pPr>
            <w:r>
              <w:rPr>
                <w:b/>
                <w:sz w:val="22"/>
                <w:szCs w:val="22"/>
              </w:rPr>
              <w:t>Priemonės</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05878" w14:textId="77777777" w:rsidR="00000000" w:rsidRDefault="00000000">
            <w:pPr>
              <w:jc w:val="center"/>
            </w:pPr>
            <w:r>
              <w:rPr>
                <w:b/>
                <w:sz w:val="22"/>
                <w:szCs w:val="22"/>
              </w:rPr>
              <w:t>Reikalavimai</w:t>
            </w:r>
          </w:p>
        </w:tc>
        <w:tc>
          <w:tcPr>
            <w:tcW w:w="54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EEC4E" w14:textId="77777777" w:rsidR="00000000" w:rsidRDefault="00000000">
            <w:pPr>
              <w:jc w:val="center"/>
            </w:pPr>
            <w:r>
              <w:rPr>
                <w:b/>
                <w:sz w:val="20"/>
              </w:rPr>
              <w:t>Siūloma parametro reikšmė, gamintojas</w:t>
            </w:r>
          </w:p>
        </w:tc>
      </w:tr>
      <w:tr w:rsidR="00000000" w14:paraId="43B5CAA1" w14:textId="77777777">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6D9" w14:textId="77777777" w:rsidR="00000000" w:rsidRDefault="00000000">
            <w:pPr>
              <w:jc w:val="center"/>
            </w:pPr>
            <w:r>
              <w:rPr>
                <w:bCs/>
                <w:i/>
                <w:iCs/>
                <w:sz w:val="22"/>
                <w:szCs w:val="22"/>
              </w:rPr>
              <w:t>1</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5A7432" w14:textId="77777777" w:rsidR="00000000" w:rsidRDefault="00000000">
            <w:pPr>
              <w:jc w:val="center"/>
            </w:pPr>
            <w:r>
              <w:rPr>
                <w:bCs/>
                <w:i/>
                <w:iCs/>
                <w:sz w:val="22"/>
                <w:szCs w:val="22"/>
              </w:rPr>
              <w:t>2</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89B8C" w14:textId="77777777" w:rsidR="00000000" w:rsidRDefault="00000000">
            <w:pPr>
              <w:jc w:val="center"/>
            </w:pPr>
            <w:r>
              <w:rPr>
                <w:bCs/>
                <w:i/>
                <w:iCs/>
                <w:sz w:val="22"/>
                <w:szCs w:val="22"/>
              </w:rPr>
              <w:t>3</w:t>
            </w:r>
          </w:p>
        </w:tc>
        <w:tc>
          <w:tcPr>
            <w:tcW w:w="54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42D96" w14:textId="77777777" w:rsidR="00000000" w:rsidRDefault="00000000">
            <w:pPr>
              <w:jc w:val="center"/>
            </w:pPr>
            <w:r>
              <w:rPr>
                <w:bCs/>
                <w:i/>
                <w:iCs/>
                <w:sz w:val="20"/>
              </w:rPr>
              <w:t>4</w:t>
            </w:r>
          </w:p>
        </w:tc>
      </w:tr>
      <w:tr w:rsidR="00000000" w14:paraId="3D4DB07D" w14:textId="77777777">
        <w:tc>
          <w:tcPr>
            <w:tcW w:w="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2B54FC" w14:textId="77777777" w:rsidR="00000000" w:rsidRDefault="00000000">
            <w:pPr>
              <w:jc w:val="center"/>
            </w:pPr>
            <w:r>
              <w:rPr>
                <w:b/>
                <w:sz w:val="22"/>
                <w:szCs w:val="22"/>
              </w:rPr>
              <w:t>4.1</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96820DD" w14:textId="77777777" w:rsidR="00000000" w:rsidRDefault="00000000">
            <w:r>
              <w:rPr>
                <w:b/>
                <w:sz w:val="22"/>
                <w:szCs w:val="22"/>
              </w:rPr>
              <w:t>Krovinio kontrolės kortelių žurnalas</w:t>
            </w: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14:paraId="7AC1858A" w14:textId="77777777" w:rsidR="00000000" w:rsidRDefault="00000000">
            <w:pPr>
              <w:pStyle w:val="ListParagraph1"/>
              <w:spacing w:after="0" w:line="240" w:lineRule="auto"/>
              <w:ind w:left="0"/>
            </w:pPr>
            <w:r>
              <w:rPr>
                <w:rFonts w:ascii="Times New Roman" w:hAnsi="Times New Roman" w:cs="Times New Roman"/>
                <w:sz w:val="18"/>
                <w:szCs w:val="18"/>
              </w:rPr>
              <w:t>Žurnalą turi sudaryti ne mažiau kaip 60 kortelių; viena kortelė skirta ne mažiau kaip 3 sterilizacijos ciklams.</w:t>
            </w:r>
          </w:p>
          <w:p w14:paraId="6D2CF55E" w14:textId="77777777" w:rsidR="00000000" w:rsidRDefault="00000000">
            <w:pPr>
              <w:pStyle w:val="ListParagraph1"/>
              <w:spacing w:after="0" w:line="240" w:lineRule="auto"/>
              <w:ind w:left="0"/>
            </w:pPr>
            <w:r>
              <w:rPr>
                <w:rFonts w:ascii="Times New Roman" w:hAnsi="Times New Roman" w:cs="Times New Roman"/>
                <w:sz w:val="18"/>
                <w:szCs w:val="18"/>
              </w:rPr>
              <w:t>Kortelėje turi būti numatyta vieta nuotėkio testo rezultatams įrašyti; kortelėje turi būti vieta Bowie-Dick testo rezultatams įrašyti ir testams įklijuoti ne mažiau 2 eilutės</w:t>
            </w:r>
            <w:r>
              <w:rPr>
                <w:rFonts w:ascii="Times New Roman" w:hAnsi="Times New Roman" w:cs="Times New Roman"/>
                <w:color w:val="FF0000"/>
                <w:sz w:val="18"/>
                <w:szCs w:val="18"/>
              </w:rPr>
              <w:t>; kortelėje turi būti eilutės skirtos surašyti įkrovos turiniui(ne mažiau 15eilučių); vieta krovinio (partijos) kontrolės indikatoriui įklijuoti.</w:t>
            </w:r>
          </w:p>
          <w:p w14:paraId="70CE0943" w14:textId="77777777" w:rsidR="00000000" w:rsidRDefault="00000000">
            <w:pPr>
              <w:pStyle w:val="ListParagraph1"/>
              <w:spacing w:after="0" w:line="240" w:lineRule="auto"/>
              <w:ind w:left="0"/>
              <w:rPr>
                <w:rFonts w:ascii="Times New Roman" w:hAnsi="Times New Roman" w:cs="Times New Roman"/>
                <w:color w:val="FF0000"/>
                <w:sz w:val="18"/>
                <w:szCs w:val="18"/>
              </w:rPr>
            </w:pPr>
          </w:p>
        </w:tc>
        <w:tc>
          <w:tcPr>
            <w:tcW w:w="54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641C2" w14:textId="77777777" w:rsidR="00000000" w:rsidRDefault="00000000">
            <w:pPr>
              <w:pStyle w:val="ListParagraph1"/>
              <w:spacing w:after="0" w:line="240" w:lineRule="auto"/>
              <w:ind w:left="0"/>
            </w:pPr>
            <w:r>
              <w:rPr>
                <w:rFonts w:ascii="Times New Roman" w:hAnsi="Times New Roman" w:cs="Times New Roman"/>
                <w:sz w:val="18"/>
                <w:szCs w:val="18"/>
              </w:rPr>
              <w:t>Žurnalą sudaro 60 kortelių; viena kortelė skirta 3 sterilizacijos ciklams.</w:t>
            </w:r>
          </w:p>
          <w:p w14:paraId="4155710A" w14:textId="77777777" w:rsidR="00000000" w:rsidRDefault="00000000">
            <w:pPr>
              <w:pStyle w:val="ListParagraph1"/>
              <w:spacing w:after="0" w:line="240" w:lineRule="auto"/>
              <w:ind w:left="0"/>
            </w:pPr>
            <w:r>
              <w:rPr>
                <w:rFonts w:ascii="Times New Roman" w:hAnsi="Times New Roman" w:cs="Times New Roman"/>
                <w:sz w:val="18"/>
                <w:szCs w:val="18"/>
              </w:rPr>
              <w:t>Kortelėje yra numatyta vieta nuotėkio testo rezultatams įrašyti; kortelėje yra vieta Bowie-Dick testo rezultatams įrašyti ir testams įklijuoti 2 eilutės; kortelėje yra eilutės skirtos surašyti įkrovos turiniui(daugiau kaip 15eilučių) bei vieta krovinio (partijos) kontrolės indikatoriui įklijuoti.</w:t>
            </w:r>
          </w:p>
          <w:p w14:paraId="05DE6401" w14:textId="77777777" w:rsidR="00000000" w:rsidRDefault="00000000">
            <w:pPr>
              <w:pStyle w:val="ListParagraph1"/>
              <w:spacing w:after="0" w:line="240" w:lineRule="auto"/>
              <w:ind w:left="0"/>
              <w:jc w:val="center"/>
            </w:pPr>
            <w:r>
              <w:rPr>
                <w:rFonts w:ascii="Times New Roman" w:hAnsi="Times New Roman" w:cs="Times New Roman"/>
                <w:b/>
                <w:sz w:val="18"/>
                <w:szCs w:val="18"/>
              </w:rPr>
              <w:t>Krovinio registracijos kortelių žurnalas Nr.3, gke GmbH Vokietija</w:t>
            </w:r>
          </w:p>
          <w:p w14:paraId="3FAF25E6" w14:textId="77777777" w:rsidR="00000000" w:rsidRDefault="00000000">
            <w:pPr>
              <w:pStyle w:val="ListParagraph1"/>
              <w:spacing w:after="0" w:line="240" w:lineRule="auto"/>
              <w:ind w:left="0"/>
              <w:jc w:val="center"/>
              <w:rPr>
                <w:rFonts w:ascii="Times New Roman" w:hAnsi="Times New Roman" w:cs="Times New Roman"/>
                <w:b/>
                <w:color w:val="FF0000"/>
                <w:sz w:val="18"/>
                <w:szCs w:val="18"/>
              </w:rPr>
            </w:pPr>
          </w:p>
        </w:tc>
      </w:tr>
    </w:tbl>
    <w:p w14:paraId="68786D45" w14:textId="77777777" w:rsidR="00000000" w:rsidRDefault="00000000">
      <w:pPr>
        <w:rPr>
          <w:b/>
          <w:bCs/>
          <w:sz w:val="22"/>
          <w:szCs w:val="22"/>
        </w:rPr>
      </w:pPr>
      <w:bookmarkStart w:id="1" w:name="_Hlk108612767"/>
    </w:p>
    <w:bookmarkEnd w:id="0"/>
    <w:bookmarkEnd w:id="1"/>
    <w:p w14:paraId="6F04E34E" w14:textId="77777777" w:rsidR="00000000" w:rsidRDefault="00000000">
      <w:pPr>
        <w:rPr>
          <w:b/>
          <w:sz w:val="22"/>
          <w:szCs w:val="22"/>
        </w:rPr>
      </w:pPr>
    </w:p>
    <w:p w14:paraId="29910F1D" w14:textId="77777777" w:rsidR="00000000" w:rsidRDefault="00000000">
      <w:r>
        <w:rPr>
          <w:b/>
          <w:sz w:val="22"/>
          <w:szCs w:val="22"/>
        </w:rPr>
        <w:t>9. Išorinis cheminis indik</w:t>
      </w:r>
      <w:r>
        <w:t>atorius - lipni juosta krepo popieriaus paketams sutvirtinti</w:t>
      </w:r>
    </w:p>
    <w:tbl>
      <w:tblPr>
        <w:tblW w:w="0" w:type="auto"/>
        <w:tblInd w:w="-601" w:type="dxa"/>
        <w:tblLayout w:type="fixed"/>
        <w:tblLook w:val="0000" w:firstRow="0" w:lastRow="0" w:firstColumn="0" w:lastColumn="0" w:noHBand="0" w:noVBand="0"/>
      </w:tblPr>
      <w:tblGrid>
        <w:gridCol w:w="982"/>
        <w:gridCol w:w="2251"/>
        <w:gridCol w:w="6266"/>
        <w:gridCol w:w="5047"/>
      </w:tblGrid>
      <w:tr w:rsidR="00000000" w14:paraId="2FFA8BA2" w14:textId="77777777">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D950A" w14:textId="77777777" w:rsidR="00000000" w:rsidRDefault="00000000">
            <w:pPr>
              <w:jc w:val="center"/>
            </w:pPr>
            <w:r>
              <w:rPr>
                <w:b/>
                <w:sz w:val="22"/>
                <w:szCs w:val="22"/>
              </w:rPr>
              <w:t>Eil. Nr.</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B81BD" w14:textId="77777777" w:rsidR="00000000" w:rsidRDefault="00000000">
            <w:pPr>
              <w:jc w:val="center"/>
            </w:pPr>
            <w:r>
              <w:rPr>
                <w:b/>
                <w:sz w:val="22"/>
                <w:szCs w:val="22"/>
              </w:rPr>
              <w:t>Priemonės</w:t>
            </w:r>
          </w:p>
        </w:tc>
        <w:tc>
          <w:tcPr>
            <w:tcW w:w="6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D1915" w14:textId="77777777" w:rsidR="00000000" w:rsidRDefault="00000000">
            <w:pPr>
              <w:jc w:val="center"/>
            </w:pPr>
            <w:r>
              <w:rPr>
                <w:b/>
                <w:sz w:val="22"/>
                <w:szCs w:val="22"/>
              </w:rPr>
              <w:t>Reikalavimai</w:t>
            </w:r>
          </w:p>
        </w:tc>
        <w:tc>
          <w:tcPr>
            <w:tcW w:w="50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82A46" w14:textId="77777777" w:rsidR="00000000" w:rsidRDefault="00000000">
            <w:pPr>
              <w:jc w:val="center"/>
            </w:pPr>
            <w:r>
              <w:rPr>
                <w:b/>
                <w:sz w:val="20"/>
              </w:rPr>
              <w:t>Siūloma parametro reikšmė, gamintojas</w:t>
            </w:r>
          </w:p>
        </w:tc>
      </w:tr>
      <w:tr w:rsidR="00000000" w14:paraId="0A1CF4EA" w14:textId="77777777">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B9547" w14:textId="77777777" w:rsidR="00000000" w:rsidRDefault="00000000">
            <w:pPr>
              <w:jc w:val="center"/>
            </w:pPr>
            <w:r>
              <w:rPr>
                <w:bCs/>
                <w:i/>
                <w:iCs/>
                <w:sz w:val="22"/>
                <w:szCs w:val="22"/>
              </w:rPr>
              <w:t>1</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A8CF3" w14:textId="77777777" w:rsidR="00000000" w:rsidRDefault="00000000">
            <w:pPr>
              <w:jc w:val="center"/>
            </w:pPr>
            <w:r>
              <w:rPr>
                <w:bCs/>
                <w:i/>
                <w:iCs/>
                <w:sz w:val="22"/>
                <w:szCs w:val="22"/>
              </w:rPr>
              <w:t>2</w:t>
            </w:r>
          </w:p>
        </w:tc>
        <w:tc>
          <w:tcPr>
            <w:tcW w:w="6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E1D0B" w14:textId="77777777" w:rsidR="00000000" w:rsidRDefault="00000000">
            <w:pPr>
              <w:jc w:val="center"/>
            </w:pPr>
            <w:r>
              <w:rPr>
                <w:bCs/>
                <w:i/>
                <w:iCs/>
                <w:sz w:val="22"/>
                <w:szCs w:val="22"/>
              </w:rPr>
              <w:t>3</w:t>
            </w:r>
          </w:p>
        </w:tc>
        <w:tc>
          <w:tcPr>
            <w:tcW w:w="50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D15E0" w14:textId="77777777" w:rsidR="00000000" w:rsidRDefault="00000000">
            <w:pPr>
              <w:jc w:val="center"/>
            </w:pPr>
            <w:r>
              <w:rPr>
                <w:bCs/>
                <w:i/>
                <w:iCs/>
                <w:sz w:val="20"/>
              </w:rPr>
              <w:t>4</w:t>
            </w:r>
          </w:p>
        </w:tc>
      </w:tr>
      <w:tr w:rsidR="00000000" w14:paraId="70028F4B" w14:textId="77777777">
        <w:trPr>
          <w:trHeight w:val="695"/>
        </w:trPr>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C73E0" w14:textId="77777777" w:rsidR="00000000" w:rsidRDefault="00000000">
            <w:pPr>
              <w:spacing w:after="200" w:line="276" w:lineRule="auto"/>
              <w:jc w:val="center"/>
            </w:pPr>
            <w:r>
              <w:rPr>
                <w:b/>
                <w:sz w:val="22"/>
                <w:szCs w:val="22"/>
              </w:rPr>
              <w:t>9.1</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61B0F" w14:textId="77777777" w:rsidR="00000000" w:rsidRDefault="00000000">
            <w:pPr>
              <w:spacing w:after="200" w:line="276" w:lineRule="auto"/>
            </w:pPr>
            <w:r>
              <w:rPr>
                <w:b/>
                <w:sz w:val="22"/>
                <w:szCs w:val="22"/>
              </w:rPr>
              <w:t>Lipni juosta paketams sutvirtinti su indikatoriumi</w:t>
            </w:r>
          </w:p>
        </w:tc>
        <w:tc>
          <w:tcPr>
            <w:tcW w:w="6266" w:type="dxa"/>
            <w:tcBorders>
              <w:top w:val="single" w:sz="4" w:space="0" w:color="000000"/>
              <w:left w:val="single" w:sz="4" w:space="0" w:color="000000"/>
              <w:bottom w:val="single" w:sz="4" w:space="0" w:color="000000"/>
              <w:right w:val="single" w:sz="4" w:space="0" w:color="000000"/>
            </w:tcBorders>
            <w:shd w:val="clear" w:color="auto" w:fill="auto"/>
          </w:tcPr>
          <w:p w14:paraId="5DE9019D" w14:textId="77777777" w:rsidR="00000000" w:rsidRDefault="00000000">
            <w:pPr>
              <w:jc w:val="both"/>
            </w:pPr>
            <w:r>
              <w:rPr>
                <w:sz w:val="18"/>
                <w:szCs w:val="18"/>
              </w:rPr>
              <w:t xml:space="preserve">Išorinis cheminis indikatorius – limpanti juosta, paketams sutvirtinti, stiprios fiksacijos, suvyniota į ritinėlį, naudojama sterilizacijos procese poveikio kontrolei atlikti. </w:t>
            </w:r>
          </w:p>
          <w:p w14:paraId="4EEFC4EB" w14:textId="77777777" w:rsidR="00000000" w:rsidRDefault="00000000">
            <w:pPr>
              <w:jc w:val="both"/>
            </w:pPr>
            <w:r>
              <w:rPr>
                <w:sz w:val="18"/>
                <w:szCs w:val="18"/>
              </w:rPr>
              <w:t xml:space="preserve">Indikatorinės juostos plotis: 1,6 –2,0 cm; juostos ilgis 50 m(±0,5m). </w:t>
            </w:r>
          </w:p>
          <w:p w14:paraId="5F623FE3" w14:textId="77777777" w:rsidR="00000000" w:rsidRDefault="00000000">
            <w:pPr>
              <w:jc w:val="both"/>
            </w:pPr>
            <w:r>
              <w:rPr>
                <w:sz w:val="18"/>
                <w:szCs w:val="18"/>
              </w:rPr>
              <w:t xml:space="preserve">Garų sterilizacijos rėžimai 121⁰C iki 134⁰C. </w:t>
            </w:r>
          </w:p>
          <w:p w14:paraId="5739E378" w14:textId="77777777" w:rsidR="00000000" w:rsidRDefault="00000000">
            <w:pPr>
              <w:pStyle w:val="ListParagraph1"/>
              <w:spacing w:after="0" w:line="240" w:lineRule="auto"/>
              <w:ind w:left="0"/>
              <w:jc w:val="both"/>
            </w:pPr>
            <w:r>
              <w:rPr>
                <w:rFonts w:ascii="Times New Roman" w:hAnsi="Times New Roman" w:cs="Times New Roman"/>
                <w:sz w:val="18"/>
                <w:szCs w:val="18"/>
              </w:rPr>
              <w:t xml:space="preserve">Kiekvienas ritinėlis supakuotas atskirą pakuotę. Indikatorinės juostos pagrindas padengtas specialiais klijais, kurių pagalba sutvirtinamas sterilizuojamas paketas. Indikatorinės juostos klijai turi patikimai užklijuoti paketą, kad nebūtų savaiminio juostos atsiklijavimo sterilizacijos metu. Juosta turi lengvai atsiklijuoti nuo daugkartinio medžiaginio paketo po sterilizacijos proceso. Atklijavus indikatorinę juostą, neturi likti klijų likučių. </w:t>
            </w:r>
          </w:p>
          <w:p w14:paraId="62D86409" w14:textId="77777777" w:rsidR="00000000" w:rsidRDefault="00000000">
            <w:pPr>
              <w:pStyle w:val="ListParagraph1"/>
              <w:spacing w:after="0" w:line="240" w:lineRule="auto"/>
              <w:ind w:left="0"/>
              <w:jc w:val="both"/>
            </w:pPr>
            <w:r>
              <w:rPr>
                <w:rFonts w:ascii="Times New Roman" w:hAnsi="Times New Roman" w:cs="Times New Roman"/>
                <w:sz w:val="18"/>
                <w:szCs w:val="18"/>
              </w:rPr>
              <w:t>Naudojimosi instrukcija - lietuvių kalba. Juostos galiojimo laikas ne trumpesnis kaip 1 metai.</w:t>
            </w:r>
          </w:p>
          <w:p w14:paraId="22828743" w14:textId="77777777" w:rsidR="00000000" w:rsidRDefault="00000000">
            <w:pPr>
              <w:pStyle w:val="ListParagraph1"/>
              <w:spacing w:after="0" w:line="240" w:lineRule="auto"/>
              <w:ind w:left="0"/>
            </w:pPr>
            <w:r>
              <w:rPr>
                <w:rFonts w:ascii="Times New Roman" w:hAnsi="Times New Roman" w:cs="Times New Roman"/>
                <w:sz w:val="18"/>
                <w:szCs w:val="18"/>
              </w:rPr>
              <w:t>Būtina pateikti atitikties dokumentus: turi atitikti LST EN ISO 11140-1, LST EN 867 -1 ir 2 arba lygiaverčius standartus.</w:t>
            </w:r>
          </w:p>
        </w:tc>
        <w:tc>
          <w:tcPr>
            <w:tcW w:w="50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BCE97" w14:textId="77777777" w:rsidR="00000000" w:rsidRDefault="00000000">
            <w:pPr>
              <w:jc w:val="both"/>
            </w:pPr>
            <w:r>
              <w:rPr>
                <w:sz w:val="18"/>
                <w:szCs w:val="18"/>
              </w:rPr>
              <w:t>Išorinis cheminis indikatorius – limpanti juosta, paketams sutvirtinti, stiprios fiksacijos, suvyniota į ritinėlį, naudojama sterilizacijos procese poveikio kontrolei atlikti. Indikatorinės juostos plotis: 1,9 cm; juostos ilgis 50 m. Garų sterilizacijos rėžimai 121</w:t>
            </w:r>
            <w:r>
              <w:rPr>
                <w:rFonts w:ascii="Lucida Grande" w:hAnsi="Lucida Grande" w:cs="Lucida Grande"/>
                <w:sz w:val="18"/>
                <w:szCs w:val="18"/>
              </w:rPr>
              <w:t>⁰</w:t>
            </w:r>
            <w:r>
              <w:rPr>
                <w:sz w:val="18"/>
                <w:szCs w:val="18"/>
              </w:rPr>
              <w:t>C iki 134</w:t>
            </w:r>
            <w:r>
              <w:rPr>
                <w:rFonts w:ascii="Lucida Grande" w:hAnsi="Lucida Grande" w:cs="Lucida Grande"/>
                <w:sz w:val="18"/>
                <w:szCs w:val="18"/>
              </w:rPr>
              <w:t>⁰</w:t>
            </w:r>
            <w:r>
              <w:rPr>
                <w:sz w:val="18"/>
                <w:szCs w:val="18"/>
              </w:rPr>
              <w:t>C. Kiekvienas ritinėlis supakuotas atskirą pakuotę. Indikatorinės juostos pagrindas padengtas specialiais klijais, kurių pagalba sutvirtinamas sterilizuojamas paketas. Indikatorinės juostos klijai patikimai užklijuoja paketą, kad nebūtų savaiminio juostos atsiklijavimo sterilizacijos metu. Juosta  lengvai atsiklijuoja nuo daugkartinio medžiaginio paketo po sterilizacijos proceso. Atklijavus indikatorinę juostą, nelieka klijų likučių. Naudojimosi instrukcija - lietuvių kalba. Juostos galiojimo laikas ne trumpesnis kaip 1 metai. Atitinka LST EN ISO 11140-1, standartą.</w:t>
            </w:r>
          </w:p>
          <w:p w14:paraId="028121A5" w14:textId="77777777" w:rsidR="00000000" w:rsidRDefault="00000000">
            <w:pPr>
              <w:jc w:val="center"/>
            </w:pPr>
            <w:r>
              <w:rPr>
                <w:b/>
                <w:sz w:val="18"/>
                <w:szCs w:val="18"/>
              </w:rPr>
              <w:t xml:space="preserve">Cheminis sočiųjų garų indikatorius (juosta), </w:t>
            </w:r>
          </w:p>
          <w:p w14:paraId="2EF45F8E" w14:textId="77777777" w:rsidR="00000000" w:rsidRDefault="00000000">
            <w:pPr>
              <w:jc w:val="center"/>
            </w:pPr>
            <w:r>
              <w:rPr>
                <w:b/>
                <w:sz w:val="18"/>
                <w:szCs w:val="18"/>
              </w:rPr>
              <w:t>Key Surgical GmbH, Vokietija</w:t>
            </w:r>
          </w:p>
        </w:tc>
      </w:tr>
    </w:tbl>
    <w:p w14:paraId="2D4036BE" w14:textId="77777777" w:rsidR="00000000" w:rsidRDefault="00000000">
      <w:pPr>
        <w:rPr>
          <w:b/>
          <w:sz w:val="22"/>
          <w:szCs w:val="22"/>
        </w:rPr>
      </w:pPr>
    </w:p>
    <w:p w14:paraId="1380F2AA" w14:textId="77777777" w:rsidR="00D31203" w:rsidRDefault="00D31203"/>
    <w:sectPr w:rsidR="00D31203">
      <w:footerReference w:type="default" r:id="rId7"/>
      <w:footerReference w:type="first" r:id="rId8"/>
      <w:pgSz w:w="16838" w:h="11906" w:orient="landscape"/>
      <w:pgMar w:top="426" w:right="1134" w:bottom="426" w:left="1134" w:header="567" w:footer="246"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329AB" w14:textId="77777777" w:rsidR="00D31203" w:rsidRDefault="00D31203">
      <w:r>
        <w:separator/>
      </w:r>
    </w:p>
  </w:endnote>
  <w:endnote w:type="continuationSeparator" w:id="0">
    <w:p w14:paraId="3EE99D00" w14:textId="77777777" w:rsidR="00D31203" w:rsidRDefault="00D3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Lucida Grande">
    <w:altName w:val="Segoe U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53FF" w14:textId="77777777" w:rsidR="00000000" w:rsidRDefault="00000000">
    <w:pPr>
      <w:pStyle w:val="Porat"/>
      <w:jc w:val="right"/>
    </w:pPr>
    <w:r>
      <w:fldChar w:fldCharType="begin"/>
    </w:r>
    <w:r>
      <w:instrText xml:space="preserve"> PAGE </w:instrText>
    </w:r>
    <w:r>
      <w:fldChar w:fldCharType="separate"/>
    </w:r>
    <w:r>
      <w:t>1</w:t>
    </w:r>
    <w:r>
      <w:fldChar w:fldCharType="end"/>
    </w:r>
  </w:p>
  <w:p w14:paraId="6C3034A0" w14:textId="77777777" w:rsidR="00000000" w:rsidRDefault="000000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775D1"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993CF" w14:textId="77777777" w:rsidR="00D31203" w:rsidRDefault="00D31203">
      <w:r>
        <w:separator/>
      </w:r>
    </w:p>
  </w:footnote>
  <w:footnote w:type="continuationSeparator" w:id="0">
    <w:p w14:paraId="23CE26D3" w14:textId="77777777" w:rsidR="00D31203" w:rsidRDefault="00D31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space"/>
      <w:lvlText w:val="%1."/>
      <w:lvlJc w:val="left"/>
      <w:pPr>
        <w:tabs>
          <w:tab w:val="num" w:pos="0"/>
        </w:tabs>
        <w:ind w:left="1332" w:hanging="432"/>
      </w:pPr>
    </w:lvl>
    <w:lvl w:ilvl="1">
      <w:start w:val="1"/>
      <w:numFmt w:val="decimal"/>
      <w:suff w:val="space"/>
      <w:lvlText w:val="%1.%2."/>
      <w:lvlJc w:val="left"/>
      <w:pPr>
        <w:tabs>
          <w:tab w:val="num" w:pos="0"/>
        </w:tabs>
        <w:ind w:left="180" w:firstLine="720"/>
      </w:pPr>
      <w:rPr>
        <w:rFonts w:ascii="Times New Roman" w:eastAsia="Times New Roman" w:hAnsi="Times New Roman" w:cs="Times New Roman"/>
        <w:b w:val="0"/>
        <w:i w:val="0"/>
        <w:strike w:val="0"/>
        <w:dstrike w:val="0"/>
        <w:color w:val="000000"/>
        <w:szCs w:val="24"/>
        <w:u w:val="none"/>
      </w:rPr>
    </w:lvl>
    <w:lvl w:ilvl="2">
      <w:start w:val="1"/>
      <w:numFmt w:val="decimal"/>
      <w:suff w:val="space"/>
      <w:lvlText w:val="%1.%2.%3."/>
      <w:lvlJc w:val="left"/>
      <w:pPr>
        <w:tabs>
          <w:tab w:val="num" w:pos="0"/>
        </w:tabs>
        <w:ind w:left="840" w:firstLine="720"/>
      </w:pPr>
      <w:rPr>
        <w:color w:val="000000"/>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num w:numId="1" w16cid:durableId="1625498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A0"/>
    <w:rsid w:val="00C075A0"/>
    <w:rsid w:val="00D312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E90D4B"/>
  <w15:chartTrackingRefBased/>
  <w15:docId w15:val="{46BA14E2-B0AA-476A-B941-99D686FD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lang w:eastAsia="zh-CN"/>
    </w:rPr>
  </w:style>
  <w:style w:type="paragraph" w:styleId="Antrat1">
    <w:name w:val="heading 1"/>
    <w:basedOn w:val="prastasis"/>
    <w:next w:val="prastasis"/>
    <w:qFormat/>
    <w:pPr>
      <w:keepNext/>
      <w:numPr>
        <w:numId w:val="1"/>
      </w:numPr>
      <w:spacing w:before="360" w:after="360"/>
      <w:jc w:val="center"/>
      <w:outlineLvl w:val="0"/>
    </w:pPr>
    <w:rPr>
      <w:sz w:val="28"/>
      <w:lang w:val="x-none"/>
    </w:rPr>
  </w:style>
  <w:style w:type="paragraph" w:styleId="Antrat2">
    <w:name w:val="heading 2"/>
    <w:basedOn w:val="prastasis"/>
    <w:next w:val="prastasis"/>
    <w:qFormat/>
    <w:pPr>
      <w:numPr>
        <w:ilvl w:val="1"/>
        <w:numId w:val="1"/>
      </w:numPr>
      <w:jc w:val="both"/>
      <w:outlineLvl w:val="1"/>
    </w:pPr>
    <w:rPr>
      <w:lang w:val="x-none"/>
    </w:rPr>
  </w:style>
  <w:style w:type="paragraph" w:styleId="Antrat3">
    <w:name w:val="heading 3"/>
    <w:basedOn w:val="prastasis"/>
    <w:next w:val="prastasis"/>
    <w:qFormat/>
    <w:pPr>
      <w:keepNext/>
      <w:numPr>
        <w:ilvl w:val="2"/>
        <w:numId w:val="1"/>
      </w:numPr>
      <w:jc w:val="both"/>
      <w:outlineLvl w:val="2"/>
    </w:pPr>
    <w:rPr>
      <w:lang w:val="x-none"/>
    </w:rPr>
  </w:style>
  <w:style w:type="paragraph" w:styleId="Antrat4">
    <w:name w:val="heading 4"/>
    <w:basedOn w:val="prastasis"/>
    <w:next w:val="prastasis"/>
    <w:qFormat/>
    <w:pPr>
      <w:keepNext/>
      <w:numPr>
        <w:ilvl w:val="3"/>
        <w:numId w:val="1"/>
      </w:numPr>
      <w:outlineLvl w:val="3"/>
    </w:pPr>
    <w:rPr>
      <w:b/>
      <w:sz w:val="44"/>
      <w:lang w:val="x-none"/>
    </w:rPr>
  </w:style>
  <w:style w:type="paragraph" w:styleId="Antrat5">
    <w:name w:val="heading 5"/>
    <w:basedOn w:val="prastasis"/>
    <w:next w:val="prastasis"/>
    <w:qFormat/>
    <w:pPr>
      <w:keepNext/>
      <w:numPr>
        <w:ilvl w:val="4"/>
        <w:numId w:val="1"/>
      </w:numPr>
      <w:outlineLvl w:val="4"/>
    </w:pPr>
    <w:rPr>
      <w:b/>
      <w:sz w:val="40"/>
      <w:lang w:val="x-none"/>
    </w:rPr>
  </w:style>
  <w:style w:type="paragraph" w:styleId="Antrat6">
    <w:name w:val="heading 6"/>
    <w:basedOn w:val="prastasis"/>
    <w:next w:val="prastasis"/>
    <w:qFormat/>
    <w:pPr>
      <w:keepNext/>
      <w:numPr>
        <w:ilvl w:val="5"/>
        <w:numId w:val="1"/>
      </w:numPr>
      <w:outlineLvl w:val="5"/>
    </w:pPr>
    <w:rPr>
      <w:b/>
      <w:sz w:val="36"/>
      <w:lang w:val="x-none"/>
    </w:rPr>
  </w:style>
  <w:style w:type="paragraph" w:styleId="Antrat7">
    <w:name w:val="heading 7"/>
    <w:basedOn w:val="prastasis"/>
    <w:next w:val="prastasis"/>
    <w:qFormat/>
    <w:pPr>
      <w:keepNext/>
      <w:numPr>
        <w:ilvl w:val="6"/>
        <w:numId w:val="1"/>
      </w:numPr>
      <w:outlineLvl w:val="6"/>
    </w:pPr>
    <w:rPr>
      <w:sz w:val="48"/>
      <w:lang w:val="x-none"/>
    </w:rPr>
  </w:style>
  <w:style w:type="paragraph" w:styleId="Antrat8">
    <w:name w:val="heading 8"/>
    <w:basedOn w:val="prastasis"/>
    <w:next w:val="prastasis"/>
    <w:qFormat/>
    <w:pPr>
      <w:keepNext/>
      <w:numPr>
        <w:ilvl w:val="7"/>
        <w:numId w:val="1"/>
      </w:numPr>
      <w:outlineLvl w:val="7"/>
    </w:pPr>
    <w:rPr>
      <w:b/>
      <w:sz w:val="18"/>
      <w:lang w:val="x-none"/>
    </w:rPr>
  </w:style>
  <w:style w:type="paragraph" w:styleId="Antrat9">
    <w:name w:val="heading 9"/>
    <w:basedOn w:val="prastasis"/>
    <w:next w:val="prastasis"/>
    <w:qFormat/>
    <w:pPr>
      <w:keepNext/>
      <w:numPr>
        <w:ilvl w:val="8"/>
        <w:numId w:val="1"/>
      </w:numPr>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tarSymbol" w:hAnsi="StarSymbol" w:cs="Star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imes New Roman" w:eastAsia="Times New Roman" w:hAnsi="Times New Roman" w:cs="Times New Roman"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Times New Roman" w:eastAsia="SimSun" w:hAnsi="Times New Roman"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Garamond" w:eastAsia="Times New Roman" w:hAnsi="Garamond"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Times New Roman" w:eastAsia="Times New Roman" w:hAnsi="Times New Roman"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Times New Roman" w:eastAsia="Times New Roman" w:hAnsi="Times New Roman" w:cs="Times New Roman"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style>
  <w:style w:type="character" w:customStyle="1" w:styleId="WW8Num26z1">
    <w:name w:val="WW8Num26z1"/>
    <w:rPr>
      <w:rFonts w:ascii="Times New Roman" w:eastAsia="Times New Roman" w:hAnsi="Times New Roman" w:cs="Times New Roman"/>
      <w:b w:val="0"/>
      <w:i w:val="0"/>
      <w:strike w:val="0"/>
      <w:dstrike w:val="0"/>
      <w:color w:val="000000"/>
      <w:szCs w:val="24"/>
      <w:u w:val="none"/>
    </w:rPr>
  </w:style>
  <w:style w:type="character" w:customStyle="1" w:styleId="WW8Num26z2">
    <w:name w:val="WW8Num26z2"/>
    <w:rPr>
      <w:color w:val="000000"/>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DefaultParagraphFont">
    <w:name w:val="Default Paragraph Font"/>
  </w:style>
  <w:style w:type="character" w:customStyle="1" w:styleId="Heading1Char">
    <w:name w:val="Heading 1 Char"/>
    <w:rPr>
      <w:rFonts w:ascii="Times New Roman" w:eastAsia="Times New Roman" w:hAnsi="Times New Roman" w:cs="Times New Roman"/>
      <w:sz w:val="28"/>
      <w:szCs w:val="20"/>
      <w:lang w:val="x-none"/>
    </w:rPr>
  </w:style>
  <w:style w:type="character" w:customStyle="1" w:styleId="Heading2Char">
    <w:name w:val="Heading 2 Char"/>
    <w:rPr>
      <w:rFonts w:ascii="Times New Roman" w:eastAsia="Times New Roman" w:hAnsi="Times New Roman" w:cs="Times New Roman"/>
      <w:sz w:val="24"/>
      <w:szCs w:val="20"/>
      <w:lang w:val="x-none"/>
    </w:rPr>
  </w:style>
  <w:style w:type="character" w:customStyle="1" w:styleId="Heading3Char">
    <w:name w:val="Heading 3 Char"/>
    <w:rPr>
      <w:rFonts w:ascii="Times New Roman" w:eastAsia="Times New Roman" w:hAnsi="Times New Roman" w:cs="Times New Roman"/>
      <w:sz w:val="24"/>
      <w:szCs w:val="20"/>
      <w:lang w:val="x-none"/>
    </w:rPr>
  </w:style>
  <w:style w:type="character" w:customStyle="1" w:styleId="Heading4Char">
    <w:name w:val="Heading 4 Char"/>
    <w:rPr>
      <w:rFonts w:ascii="Times New Roman" w:eastAsia="Times New Roman" w:hAnsi="Times New Roman" w:cs="Times New Roman"/>
      <w:b/>
      <w:sz w:val="44"/>
      <w:szCs w:val="20"/>
      <w:lang w:val="x-none"/>
    </w:rPr>
  </w:style>
  <w:style w:type="character" w:customStyle="1" w:styleId="Heading5Char">
    <w:name w:val="Heading 5 Char"/>
    <w:rPr>
      <w:rFonts w:ascii="Times New Roman" w:eastAsia="Times New Roman" w:hAnsi="Times New Roman" w:cs="Times New Roman"/>
      <w:b/>
      <w:sz w:val="40"/>
      <w:szCs w:val="20"/>
      <w:lang w:val="x-none"/>
    </w:rPr>
  </w:style>
  <w:style w:type="character" w:customStyle="1" w:styleId="Heading6Char">
    <w:name w:val="Heading 6 Char"/>
    <w:rPr>
      <w:rFonts w:ascii="Times New Roman" w:eastAsia="Times New Roman" w:hAnsi="Times New Roman" w:cs="Times New Roman"/>
      <w:b/>
      <w:sz w:val="36"/>
      <w:szCs w:val="20"/>
      <w:lang w:val="x-none"/>
    </w:rPr>
  </w:style>
  <w:style w:type="character" w:customStyle="1" w:styleId="Heading7Char">
    <w:name w:val="Heading 7 Char"/>
    <w:rPr>
      <w:rFonts w:ascii="Times New Roman" w:eastAsia="Times New Roman" w:hAnsi="Times New Roman" w:cs="Times New Roman"/>
      <w:sz w:val="48"/>
      <w:szCs w:val="20"/>
      <w:lang w:val="x-none"/>
    </w:rPr>
  </w:style>
  <w:style w:type="character" w:customStyle="1" w:styleId="Heading8Char">
    <w:name w:val="Heading 8 Char"/>
    <w:rPr>
      <w:rFonts w:ascii="Times New Roman" w:eastAsia="Times New Roman" w:hAnsi="Times New Roman" w:cs="Times New Roman"/>
      <w:b/>
      <w:sz w:val="18"/>
      <w:szCs w:val="20"/>
      <w:lang w:val="x-none"/>
    </w:rPr>
  </w:style>
  <w:style w:type="character" w:customStyle="1" w:styleId="Heading9Char">
    <w:name w:val="Heading 9 Char"/>
    <w:rPr>
      <w:rFonts w:ascii="Times New Roman" w:eastAsia="Times New Roman" w:hAnsi="Times New Roman" w:cs="Times New Roman"/>
      <w:sz w:val="40"/>
      <w:szCs w:val="20"/>
      <w:lang w:val="x-none"/>
    </w:rPr>
  </w:style>
  <w:style w:type="character" w:customStyle="1" w:styleId="TitleChar">
    <w:name w:val="Title Char"/>
    <w:rPr>
      <w:rFonts w:ascii="Times New Roman" w:eastAsia="Times New Roman" w:hAnsi="Times New Roman" w:cs="Times New Roman"/>
      <w:b/>
      <w:bCs/>
      <w:sz w:val="24"/>
      <w:szCs w:val="24"/>
      <w:lang w:val="x-none"/>
    </w:rPr>
  </w:style>
  <w:style w:type="character" w:customStyle="1" w:styleId="SubtitleChar">
    <w:name w:val="Subtitle Char"/>
    <w:rPr>
      <w:rFonts w:ascii="Garamond" w:eastAsia="Times New Roman" w:hAnsi="Garamond" w:cs="Times New Roman"/>
      <w:b/>
      <w:sz w:val="28"/>
      <w:szCs w:val="20"/>
      <w:lang w:val="x-none"/>
    </w:rPr>
  </w:style>
  <w:style w:type="character" w:customStyle="1" w:styleId="BodyText2Char">
    <w:name w:val="Body Text 2 Char"/>
    <w:rPr>
      <w:rFonts w:ascii="Times New Roman" w:eastAsia="Times New Roman" w:hAnsi="Times New Roman" w:cs="Times New Roman"/>
      <w:sz w:val="24"/>
      <w:szCs w:val="20"/>
      <w:lang w:val="x-none"/>
    </w:rPr>
  </w:style>
  <w:style w:type="character" w:customStyle="1" w:styleId="BodyTextChar">
    <w:name w:val="Body Text Char"/>
    <w:rPr>
      <w:rFonts w:ascii="Times New Roman" w:eastAsia="Times New Roman" w:hAnsi="Times New Roman" w:cs="Times New Roman"/>
      <w:sz w:val="24"/>
      <w:szCs w:val="20"/>
      <w:lang w:val="x-none"/>
    </w:rPr>
  </w:style>
  <w:style w:type="character" w:customStyle="1" w:styleId="BodyText3Char">
    <w:name w:val="Body Text 3 Char"/>
    <w:rPr>
      <w:rFonts w:ascii="Times New Roman" w:eastAsia="Times New Roman" w:hAnsi="Times New Roman" w:cs="Times New Roman"/>
      <w:sz w:val="16"/>
      <w:szCs w:val="16"/>
      <w:lang w:val="lt-LT"/>
    </w:rPr>
  </w:style>
  <w:style w:type="character" w:customStyle="1" w:styleId="FooterChar">
    <w:name w:val="Footer Char"/>
    <w:rPr>
      <w:rFonts w:ascii="Times New Roman" w:eastAsia="Times New Roman" w:hAnsi="Times New Roman" w:cs="Times New Roman"/>
      <w:sz w:val="20"/>
      <w:szCs w:val="20"/>
    </w:rPr>
  </w:style>
  <w:style w:type="character" w:customStyle="1" w:styleId="HeaderChar">
    <w:name w:val="Header Char"/>
    <w:rPr>
      <w:rFonts w:ascii="Times New Roman" w:eastAsia="Times New Roman" w:hAnsi="Times New Roman" w:cs="Times New Roman"/>
      <w:sz w:val="24"/>
      <w:szCs w:val="20"/>
      <w:lang w:val="lt-LT"/>
    </w:rPr>
  </w:style>
  <w:style w:type="character" w:styleId="Hipersaitas">
    <w:name w:val="Hyperlink"/>
    <w:rPr>
      <w:color w:val="0000FF"/>
      <w:u w:val="single"/>
    </w:rPr>
  </w:style>
  <w:style w:type="character" w:customStyle="1" w:styleId="CommentReference">
    <w:name w:val="Comment Reference"/>
    <w:rPr>
      <w:sz w:val="16"/>
      <w:szCs w:val="16"/>
    </w:rPr>
  </w:style>
  <w:style w:type="character" w:customStyle="1" w:styleId="CommentTextChar">
    <w:name w:val="Comment Text Char"/>
    <w:rPr>
      <w:rFonts w:ascii="Times New Roman" w:eastAsia="Times New Roman" w:hAnsi="Times New Roman" w:cs="Times New Roman"/>
      <w:sz w:val="20"/>
      <w:szCs w:val="20"/>
      <w:lang w:val="lt-LT"/>
    </w:rPr>
  </w:style>
  <w:style w:type="character" w:customStyle="1" w:styleId="CommentSubjectChar">
    <w:name w:val="Comment Subject Char"/>
    <w:rPr>
      <w:rFonts w:ascii="Times New Roman" w:eastAsia="Times New Roman" w:hAnsi="Times New Roman" w:cs="Times New Roman"/>
      <w:b/>
      <w:bCs/>
      <w:sz w:val="20"/>
      <w:szCs w:val="20"/>
      <w:lang w:val="lt-LT"/>
    </w:rPr>
  </w:style>
  <w:style w:type="paragraph" w:customStyle="1" w:styleId="Antrat10">
    <w:name w:val="Antraštė1"/>
    <w:basedOn w:val="prastasis"/>
    <w:next w:val="Pagrindinistekstas"/>
    <w:pPr>
      <w:jc w:val="center"/>
    </w:pPr>
    <w:rPr>
      <w:b/>
      <w:bCs/>
      <w:szCs w:val="24"/>
      <w:lang w:val="x-none"/>
    </w:rPr>
  </w:style>
  <w:style w:type="paragraph" w:styleId="Pagrindinistekstas">
    <w:name w:val="Body Text"/>
    <w:basedOn w:val="prastasis"/>
    <w:pPr>
      <w:spacing w:after="120"/>
    </w:pPr>
    <w:rPr>
      <w:lang w:val="x-none"/>
    </w:r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szCs w:val="24"/>
    </w:rPr>
  </w:style>
  <w:style w:type="paragraph" w:customStyle="1" w:styleId="Rodykl">
    <w:name w:val="Rodyklė"/>
    <w:basedOn w:val="prastasis"/>
    <w:pPr>
      <w:suppressLineNumbers/>
    </w:pPr>
    <w:rPr>
      <w:lang/>
    </w:rPr>
  </w:style>
  <w:style w:type="paragraph" w:customStyle="1" w:styleId="Sraopastraipa1">
    <w:name w:val="Sąrašo pastraipa1"/>
    <w:basedOn w:val="prastasis"/>
    <w:pPr>
      <w:spacing w:after="200" w:line="276" w:lineRule="auto"/>
      <w:ind w:left="720"/>
      <w:contextualSpacing/>
    </w:pPr>
    <w:rPr>
      <w:rFonts w:ascii="Calibri" w:eastAsia="Calibri" w:hAnsi="Calibri" w:cs="Calibri"/>
      <w:sz w:val="22"/>
      <w:szCs w:val="22"/>
    </w:rPr>
  </w:style>
  <w:style w:type="paragraph" w:customStyle="1" w:styleId="NormalWeb">
    <w:name w:val="Normal (Web)"/>
    <w:basedOn w:val="prastasis"/>
    <w:pPr>
      <w:spacing w:before="280" w:after="280"/>
    </w:pPr>
    <w:rPr>
      <w:szCs w:val="24"/>
      <w:lang w:val="en-US"/>
    </w:rPr>
  </w:style>
  <w:style w:type="paragraph" w:styleId="Paantrat">
    <w:name w:val="Subtitle"/>
    <w:basedOn w:val="prastasis"/>
    <w:next w:val="Pagrindinistekstas"/>
    <w:qFormat/>
    <w:pPr>
      <w:jc w:val="center"/>
    </w:pPr>
    <w:rPr>
      <w:rFonts w:ascii="Garamond" w:hAnsi="Garamond" w:cs="Garamond"/>
      <w:b/>
      <w:sz w:val="28"/>
      <w:lang w:val="x-none"/>
    </w:rPr>
  </w:style>
  <w:style w:type="paragraph" w:customStyle="1" w:styleId="BodyText2">
    <w:name w:val="Body Text 2"/>
    <w:basedOn w:val="prastasis"/>
    <w:pPr>
      <w:spacing w:after="120" w:line="480" w:lineRule="auto"/>
    </w:pPr>
    <w:rPr>
      <w:lang w:val="x-none"/>
    </w:rPr>
  </w:style>
  <w:style w:type="paragraph" w:customStyle="1" w:styleId="TableContents">
    <w:name w:val="Table Contents"/>
    <w:basedOn w:val="Pagrindinistekstas"/>
    <w:pPr>
      <w:suppressLineNumbers/>
      <w:spacing w:after="0"/>
      <w:jc w:val="center"/>
    </w:pPr>
    <w:rPr>
      <w:b/>
      <w:sz w:val="28"/>
      <w:u w:val="single"/>
      <w:lang w:val="en-GB"/>
    </w:rPr>
  </w:style>
  <w:style w:type="paragraph" w:customStyle="1" w:styleId="BodyText3">
    <w:name w:val="Body Text 3"/>
    <w:basedOn w:val="prastasis"/>
    <w:pPr>
      <w:spacing w:after="120"/>
    </w:pPr>
    <w:rPr>
      <w:sz w:val="16"/>
      <w:szCs w:val="16"/>
    </w:rPr>
  </w:style>
  <w:style w:type="paragraph" w:customStyle="1" w:styleId="ListParagraph1">
    <w:name w:val="List Paragraph1"/>
    <w:basedOn w:val="prastasis"/>
    <w:pPr>
      <w:spacing w:after="200" w:line="276" w:lineRule="auto"/>
      <w:ind w:left="720"/>
      <w:contextualSpacing/>
    </w:pPr>
    <w:rPr>
      <w:rFonts w:ascii="Calibri" w:eastAsia="Calibri" w:hAnsi="Calibri" w:cs="Calibri"/>
      <w:sz w:val="22"/>
      <w:szCs w:val="22"/>
    </w:rPr>
  </w:style>
  <w:style w:type="paragraph" w:customStyle="1" w:styleId="Puslapinantratirporat">
    <w:name w:val="Puslapinė antraštė ir poraštė"/>
    <w:basedOn w:val="prastasis"/>
    <w:pPr>
      <w:suppressLineNumbers/>
      <w:tabs>
        <w:tab w:val="center" w:pos="4819"/>
        <w:tab w:val="right" w:pos="9638"/>
      </w:tabs>
    </w:pPr>
  </w:style>
  <w:style w:type="paragraph" w:styleId="Porat">
    <w:name w:val="footer"/>
    <w:basedOn w:val="prastasis"/>
    <w:rPr>
      <w:sz w:val="20"/>
      <w:lang w:val="en-US"/>
    </w:rPr>
  </w:style>
  <w:style w:type="paragraph" w:styleId="Antrats">
    <w:name w:val="header"/>
    <w:basedOn w:val="prastasis"/>
  </w:style>
  <w:style w:type="paragraph" w:customStyle="1" w:styleId="CommentText">
    <w:name w:val="Comment Text"/>
    <w:basedOn w:val="prastasis"/>
    <w:rPr>
      <w:sz w:val="20"/>
    </w:rPr>
  </w:style>
  <w:style w:type="paragraph" w:customStyle="1" w:styleId="CommentSubject">
    <w:name w:val="Comment Subject"/>
    <w:basedOn w:val="CommentText"/>
    <w:next w:val="CommentText"/>
    <w:rPr>
      <w:b/>
      <w:bCs/>
    </w:rPr>
  </w:style>
  <w:style w:type="paragraph" w:customStyle="1" w:styleId="Lentelsturinys">
    <w:name w:val="Lentelės turinys"/>
    <w:basedOn w:val="prastasis"/>
    <w:pPr>
      <w:widowControl w:val="0"/>
      <w:suppressLineNumbers/>
    </w:pPr>
  </w:style>
  <w:style w:type="paragraph" w:customStyle="1" w:styleId="Lentelsantrat">
    <w:name w:val="Lentelės antraštė"/>
    <w:basedOn w:val="Lentelsturiny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2039</Words>
  <Characters>1163</Characters>
  <Application>Microsoft Office Word</Application>
  <DocSecurity>0</DocSecurity>
  <Lines>9</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 Zivil</dc:creator>
  <cp:keywords/>
  <cp:lastModifiedBy>indre.semeniene</cp:lastModifiedBy>
  <cp:revision>2</cp:revision>
  <cp:lastPrinted>2022-10-19T14:42:00Z</cp:lastPrinted>
  <dcterms:created xsi:type="dcterms:W3CDTF">2023-01-24T11:26:00Z</dcterms:created>
  <dcterms:modified xsi:type="dcterms:W3CDTF">2023-01-24T11:26:00Z</dcterms:modified>
</cp:coreProperties>
</file>