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7825" w14:textId="77777777" w:rsidR="008722C0" w:rsidRPr="00FD1846" w:rsidRDefault="008722C0" w:rsidP="008722C0">
      <w:pPr>
        <w:jc w:val="right"/>
        <w:rPr>
          <w:rFonts w:ascii="Trebuchet MS" w:hAnsi="Trebuchet MS" w:cs="Calibri"/>
          <w:bCs/>
          <w:caps/>
          <w:sz w:val="20"/>
        </w:rPr>
      </w:pPr>
      <w:r w:rsidRPr="00FD1846">
        <w:rPr>
          <w:rFonts w:ascii="Trebuchet MS" w:hAnsi="Trebuchet MS" w:cs="Calibri"/>
          <w:bCs/>
          <w:caps/>
          <w:sz w:val="20"/>
        </w:rPr>
        <w:t xml:space="preserve">SPS 4 </w:t>
      </w:r>
      <w:r w:rsidRPr="00FD1846">
        <w:rPr>
          <w:rFonts w:ascii="Trebuchet MS" w:hAnsi="Trebuchet MS" w:cs="Calibri"/>
          <w:bCs/>
          <w:sz w:val="20"/>
        </w:rPr>
        <w:t>priedas</w:t>
      </w:r>
      <w:r w:rsidRPr="00FD1846">
        <w:rPr>
          <w:rFonts w:ascii="Trebuchet MS" w:hAnsi="Trebuchet MS" w:cs="Calibri"/>
          <w:bCs/>
          <w:caps/>
          <w:sz w:val="20"/>
        </w:rPr>
        <w:t xml:space="preserve"> </w:t>
      </w:r>
    </w:p>
    <w:p w14:paraId="6BF57FFD" w14:textId="5A53A305" w:rsidR="00553D3A" w:rsidRPr="00ED5159" w:rsidRDefault="00553D3A" w:rsidP="00553D3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D5159">
        <w:rPr>
          <w:rFonts w:ascii="Arial" w:hAnsi="Arial" w:cs="Arial"/>
          <w:b/>
          <w:sz w:val="24"/>
          <w:szCs w:val="24"/>
        </w:rPr>
        <w:t xml:space="preserve">Virtualizacijos programinės įrangos </w:t>
      </w:r>
      <w:proofErr w:type="spellStart"/>
      <w:r w:rsidR="00922C54" w:rsidRPr="00ED5159">
        <w:rPr>
          <w:rFonts w:ascii="Arial" w:hAnsi="Arial" w:cs="Arial"/>
          <w:b/>
          <w:sz w:val="24"/>
          <w:szCs w:val="24"/>
        </w:rPr>
        <w:t>V</w:t>
      </w:r>
      <w:r w:rsidR="00B82EFE">
        <w:rPr>
          <w:rFonts w:ascii="Arial" w:hAnsi="Arial" w:cs="Arial"/>
          <w:b/>
          <w:sz w:val="24"/>
          <w:szCs w:val="24"/>
        </w:rPr>
        <w:t>Mw</w:t>
      </w:r>
      <w:r w:rsidR="00922C54" w:rsidRPr="00ED5159">
        <w:rPr>
          <w:rFonts w:ascii="Arial" w:hAnsi="Arial" w:cs="Arial"/>
          <w:b/>
          <w:sz w:val="24"/>
          <w:szCs w:val="24"/>
        </w:rPr>
        <w:t>are</w:t>
      </w:r>
      <w:proofErr w:type="spellEnd"/>
      <w:r w:rsidR="00922C54" w:rsidRPr="00ED5159">
        <w:rPr>
          <w:rFonts w:ascii="Arial" w:hAnsi="Arial" w:cs="Arial"/>
          <w:b/>
          <w:sz w:val="24"/>
          <w:szCs w:val="24"/>
        </w:rPr>
        <w:t xml:space="preserve"> </w:t>
      </w:r>
      <w:r w:rsidRPr="00ED5159">
        <w:rPr>
          <w:rFonts w:ascii="Arial" w:hAnsi="Arial" w:cs="Arial"/>
          <w:b/>
          <w:sz w:val="24"/>
          <w:szCs w:val="24"/>
        </w:rPr>
        <w:t xml:space="preserve">gamintojo palaikymo paslaugų </w:t>
      </w:r>
      <w:r w:rsidR="001915D4" w:rsidRPr="00ED5159">
        <w:rPr>
          <w:rFonts w:ascii="Arial" w:hAnsi="Arial" w:cs="Arial"/>
          <w:b/>
          <w:sz w:val="24"/>
          <w:szCs w:val="24"/>
        </w:rPr>
        <w:t xml:space="preserve">ir licencijų </w:t>
      </w:r>
      <w:r w:rsidR="00056094" w:rsidRPr="00ED5159">
        <w:rPr>
          <w:rFonts w:ascii="Arial" w:hAnsi="Arial" w:cs="Arial"/>
          <w:b/>
          <w:sz w:val="24"/>
          <w:szCs w:val="24"/>
        </w:rPr>
        <w:t>išplėtimo techninė</w:t>
      </w:r>
      <w:r w:rsidRPr="00ED5159">
        <w:rPr>
          <w:rFonts w:ascii="Arial" w:hAnsi="Arial" w:cs="Arial"/>
          <w:b/>
          <w:sz w:val="24"/>
          <w:szCs w:val="24"/>
        </w:rPr>
        <w:t xml:space="preserve"> specifikacija</w:t>
      </w:r>
    </w:p>
    <w:p w14:paraId="443C088B" w14:textId="77777777" w:rsidR="008F1903" w:rsidRPr="00ED5159" w:rsidRDefault="008F1903">
      <w:pPr>
        <w:rPr>
          <w:rFonts w:ascii="Arial" w:hAnsi="Arial" w:cs="Arial"/>
          <w:b/>
        </w:rPr>
      </w:pPr>
      <w:r w:rsidRPr="00ED5159">
        <w:rPr>
          <w:rFonts w:ascii="Arial" w:hAnsi="Arial" w:cs="Arial"/>
          <w:b/>
        </w:rPr>
        <w:t>Perkamas objektas</w:t>
      </w:r>
    </w:p>
    <w:p w14:paraId="4E208B3F" w14:textId="6EAA8D7B" w:rsidR="008F1903" w:rsidRPr="00ED5159" w:rsidRDefault="00553D3A" w:rsidP="001759E4">
      <w:pPr>
        <w:jc w:val="both"/>
        <w:rPr>
          <w:rFonts w:ascii="Arial" w:hAnsi="Arial" w:cs="Arial"/>
        </w:rPr>
      </w:pPr>
      <w:r w:rsidRPr="00ED5159">
        <w:rPr>
          <w:rFonts w:ascii="Arial" w:hAnsi="Arial" w:cs="Arial"/>
        </w:rPr>
        <w:t xml:space="preserve">Perkantysis subjektas </w:t>
      </w:r>
      <w:r w:rsidR="008F1903" w:rsidRPr="00ED5159">
        <w:rPr>
          <w:rFonts w:ascii="Arial" w:hAnsi="Arial" w:cs="Arial"/>
        </w:rPr>
        <w:t xml:space="preserve">siekia įgyti turimų </w:t>
      </w:r>
      <w:proofErr w:type="spellStart"/>
      <w:r w:rsidR="008F1903" w:rsidRPr="00ED5159">
        <w:rPr>
          <w:rFonts w:ascii="Arial" w:hAnsi="Arial" w:cs="Arial"/>
        </w:rPr>
        <w:t>VMware</w:t>
      </w:r>
      <w:proofErr w:type="spellEnd"/>
      <w:r w:rsidR="008F1903" w:rsidRPr="00ED5159">
        <w:rPr>
          <w:rFonts w:ascii="Arial" w:hAnsi="Arial" w:cs="Arial"/>
        </w:rPr>
        <w:t xml:space="preserve"> </w:t>
      </w:r>
      <w:r w:rsidR="00193AC8" w:rsidRPr="00ED5159">
        <w:rPr>
          <w:rFonts w:ascii="Arial" w:hAnsi="Arial" w:cs="Arial"/>
        </w:rPr>
        <w:t xml:space="preserve">licencijų </w:t>
      </w:r>
      <w:r w:rsidR="009230B6" w:rsidRPr="00ED5159">
        <w:rPr>
          <w:rFonts w:ascii="Arial" w:hAnsi="Arial" w:cs="Arial"/>
        </w:rPr>
        <w:t>gamintojo t</w:t>
      </w:r>
      <w:r w:rsidR="00193AC8" w:rsidRPr="00ED5159">
        <w:rPr>
          <w:rFonts w:ascii="Arial" w:hAnsi="Arial" w:cs="Arial"/>
        </w:rPr>
        <w:t xml:space="preserve">echninio aptarnavimo, </w:t>
      </w:r>
      <w:r w:rsidR="008F1903" w:rsidRPr="00ED5159">
        <w:rPr>
          <w:rFonts w:ascii="Arial" w:hAnsi="Arial" w:cs="Arial"/>
        </w:rPr>
        <w:t xml:space="preserve">naujinimo </w:t>
      </w:r>
      <w:r w:rsidR="00193AC8" w:rsidRPr="00ED5159">
        <w:rPr>
          <w:rFonts w:ascii="Arial" w:hAnsi="Arial" w:cs="Arial"/>
        </w:rPr>
        <w:t xml:space="preserve">ir konsultavimo </w:t>
      </w:r>
      <w:r w:rsidR="008F1903" w:rsidRPr="00ED5159">
        <w:rPr>
          <w:rFonts w:ascii="Arial" w:hAnsi="Arial" w:cs="Arial"/>
        </w:rPr>
        <w:t>paslaugas</w:t>
      </w:r>
      <w:r w:rsidR="00BB438E" w:rsidRPr="00ED5159">
        <w:rPr>
          <w:rFonts w:ascii="Arial" w:hAnsi="Arial" w:cs="Arial"/>
        </w:rPr>
        <w:t xml:space="preserve"> bei išplėsti</w:t>
      </w:r>
      <w:r w:rsidR="00FD1A8C" w:rsidRPr="00ED5159">
        <w:rPr>
          <w:rFonts w:ascii="Arial" w:hAnsi="Arial" w:cs="Arial"/>
        </w:rPr>
        <w:t xml:space="preserve"> produkto </w:t>
      </w:r>
      <w:r w:rsidR="00BB438E" w:rsidRPr="00ED5159">
        <w:rPr>
          <w:rFonts w:ascii="Arial" w:hAnsi="Arial" w:cs="Arial"/>
        </w:rPr>
        <w:t>licencijų kiekį</w:t>
      </w:r>
      <w:r w:rsidR="008F1903" w:rsidRPr="00ED5159">
        <w:rPr>
          <w:rFonts w:ascii="Arial" w:hAnsi="Arial" w:cs="Arial"/>
        </w:rPr>
        <w:t xml:space="preserve"> </w:t>
      </w:r>
    </w:p>
    <w:p w14:paraId="518AC60E" w14:textId="77777777" w:rsidR="008F1903" w:rsidRPr="00ED5159" w:rsidRDefault="00553D3A" w:rsidP="008F1903">
      <w:pPr>
        <w:rPr>
          <w:rFonts w:ascii="Arial" w:hAnsi="Arial" w:cs="Arial"/>
          <w:b/>
        </w:rPr>
      </w:pPr>
      <w:r w:rsidRPr="00ED5159">
        <w:rPr>
          <w:rFonts w:ascii="Arial" w:hAnsi="Arial" w:cs="Arial"/>
          <w:b/>
        </w:rPr>
        <w:t>Reikalavimai pirkimo objektui</w:t>
      </w:r>
    </w:p>
    <w:p w14:paraId="53DCDC94" w14:textId="135A5153" w:rsidR="00A32758" w:rsidRPr="00ED5159" w:rsidRDefault="009230B6" w:rsidP="00193AC8">
      <w:pPr>
        <w:tabs>
          <w:tab w:val="left" w:pos="7655"/>
        </w:tabs>
        <w:jc w:val="both"/>
        <w:rPr>
          <w:rStyle w:val="Hyperlink"/>
          <w:rFonts w:ascii="Arial" w:hAnsi="Arial" w:cs="Arial"/>
        </w:rPr>
      </w:pPr>
      <w:r w:rsidRPr="00ED5159">
        <w:rPr>
          <w:rStyle w:val="Hyperlink"/>
          <w:rFonts w:ascii="Arial" w:hAnsi="Arial" w:cs="Arial"/>
        </w:rPr>
        <w:t>Perkančio</w:t>
      </w:r>
      <w:r w:rsidR="00C231D8" w:rsidRPr="00ED5159">
        <w:rPr>
          <w:rStyle w:val="Hyperlink"/>
          <w:rFonts w:ascii="Arial" w:hAnsi="Arial" w:cs="Arial"/>
        </w:rPr>
        <w:t>j</w:t>
      </w:r>
      <w:r w:rsidRPr="00ED5159">
        <w:rPr>
          <w:rStyle w:val="Hyperlink"/>
          <w:rFonts w:ascii="Arial" w:hAnsi="Arial" w:cs="Arial"/>
        </w:rPr>
        <w:t xml:space="preserve">o </w:t>
      </w:r>
      <w:r w:rsidR="00C231D8" w:rsidRPr="00ED5159">
        <w:rPr>
          <w:rStyle w:val="Hyperlink"/>
          <w:rFonts w:ascii="Arial" w:hAnsi="Arial" w:cs="Arial"/>
        </w:rPr>
        <w:t xml:space="preserve">subjekto </w:t>
      </w:r>
      <w:r w:rsidR="00EE54F7" w:rsidRPr="00ED5159">
        <w:rPr>
          <w:rStyle w:val="Hyperlink"/>
          <w:rFonts w:ascii="Arial" w:hAnsi="Arial" w:cs="Arial"/>
        </w:rPr>
        <w:t>(</w:t>
      </w:r>
      <w:r w:rsidR="00C43F37" w:rsidRPr="00ED5159">
        <w:rPr>
          <w:rStyle w:val="Hyperlink"/>
          <w:rFonts w:ascii="Arial" w:hAnsi="Arial" w:cs="Arial"/>
        </w:rPr>
        <w:t>paskyros numeris</w:t>
      </w:r>
      <w:r w:rsidR="00EE54F7" w:rsidRPr="00ED5159">
        <w:rPr>
          <w:rStyle w:val="Hyperlink"/>
          <w:rFonts w:ascii="Arial" w:hAnsi="Arial" w:cs="Arial"/>
        </w:rPr>
        <w:t xml:space="preserve"> </w:t>
      </w:r>
      <w:r w:rsidR="007B23F5" w:rsidRPr="00ED5159">
        <w:rPr>
          <w:rStyle w:val="Hyperlink"/>
          <w:rFonts w:ascii="Arial" w:hAnsi="Arial" w:cs="Arial"/>
        </w:rPr>
        <w:t>gamintojo sistemoje 502202406</w:t>
      </w:r>
      <w:r w:rsidR="00C43F37" w:rsidRPr="00ED5159">
        <w:rPr>
          <w:rStyle w:val="Hyperlink"/>
          <w:rFonts w:ascii="Arial" w:hAnsi="Arial" w:cs="Arial"/>
        </w:rPr>
        <w:t>, sutarties numeris 456335431</w:t>
      </w:r>
      <w:r w:rsidR="007B23F5" w:rsidRPr="00ED5159">
        <w:rPr>
          <w:rStyle w:val="Hyperlink"/>
          <w:rFonts w:ascii="Arial" w:hAnsi="Arial" w:cs="Arial"/>
        </w:rPr>
        <w:t>)</w:t>
      </w:r>
      <w:r w:rsidR="00C43F37" w:rsidRPr="00ED5159">
        <w:rPr>
          <w:rStyle w:val="Hyperlink"/>
          <w:rFonts w:ascii="Arial" w:hAnsi="Arial" w:cs="Arial"/>
        </w:rPr>
        <w:t xml:space="preserve"> </w:t>
      </w:r>
      <w:r w:rsidRPr="0049648B">
        <w:rPr>
          <w:rStyle w:val="Hyperlink"/>
          <w:rFonts w:ascii="Arial" w:hAnsi="Arial" w:cs="Arial"/>
          <w:b/>
          <w:bCs/>
        </w:rPr>
        <w:t>turim</w:t>
      </w:r>
      <w:r w:rsidR="00C43F37" w:rsidRPr="0049648B">
        <w:rPr>
          <w:rStyle w:val="Hyperlink"/>
          <w:rFonts w:ascii="Arial" w:hAnsi="Arial" w:cs="Arial"/>
          <w:b/>
          <w:bCs/>
        </w:rPr>
        <w:t>ų</w:t>
      </w:r>
      <w:r w:rsidR="00C43F37" w:rsidRPr="00ED5159">
        <w:rPr>
          <w:rStyle w:val="Hyperlink"/>
          <w:rFonts w:ascii="Arial" w:hAnsi="Arial" w:cs="Arial"/>
        </w:rPr>
        <w:t xml:space="preserve"> </w:t>
      </w:r>
      <w:r w:rsidR="001759E4" w:rsidRPr="00ED5159">
        <w:rPr>
          <w:rStyle w:val="Hyperlink"/>
          <w:rFonts w:ascii="Arial" w:hAnsi="Arial" w:cs="Arial"/>
        </w:rPr>
        <w:t xml:space="preserve">programinės įrangos </w:t>
      </w:r>
      <w:r w:rsidR="00A32758" w:rsidRPr="00ED5159">
        <w:rPr>
          <w:rStyle w:val="Hyperlink"/>
          <w:rFonts w:ascii="Arial" w:hAnsi="Arial" w:cs="Arial"/>
        </w:rPr>
        <w:t xml:space="preserve">licencijos, kurioms turi būti taikomos </w:t>
      </w:r>
      <w:r w:rsidRPr="00ED5159">
        <w:rPr>
          <w:rStyle w:val="Hyperlink"/>
          <w:rFonts w:ascii="Arial" w:hAnsi="Arial" w:cs="Arial"/>
        </w:rPr>
        <w:t>gamintojo t</w:t>
      </w:r>
      <w:r w:rsidR="00A32758" w:rsidRPr="00ED5159">
        <w:rPr>
          <w:rStyle w:val="Hyperlink"/>
          <w:rFonts w:ascii="Arial" w:hAnsi="Arial" w:cs="Arial"/>
        </w:rPr>
        <w:t>echninio aptarnavimo ir naujinimo paslaugos:</w:t>
      </w:r>
    </w:p>
    <w:tbl>
      <w:tblPr>
        <w:tblW w:w="9214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670"/>
        <w:gridCol w:w="992"/>
      </w:tblGrid>
      <w:tr w:rsidR="00341A74" w:rsidRPr="00ED5159" w14:paraId="5CF113D7" w14:textId="77777777" w:rsidTr="008023F1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FD45" w14:textId="77777777" w:rsidR="00341A74" w:rsidRPr="00ED5159" w:rsidRDefault="00341A74" w:rsidP="000B33DA">
            <w:pPr>
              <w:pStyle w:val="Default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D5159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CBB" w14:textId="192C9A97" w:rsidR="00341A74" w:rsidRPr="00ED5159" w:rsidRDefault="00341A74" w:rsidP="000B33DA">
            <w:pPr>
              <w:pStyle w:val="Default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D5159">
              <w:rPr>
                <w:b/>
                <w:bCs/>
                <w:sz w:val="22"/>
                <w:szCs w:val="22"/>
                <w:lang w:val="lt-LT"/>
              </w:rPr>
              <w:t>Licencijos kodas (SKU)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224C" w14:textId="2ADF5556" w:rsidR="00341A74" w:rsidRPr="00ED5159" w:rsidRDefault="00341A74" w:rsidP="000B33DA">
            <w:pPr>
              <w:pStyle w:val="Default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ED5159">
              <w:rPr>
                <w:b/>
                <w:bCs/>
                <w:sz w:val="22"/>
                <w:szCs w:val="22"/>
                <w:lang w:val="lt-LT"/>
              </w:rPr>
              <w:t>VMware</w:t>
            </w:r>
            <w:proofErr w:type="spellEnd"/>
            <w:r w:rsidRPr="00ED5159">
              <w:rPr>
                <w:b/>
                <w:bCs/>
                <w:sz w:val="22"/>
                <w:szCs w:val="22"/>
                <w:lang w:val="lt-LT"/>
              </w:rPr>
              <w:t xml:space="preserve"> licencijos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9C78" w14:textId="4DCE3FE1" w:rsidR="00341A74" w:rsidRPr="00ED5159" w:rsidRDefault="00341A74" w:rsidP="000B33DA">
            <w:pPr>
              <w:pStyle w:val="Default"/>
              <w:jc w:val="center"/>
              <w:rPr>
                <w:sz w:val="22"/>
                <w:szCs w:val="22"/>
                <w:lang w:val="lt-LT"/>
              </w:rPr>
            </w:pPr>
            <w:r w:rsidRPr="00ED5159">
              <w:rPr>
                <w:b/>
                <w:bCs/>
                <w:sz w:val="22"/>
                <w:szCs w:val="22"/>
                <w:lang w:val="lt-LT"/>
              </w:rPr>
              <w:t>Kiekis, vnt.</w:t>
            </w:r>
          </w:p>
        </w:tc>
      </w:tr>
      <w:tr w:rsidR="00341A74" w:rsidRPr="00ED5159" w14:paraId="01D258B1" w14:textId="77777777" w:rsidTr="008023F1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066F" w14:textId="77777777" w:rsidR="00341A74" w:rsidRPr="00ED5159" w:rsidRDefault="00341A74" w:rsidP="00B7727D">
            <w:pPr>
              <w:pStyle w:val="Default"/>
              <w:numPr>
                <w:ilvl w:val="0"/>
                <w:numId w:val="3"/>
              </w:numPr>
              <w:ind w:left="142" w:hanging="14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A55" w14:textId="18E42A5A" w:rsidR="00341A74" w:rsidRPr="00341A74" w:rsidRDefault="00341A74" w:rsidP="00341A74">
            <w:pPr>
              <w:rPr>
                <w:color w:val="000000"/>
                <w:sz w:val="20"/>
                <w:szCs w:val="20"/>
              </w:rPr>
            </w:pPr>
            <w:r w:rsidRPr="00341A74">
              <w:rPr>
                <w:rFonts w:ascii="Arial" w:hAnsi="Arial" w:cs="Arial"/>
                <w:color w:val="000000"/>
              </w:rPr>
              <w:t>VCS7-STD-C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964F" w14:textId="3B5E9FA1" w:rsidR="00341A74" w:rsidRPr="00ED5159" w:rsidRDefault="00341A74" w:rsidP="000B33D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ED5159">
              <w:rPr>
                <w:rFonts w:ascii="Arial" w:hAnsi="Arial" w:cs="Arial"/>
                <w:color w:val="000000"/>
              </w:rPr>
              <w:t>VMware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vCenter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Server 7 Standard (Per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Instance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2133" w14:textId="77777777" w:rsidR="00341A74" w:rsidRPr="00ED5159" w:rsidRDefault="00341A74" w:rsidP="000B3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4</w:t>
            </w:r>
          </w:p>
        </w:tc>
      </w:tr>
      <w:tr w:rsidR="00341A74" w:rsidRPr="00ED5159" w14:paraId="03945500" w14:textId="77777777" w:rsidTr="008023F1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033" w14:textId="77777777" w:rsidR="00341A74" w:rsidRPr="00ED5159" w:rsidRDefault="00341A74" w:rsidP="00B7727D">
            <w:pPr>
              <w:pStyle w:val="Default"/>
              <w:numPr>
                <w:ilvl w:val="0"/>
                <w:numId w:val="3"/>
              </w:numPr>
              <w:ind w:left="142" w:hanging="14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C33" w14:textId="262C004F" w:rsidR="00341A74" w:rsidRPr="00ED5159" w:rsidRDefault="00341A74" w:rsidP="000B33D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1A74">
              <w:rPr>
                <w:rFonts w:ascii="Arial" w:hAnsi="Arial" w:cs="Arial"/>
                <w:color w:val="000000"/>
              </w:rPr>
              <w:t>VS7-EPL-C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13AF" w14:textId="0DDF165D" w:rsidR="00341A74" w:rsidRPr="00ED5159" w:rsidRDefault="00341A74" w:rsidP="000B33D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ED5159">
              <w:rPr>
                <w:rFonts w:ascii="Arial" w:hAnsi="Arial" w:cs="Arial"/>
                <w:color w:val="000000"/>
              </w:rPr>
              <w:t>VMware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vSphere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7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Enterprise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Plus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for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1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processor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F46B" w14:textId="77777777" w:rsidR="00341A74" w:rsidRPr="00ED5159" w:rsidRDefault="00341A74" w:rsidP="000B3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341A74" w:rsidRPr="00ED5159" w14:paraId="150653F6" w14:textId="77777777" w:rsidTr="008023F1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9F30" w14:textId="77777777" w:rsidR="00341A74" w:rsidRPr="00ED5159" w:rsidRDefault="00341A74" w:rsidP="00B7727D">
            <w:pPr>
              <w:pStyle w:val="Default"/>
              <w:numPr>
                <w:ilvl w:val="0"/>
                <w:numId w:val="3"/>
              </w:numPr>
              <w:ind w:left="142" w:hanging="14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583" w14:textId="78241CCD" w:rsidR="00341A74" w:rsidRPr="00ED5159" w:rsidRDefault="00464DAF" w:rsidP="000B33D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64DAF">
              <w:rPr>
                <w:rFonts w:ascii="Arial" w:hAnsi="Arial" w:cs="Arial"/>
                <w:color w:val="000000"/>
              </w:rPr>
              <w:t>VR8-OSTC-C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EB80" w14:textId="48A9DCB1" w:rsidR="00341A74" w:rsidRPr="00ED5159" w:rsidRDefault="00341A74" w:rsidP="000B33D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ED5159">
              <w:rPr>
                <w:rFonts w:ascii="Arial" w:hAnsi="Arial" w:cs="Arial"/>
                <w:color w:val="000000"/>
              </w:rPr>
              <w:t>VMware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vRealize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Operations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r w:rsidR="00464DAF">
              <w:rPr>
                <w:rFonts w:ascii="Arial" w:hAnsi="Arial" w:cs="Arial"/>
                <w:color w:val="000000"/>
              </w:rPr>
              <w:t>8</w:t>
            </w:r>
            <w:r w:rsidRPr="00ED5159">
              <w:rPr>
                <w:rFonts w:ascii="Arial" w:hAnsi="Arial" w:cs="Arial"/>
                <w:color w:val="000000"/>
              </w:rPr>
              <w:t xml:space="preserve"> Standard (Per CPU)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591A" w14:textId="77777777" w:rsidR="00341A74" w:rsidRPr="00ED5159" w:rsidRDefault="00341A74" w:rsidP="000B3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341A74" w:rsidRPr="00ED5159" w14:paraId="3340B04A" w14:textId="77777777" w:rsidTr="008023F1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B1C7" w14:textId="77777777" w:rsidR="00341A74" w:rsidRPr="00ED5159" w:rsidRDefault="00341A74" w:rsidP="00B7727D">
            <w:pPr>
              <w:pStyle w:val="Default"/>
              <w:numPr>
                <w:ilvl w:val="0"/>
                <w:numId w:val="3"/>
              </w:numPr>
              <w:ind w:left="142" w:hanging="14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F38" w14:textId="0FD3BC04" w:rsidR="00341A74" w:rsidRPr="00CD4472" w:rsidRDefault="00577382" w:rsidP="000B33DA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577382">
              <w:rPr>
                <w:rFonts w:ascii="Arial" w:hAnsi="Arial" w:cs="Arial"/>
                <w:color w:val="000000"/>
              </w:rPr>
              <w:t>VC-SRM8-25S-C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E11D" w14:textId="17F87797" w:rsidR="00341A74" w:rsidRPr="00ED5159" w:rsidRDefault="00341A74" w:rsidP="000B33D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ED5159">
              <w:rPr>
                <w:rFonts w:ascii="Arial" w:hAnsi="Arial" w:cs="Arial"/>
                <w:color w:val="000000"/>
              </w:rPr>
              <w:t>VMware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Site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Recovery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Manager 8 Standard (25 VM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Pack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878" w14:textId="77777777" w:rsidR="00341A74" w:rsidRPr="00ED5159" w:rsidRDefault="00341A74" w:rsidP="000B3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41A74" w:rsidRPr="00ED5159" w14:paraId="4B14B584" w14:textId="77777777" w:rsidTr="008023F1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287" w14:textId="77777777" w:rsidR="00341A74" w:rsidRPr="00ED5159" w:rsidRDefault="00341A74" w:rsidP="00B7727D">
            <w:pPr>
              <w:pStyle w:val="Default"/>
              <w:numPr>
                <w:ilvl w:val="0"/>
                <w:numId w:val="3"/>
              </w:numPr>
              <w:ind w:left="142" w:hanging="14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86F" w14:textId="6B75A4AB" w:rsidR="00341A74" w:rsidRPr="00ED5159" w:rsidRDefault="00E7399A" w:rsidP="000B33D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7399A">
              <w:rPr>
                <w:rFonts w:ascii="Arial" w:hAnsi="Arial" w:cs="Arial"/>
                <w:color w:val="000000"/>
              </w:rPr>
              <w:t>ST7-ENT-C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F124" w14:textId="42B8E622" w:rsidR="00341A74" w:rsidRPr="00ED5159" w:rsidRDefault="00341A74" w:rsidP="000B33D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ED5159">
              <w:rPr>
                <w:rFonts w:ascii="Arial" w:hAnsi="Arial" w:cs="Arial"/>
                <w:color w:val="000000"/>
              </w:rPr>
              <w:t>VMware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vSAN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7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Enterprise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for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1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processor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991E" w14:textId="77777777" w:rsidR="00341A74" w:rsidRPr="00ED5159" w:rsidRDefault="00341A74" w:rsidP="000B33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12</w:t>
            </w:r>
          </w:p>
        </w:tc>
      </w:tr>
    </w:tbl>
    <w:p w14:paraId="748465B6" w14:textId="7A0128E1" w:rsidR="00A32758" w:rsidRPr="00ED5159" w:rsidRDefault="00A32758" w:rsidP="00A32758">
      <w:pPr>
        <w:tabs>
          <w:tab w:val="left" w:pos="7655"/>
        </w:tabs>
        <w:jc w:val="both"/>
        <w:rPr>
          <w:rStyle w:val="Hyperlink"/>
          <w:rFonts w:ascii="Arial" w:hAnsi="Arial" w:cs="Arial"/>
        </w:rPr>
      </w:pPr>
    </w:p>
    <w:p w14:paraId="198A3514" w14:textId="0F6795E6" w:rsidR="00761C63" w:rsidRPr="00ED5159" w:rsidRDefault="008E584C" w:rsidP="00A32758">
      <w:pPr>
        <w:tabs>
          <w:tab w:val="left" w:pos="7655"/>
        </w:tabs>
        <w:jc w:val="both"/>
        <w:rPr>
          <w:rStyle w:val="Hyperlink"/>
          <w:rFonts w:ascii="Arial" w:hAnsi="Arial" w:cs="Arial"/>
        </w:rPr>
      </w:pPr>
      <w:r w:rsidRPr="00ED5159">
        <w:rPr>
          <w:rStyle w:val="Hyperlink"/>
          <w:rFonts w:ascii="Arial" w:hAnsi="Arial" w:cs="Arial"/>
        </w:rPr>
        <w:t xml:space="preserve">Perkančioji organizacija </w:t>
      </w:r>
      <w:r w:rsidR="00E559F9" w:rsidRPr="00ED5159">
        <w:rPr>
          <w:rStyle w:val="Hyperlink"/>
          <w:rFonts w:ascii="Arial" w:hAnsi="Arial" w:cs="Arial"/>
        </w:rPr>
        <w:t xml:space="preserve">įsigyja </w:t>
      </w:r>
      <w:r w:rsidR="00E559F9" w:rsidRPr="0049648B">
        <w:rPr>
          <w:rStyle w:val="Hyperlink"/>
          <w:rFonts w:ascii="Arial" w:hAnsi="Arial" w:cs="Arial"/>
          <w:b/>
          <w:bCs/>
        </w:rPr>
        <w:t>papildomus</w:t>
      </w:r>
      <w:r w:rsidR="00E559F9" w:rsidRPr="00ED5159">
        <w:rPr>
          <w:rStyle w:val="Hyperlink"/>
          <w:rFonts w:ascii="Arial" w:hAnsi="Arial" w:cs="Arial"/>
        </w:rPr>
        <w:t xml:space="preserve"> </w:t>
      </w:r>
      <w:proofErr w:type="spellStart"/>
      <w:r w:rsidR="00E559F9" w:rsidRPr="00ED5159">
        <w:rPr>
          <w:rStyle w:val="Hyperlink"/>
          <w:rFonts w:ascii="Arial" w:hAnsi="Arial" w:cs="Arial"/>
        </w:rPr>
        <w:t>V</w:t>
      </w:r>
      <w:r w:rsidR="00B21855">
        <w:rPr>
          <w:rStyle w:val="Hyperlink"/>
          <w:rFonts w:ascii="Arial" w:hAnsi="Arial" w:cs="Arial"/>
        </w:rPr>
        <w:t>Mw</w:t>
      </w:r>
      <w:r w:rsidR="00E559F9" w:rsidRPr="00ED5159">
        <w:rPr>
          <w:rStyle w:val="Hyperlink"/>
          <w:rFonts w:ascii="Arial" w:hAnsi="Arial" w:cs="Arial"/>
        </w:rPr>
        <w:t>are</w:t>
      </w:r>
      <w:proofErr w:type="spellEnd"/>
      <w:r w:rsidR="00E559F9" w:rsidRPr="00ED5159">
        <w:rPr>
          <w:rStyle w:val="Hyperlink"/>
          <w:rFonts w:ascii="Arial" w:hAnsi="Arial" w:cs="Arial"/>
        </w:rPr>
        <w:t xml:space="preserve"> produktų</w:t>
      </w:r>
      <w:r w:rsidR="00AE5F26" w:rsidRPr="00ED5159">
        <w:rPr>
          <w:rStyle w:val="Hyperlink"/>
          <w:rFonts w:ascii="Arial" w:hAnsi="Arial" w:cs="Arial"/>
        </w:rPr>
        <w:t xml:space="preserve"> licencijų kiekius</w:t>
      </w:r>
      <w:r w:rsidR="00BA00AB" w:rsidRPr="00ED5159">
        <w:rPr>
          <w:rStyle w:val="Hyperlink"/>
          <w:rFonts w:ascii="Arial" w:hAnsi="Arial" w:cs="Arial"/>
        </w:rPr>
        <w:t xml:space="preserve"> su </w:t>
      </w:r>
      <w:r w:rsidR="00CA1936" w:rsidRPr="00ED5159">
        <w:rPr>
          <w:rStyle w:val="Hyperlink"/>
          <w:rFonts w:ascii="Arial" w:hAnsi="Arial" w:cs="Arial"/>
        </w:rPr>
        <w:t>techninio aptarnavimo ir naujinimo paslauga</w:t>
      </w:r>
      <w:r w:rsidR="00AE5F26" w:rsidRPr="00ED5159">
        <w:rPr>
          <w:rStyle w:val="Hyperlink"/>
          <w:rFonts w:ascii="Arial" w:hAnsi="Arial" w:cs="Arial"/>
        </w:rPr>
        <w:t>:</w:t>
      </w:r>
    </w:p>
    <w:tbl>
      <w:tblPr>
        <w:tblW w:w="9251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5245"/>
        <w:gridCol w:w="1171"/>
      </w:tblGrid>
      <w:tr w:rsidR="00AE5F26" w:rsidRPr="00ED5159" w14:paraId="1D7397B1" w14:textId="77777777" w:rsidTr="005A1330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54C0" w14:textId="77777777" w:rsidR="00AE5F26" w:rsidRPr="00ED5159" w:rsidRDefault="00AE5F26" w:rsidP="00DF6BC4">
            <w:pPr>
              <w:pStyle w:val="Default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D5159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A4D4" w14:textId="06FAF332" w:rsidR="00AE5F26" w:rsidRPr="00ED5159" w:rsidRDefault="00C53519" w:rsidP="00DF6BC4">
            <w:pPr>
              <w:pStyle w:val="Default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ED5159">
              <w:rPr>
                <w:b/>
                <w:bCs/>
                <w:sz w:val="22"/>
                <w:szCs w:val="22"/>
                <w:lang w:val="lt-LT"/>
              </w:rPr>
              <w:t>Licencijos kodas (SKU)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06D1" w14:textId="6A477014" w:rsidR="00AE5F26" w:rsidRPr="00ED5159" w:rsidRDefault="00AE5F26" w:rsidP="00DF6BC4">
            <w:pPr>
              <w:pStyle w:val="Default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ED5159">
              <w:rPr>
                <w:b/>
                <w:bCs/>
                <w:sz w:val="22"/>
                <w:szCs w:val="22"/>
                <w:lang w:val="lt-LT"/>
              </w:rPr>
              <w:t>VMware</w:t>
            </w:r>
            <w:proofErr w:type="spellEnd"/>
            <w:r w:rsidRPr="00ED5159">
              <w:rPr>
                <w:b/>
                <w:bCs/>
                <w:sz w:val="22"/>
                <w:szCs w:val="22"/>
                <w:lang w:val="lt-LT"/>
              </w:rPr>
              <w:t xml:space="preserve"> licencijos pavadinimas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5B30" w14:textId="0CADC17A" w:rsidR="00AE5F26" w:rsidRPr="00ED5159" w:rsidRDefault="007573FF" w:rsidP="00DF6BC4">
            <w:pPr>
              <w:pStyle w:val="Default"/>
              <w:jc w:val="center"/>
              <w:rPr>
                <w:sz w:val="22"/>
                <w:szCs w:val="22"/>
                <w:lang w:val="lt-LT"/>
              </w:rPr>
            </w:pPr>
            <w:r w:rsidRPr="00ED5159">
              <w:rPr>
                <w:b/>
                <w:bCs/>
                <w:sz w:val="22"/>
                <w:szCs w:val="22"/>
                <w:lang w:val="lt-LT"/>
              </w:rPr>
              <w:t>K</w:t>
            </w:r>
            <w:r w:rsidR="00AE5F26" w:rsidRPr="00ED5159">
              <w:rPr>
                <w:b/>
                <w:bCs/>
                <w:sz w:val="22"/>
                <w:szCs w:val="22"/>
                <w:lang w:val="lt-LT"/>
              </w:rPr>
              <w:t>iekis</w:t>
            </w:r>
            <w:r w:rsidRPr="00ED5159">
              <w:rPr>
                <w:b/>
                <w:bCs/>
                <w:sz w:val="22"/>
                <w:szCs w:val="22"/>
                <w:lang w:val="lt-LT"/>
              </w:rPr>
              <w:t>, vnt.</w:t>
            </w:r>
          </w:p>
        </w:tc>
      </w:tr>
      <w:tr w:rsidR="00AE5F26" w:rsidRPr="00ED5159" w14:paraId="6FBAAFCD" w14:textId="77777777" w:rsidTr="005A1330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1047" w14:textId="714B70D3" w:rsidR="00AE5F26" w:rsidRPr="00ED5159" w:rsidRDefault="00AE5F26" w:rsidP="005B1B3D">
            <w:pPr>
              <w:pStyle w:val="Default"/>
              <w:numPr>
                <w:ilvl w:val="0"/>
                <w:numId w:val="3"/>
              </w:numPr>
              <w:ind w:left="36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6144" w14:textId="1382779F" w:rsidR="00AE5F26" w:rsidRPr="00ED5159" w:rsidRDefault="00493F2E" w:rsidP="00DF6B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ST7-</w:t>
            </w:r>
            <w:r w:rsidR="00973B04" w:rsidRPr="00ED5159">
              <w:rPr>
                <w:rFonts w:ascii="Arial" w:hAnsi="Arial" w:cs="Arial"/>
                <w:color w:val="000000"/>
              </w:rPr>
              <w:t>RBENT-25VM</w:t>
            </w:r>
            <w:r w:rsidR="00D3039B" w:rsidRPr="00ED5159">
              <w:rPr>
                <w:rFonts w:ascii="Arial" w:hAnsi="Arial" w:cs="Arial"/>
                <w:color w:val="000000"/>
              </w:rPr>
              <w:t>-C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6FB9" w14:textId="31DFE527" w:rsidR="00AE5F26" w:rsidRPr="00ED5159" w:rsidRDefault="00AE5F26" w:rsidP="00DF6B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ED5159">
              <w:rPr>
                <w:rFonts w:ascii="Arial" w:hAnsi="Arial" w:cs="Arial"/>
                <w:color w:val="000000"/>
              </w:rPr>
              <w:t>VMware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v</w:t>
            </w:r>
            <w:r w:rsidR="00DA6CFF" w:rsidRPr="00ED5159">
              <w:rPr>
                <w:rFonts w:ascii="Arial" w:hAnsi="Arial" w:cs="Arial"/>
                <w:color w:val="000000"/>
              </w:rPr>
              <w:t>SAN</w:t>
            </w:r>
            <w:proofErr w:type="spellEnd"/>
            <w:r w:rsidR="0016670D" w:rsidRPr="00ED5159">
              <w:rPr>
                <w:rFonts w:ascii="Arial" w:hAnsi="Arial" w:cs="Arial"/>
                <w:color w:val="000000"/>
              </w:rPr>
              <w:t xml:space="preserve"> 7 </w:t>
            </w:r>
            <w:proofErr w:type="spellStart"/>
            <w:r w:rsidR="00CC76E4" w:rsidRPr="00ED5159">
              <w:rPr>
                <w:rFonts w:ascii="Arial" w:hAnsi="Arial" w:cs="Arial"/>
                <w:color w:val="000000"/>
              </w:rPr>
              <w:t>Enterpri</w:t>
            </w:r>
            <w:r w:rsidR="000D3238" w:rsidRPr="00ED5159">
              <w:rPr>
                <w:rFonts w:ascii="Arial" w:hAnsi="Arial" w:cs="Arial"/>
                <w:color w:val="000000"/>
              </w:rPr>
              <w:t>s</w:t>
            </w:r>
            <w:r w:rsidR="00CC76E4" w:rsidRPr="00ED5159">
              <w:rPr>
                <w:rFonts w:ascii="Arial" w:hAnsi="Arial" w:cs="Arial"/>
                <w:color w:val="000000"/>
              </w:rPr>
              <w:t>e</w:t>
            </w:r>
            <w:proofErr w:type="spellEnd"/>
            <w:r w:rsidR="00CC76E4"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for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CC76E4" w:rsidRPr="00ED5159">
              <w:rPr>
                <w:rFonts w:ascii="Arial" w:hAnsi="Arial" w:cs="Arial"/>
                <w:color w:val="000000"/>
              </w:rPr>
              <w:t>remote</w:t>
            </w:r>
            <w:proofErr w:type="spellEnd"/>
            <w:r w:rsidR="00CC76E4" w:rsidRPr="00ED5159">
              <w:rPr>
                <w:rFonts w:ascii="Arial" w:hAnsi="Arial" w:cs="Arial"/>
                <w:color w:val="000000"/>
              </w:rPr>
              <w:t xml:space="preserve"> Office </w:t>
            </w:r>
            <w:proofErr w:type="spellStart"/>
            <w:r w:rsidR="00CC76E4" w:rsidRPr="00ED5159">
              <w:rPr>
                <w:rFonts w:ascii="Arial" w:hAnsi="Arial" w:cs="Arial"/>
                <w:color w:val="000000"/>
              </w:rPr>
              <w:t>Branch</w:t>
            </w:r>
            <w:proofErr w:type="spellEnd"/>
            <w:r w:rsidR="00CC76E4" w:rsidRPr="00ED5159">
              <w:rPr>
                <w:rFonts w:ascii="Arial" w:hAnsi="Arial" w:cs="Arial"/>
                <w:color w:val="000000"/>
              </w:rPr>
              <w:t xml:space="preserve"> Office</w:t>
            </w:r>
            <w:r w:rsidR="00685113" w:rsidRPr="00ED5159">
              <w:rPr>
                <w:rFonts w:ascii="Arial" w:hAnsi="Arial" w:cs="Arial"/>
                <w:color w:val="000000"/>
              </w:rPr>
              <w:t xml:space="preserve"> (25 VM </w:t>
            </w:r>
            <w:proofErr w:type="spellStart"/>
            <w:r w:rsidR="00685113" w:rsidRPr="00ED5159">
              <w:rPr>
                <w:rFonts w:ascii="Arial" w:hAnsi="Arial" w:cs="Arial"/>
                <w:color w:val="000000"/>
              </w:rPr>
              <w:t>pack</w:t>
            </w:r>
            <w:proofErr w:type="spellEnd"/>
            <w:r w:rsidR="00685113" w:rsidRPr="00ED515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F6D5" w14:textId="18D93676" w:rsidR="00AE5F26" w:rsidRPr="00ED5159" w:rsidRDefault="00685113" w:rsidP="00DF6B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2</w:t>
            </w:r>
          </w:p>
        </w:tc>
      </w:tr>
      <w:tr w:rsidR="00AE5F26" w:rsidRPr="00ED5159" w14:paraId="7DBA0F3D" w14:textId="77777777" w:rsidTr="005A1330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4741" w14:textId="77777777" w:rsidR="00AE5F26" w:rsidRPr="00ED5159" w:rsidRDefault="00AE5F26" w:rsidP="005B1B3D">
            <w:pPr>
              <w:pStyle w:val="Default"/>
              <w:numPr>
                <w:ilvl w:val="0"/>
                <w:numId w:val="3"/>
              </w:numPr>
              <w:ind w:left="36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799" w14:textId="70E29A9B" w:rsidR="00AE5F26" w:rsidRPr="00ED5159" w:rsidRDefault="00697410" w:rsidP="00DF6B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</w:rPr>
              <w:t>VS7-EPL-C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527" w14:textId="7CA3C250" w:rsidR="00AE5F26" w:rsidRPr="00ED5159" w:rsidRDefault="00AE5F26" w:rsidP="00DF6B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ED5159">
              <w:rPr>
                <w:rFonts w:ascii="Arial" w:hAnsi="Arial" w:cs="Arial"/>
                <w:color w:val="000000"/>
              </w:rPr>
              <w:t>VMware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vSphere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r w:rsidR="00534CE6" w:rsidRPr="00ED5159">
              <w:rPr>
                <w:rFonts w:ascii="Arial" w:hAnsi="Arial" w:cs="Arial"/>
                <w:color w:val="000000"/>
              </w:rPr>
              <w:t>7</w:t>
            </w:r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Enterprise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Plus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for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1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processor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4927" w14:textId="76BBD4CC" w:rsidR="00AE5F26" w:rsidRPr="00ED5159" w:rsidRDefault="00E527B1" w:rsidP="00DF6B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AE5F26" w:rsidRPr="00ED5159" w14:paraId="52BFE2D2" w14:textId="77777777" w:rsidTr="005A1330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848E" w14:textId="77777777" w:rsidR="00AE5F26" w:rsidRPr="00ED5159" w:rsidRDefault="00AE5F26" w:rsidP="005B1B3D">
            <w:pPr>
              <w:pStyle w:val="Default"/>
              <w:numPr>
                <w:ilvl w:val="0"/>
                <w:numId w:val="3"/>
              </w:numPr>
              <w:ind w:left="36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0A33" w14:textId="44A1850C" w:rsidR="00AE5F26" w:rsidRPr="00ED5159" w:rsidRDefault="00403730" w:rsidP="00DF6B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VRNIU-SUB-3Y-C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1CEA" w14:textId="0BD461EB" w:rsidR="00AE5F26" w:rsidRPr="00ED5159" w:rsidRDefault="00AE5F26" w:rsidP="00DF6B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ED5159">
              <w:rPr>
                <w:rFonts w:ascii="Arial" w:hAnsi="Arial" w:cs="Arial"/>
                <w:color w:val="000000"/>
              </w:rPr>
              <w:t>VMware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vRealize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r w:rsidR="0088401A" w:rsidRPr="00ED5159">
              <w:rPr>
                <w:rFonts w:ascii="Arial" w:hAnsi="Arial" w:cs="Arial"/>
                <w:color w:val="000000"/>
              </w:rPr>
              <w:t xml:space="preserve">Network </w:t>
            </w:r>
            <w:proofErr w:type="spellStart"/>
            <w:r w:rsidR="0088401A" w:rsidRPr="00ED5159">
              <w:rPr>
                <w:rFonts w:ascii="Arial" w:hAnsi="Arial" w:cs="Arial"/>
                <w:color w:val="000000"/>
              </w:rPr>
              <w:t>Insight</w:t>
            </w:r>
            <w:proofErr w:type="spellEnd"/>
            <w:r w:rsidR="00F41950"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F41950" w:rsidRPr="00ED5159">
              <w:rPr>
                <w:rFonts w:ascii="Arial" w:hAnsi="Arial" w:cs="Arial"/>
                <w:color w:val="000000"/>
              </w:rPr>
              <w:t>Advanced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(Per CPU)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3B56" w14:textId="0C808394" w:rsidR="00AE5F26" w:rsidRPr="00ED5159" w:rsidRDefault="00F41950" w:rsidP="00DF6B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76</w:t>
            </w:r>
          </w:p>
        </w:tc>
      </w:tr>
      <w:tr w:rsidR="00AE5F26" w:rsidRPr="00ED5159" w14:paraId="43DFBCF9" w14:textId="77777777" w:rsidTr="005A1330">
        <w:trPr>
          <w:trHeight w:val="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3D" w14:textId="77777777" w:rsidR="00AE5F26" w:rsidRPr="00ED5159" w:rsidRDefault="00AE5F26" w:rsidP="005B1B3D">
            <w:pPr>
              <w:pStyle w:val="Default"/>
              <w:numPr>
                <w:ilvl w:val="0"/>
                <w:numId w:val="3"/>
              </w:numPr>
              <w:ind w:left="36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427D" w14:textId="721AA9FF" w:rsidR="00AE5F26" w:rsidRPr="00ED5159" w:rsidRDefault="003C027F" w:rsidP="00DF6B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NSC-T-ADV-C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03DB" w14:textId="6C71E2CF" w:rsidR="00AE5F26" w:rsidRPr="00ED5159" w:rsidRDefault="00AE5F26" w:rsidP="00DF6B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ED5159">
              <w:rPr>
                <w:rFonts w:ascii="Arial" w:hAnsi="Arial" w:cs="Arial"/>
                <w:color w:val="000000"/>
              </w:rPr>
              <w:t>VMware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r w:rsidR="00157B63" w:rsidRPr="00ED5159">
              <w:rPr>
                <w:rFonts w:ascii="Arial" w:hAnsi="Arial" w:cs="Arial"/>
                <w:color w:val="000000"/>
              </w:rPr>
              <w:t xml:space="preserve">NSX-T </w:t>
            </w:r>
            <w:proofErr w:type="spellStart"/>
            <w:r w:rsidR="00157B63" w:rsidRPr="00ED5159">
              <w:rPr>
                <w:rFonts w:ascii="Arial" w:hAnsi="Arial" w:cs="Arial"/>
                <w:color w:val="000000"/>
              </w:rPr>
              <w:t>Advanced</w:t>
            </w:r>
            <w:proofErr w:type="spellEnd"/>
            <w:r w:rsidR="00157B63"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57B63" w:rsidRPr="00ED5159">
              <w:rPr>
                <w:rFonts w:ascii="Arial" w:hAnsi="Arial" w:cs="Arial"/>
                <w:color w:val="000000"/>
              </w:rPr>
              <w:t>for</w:t>
            </w:r>
            <w:proofErr w:type="spellEnd"/>
            <w:r w:rsidR="00157B63" w:rsidRPr="00ED5159">
              <w:rPr>
                <w:rFonts w:ascii="Arial" w:hAnsi="Arial" w:cs="Arial"/>
                <w:color w:val="000000"/>
              </w:rPr>
              <w:t xml:space="preserve"> 1 </w:t>
            </w:r>
            <w:proofErr w:type="spellStart"/>
            <w:r w:rsidR="00157B63" w:rsidRPr="00ED5159">
              <w:rPr>
                <w:rFonts w:ascii="Arial" w:hAnsi="Arial" w:cs="Arial"/>
                <w:color w:val="000000"/>
              </w:rPr>
              <w:t>processor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E47" w14:textId="3C3AB06C" w:rsidR="00AE5F26" w:rsidRPr="00ED5159" w:rsidRDefault="00062FB5" w:rsidP="00DF6B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76</w:t>
            </w:r>
          </w:p>
        </w:tc>
      </w:tr>
      <w:tr w:rsidR="00AE5F26" w:rsidRPr="00ED5159" w14:paraId="014E0B25" w14:textId="77777777" w:rsidTr="005A1330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7C70" w14:textId="77777777" w:rsidR="00AE5F26" w:rsidRPr="00ED5159" w:rsidRDefault="00AE5F26" w:rsidP="005B1B3D">
            <w:pPr>
              <w:pStyle w:val="Default"/>
              <w:numPr>
                <w:ilvl w:val="0"/>
                <w:numId w:val="3"/>
              </w:numPr>
              <w:ind w:left="36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7BBE" w14:textId="5DD788F3" w:rsidR="00AE5F26" w:rsidRPr="00ED5159" w:rsidRDefault="00062FB5" w:rsidP="00DF6B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ST7-ENT</w:t>
            </w:r>
            <w:r w:rsidR="00D3039B" w:rsidRPr="00ED5159">
              <w:rPr>
                <w:rFonts w:ascii="Arial" w:hAnsi="Arial" w:cs="Arial"/>
                <w:color w:val="000000"/>
              </w:rPr>
              <w:t>-C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DFAE" w14:textId="003D87EB" w:rsidR="00AE5F26" w:rsidRPr="001409AD" w:rsidRDefault="00AE5F26" w:rsidP="00DF6BC4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ED5159">
              <w:rPr>
                <w:rFonts w:ascii="Arial" w:hAnsi="Arial" w:cs="Arial"/>
                <w:color w:val="000000"/>
              </w:rPr>
              <w:t>VMware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vSAN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r w:rsidR="00E527B1" w:rsidRPr="00ED5159">
              <w:rPr>
                <w:rFonts w:ascii="Arial" w:hAnsi="Arial" w:cs="Arial"/>
                <w:color w:val="000000"/>
              </w:rPr>
              <w:t>7</w:t>
            </w:r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Enterprise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for</w:t>
            </w:r>
            <w:proofErr w:type="spellEnd"/>
            <w:r w:rsidRPr="00ED5159">
              <w:rPr>
                <w:rFonts w:ascii="Arial" w:hAnsi="Arial" w:cs="Arial"/>
                <w:color w:val="000000"/>
              </w:rPr>
              <w:t xml:space="preserve"> 1 </w:t>
            </w:r>
            <w:proofErr w:type="spellStart"/>
            <w:r w:rsidRPr="00ED5159">
              <w:rPr>
                <w:rFonts w:ascii="Arial" w:hAnsi="Arial" w:cs="Arial"/>
                <w:color w:val="000000"/>
              </w:rPr>
              <w:t>processor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EDF4" w14:textId="5393EE47" w:rsidR="00AE5F26" w:rsidRPr="00ED5159" w:rsidRDefault="00E527B1" w:rsidP="00DF6B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D5159">
              <w:rPr>
                <w:rFonts w:ascii="Arial" w:hAnsi="Arial" w:cs="Arial"/>
                <w:color w:val="000000"/>
              </w:rPr>
              <w:t>4</w:t>
            </w:r>
          </w:p>
        </w:tc>
      </w:tr>
    </w:tbl>
    <w:p w14:paraId="7DFBA4B1" w14:textId="77777777" w:rsidR="00AE5F26" w:rsidRPr="00ED5159" w:rsidRDefault="00AE5F26" w:rsidP="00A32758">
      <w:pPr>
        <w:tabs>
          <w:tab w:val="left" w:pos="7655"/>
        </w:tabs>
        <w:jc w:val="both"/>
        <w:rPr>
          <w:rStyle w:val="Hyperlink"/>
          <w:rFonts w:ascii="Arial" w:hAnsi="Arial" w:cs="Arial"/>
        </w:rPr>
      </w:pPr>
    </w:p>
    <w:p w14:paraId="163EF261" w14:textId="4B1E778B" w:rsidR="001759E4" w:rsidRPr="001F694A" w:rsidRDefault="00524F4C" w:rsidP="00FC236F">
      <w:pPr>
        <w:pStyle w:val="ListParagraph"/>
        <w:numPr>
          <w:ilvl w:val="0"/>
          <w:numId w:val="4"/>
        </w:numPr>
        <w:tabs>
          <w:tab w:val="left" w:pos="7655"/>
        </w:tabs>
        <w:jc w:val="both"/>
        <w:rPr>
          <w:rFonts w:cs="Arial"/>
        </w:rPr>
      </w:pPr>
      <w:r w:rsidRPr="001F694A">
        <w:rPr>
          <w:rFonts w:cs="Arial"/>
        </w:rPr>
        <w:t xml:space="preserve">Naujos licencijos turi būti pateiktos ne vėliau kaip </w:t>
      </w:r>
      <w:r w:rsidR="00EA7923">
        <w:rPr>
          <w:rFonts w:cs="Arial"/>
        </w:rPr>
        <w:t xml:space="preserve">per 1 savaitę nuo Sutarties įsigaliojimo dienos, bet ne anksčiau nei nuo </w:t>
      </w:r>
      <w:r w:rsidRPr="001F694A">
        <w:rPr>
          <w:rFonts w:cs="Arial"/>
        </w:rPr>
        <w:t>2023-02-01</w:t>
      </w:r>
      <w:r w:rsidRPr="001F694A">
        <w:rPr>
          <w:rFonts w:cs="Arial"/>
          <w:color w:val="000000"/>
        </w:rPr>
        <w:t>.</w:t>
      </w:r>
      <w:r w:rsidR="001F694A">
        <w:rPr>
          <w:rFonts w:cs="Arial"/>
          <w:color w:val="000000"/>
        </w:rPr>
        <w:t xml:space="preserve"> </w:t>
      </w:r>
      <w:r w:rsidR="007E57E1" w:rsidRPr="001F694A">
        <w:rPr>
          <w:rFonts w:cs="Arial"/>
          <w:color w:val="000000"/>
        </w:rPr>
        <w:t xml:space="preserve">Visoms licencijoms teikiamos techninio aptarnavimo paslaugos terminas turi būti vienodas ir turi būti </w:t>
      </w:r>
      <w:r w:rsidR="009230B6" w:rsidRPr="001F694A">
        <w:rPr>
          <w:rFonts w:cs="Arial"/>
        </w:rPr>
        <w:t xml:space="preserve">pratęstas </w:t>
      </w:r>
      <w:r w:rsidR="007E57E1" w:rsidRPr="001F694A">
        <w:rPr>
          <w:rFonts w:cs="Arial"/>
        </w:rPr>
        <w:t>(</w:t>
      </w:r>
      <w:r w:rsidR="001759E4" w:rsidRPr="001F694A">
        <w:rPr>
          <w:rFonts w:cs="Arial"/>
        </w:rPr>
        <w:t>galioti</w:t>
      </w:r>
      <w:r w:rsidR="007E57E1" w:rsidRPr="001F694A">
        <w:rPr>
          <w:rFonts w:cs="Arial"/>
        </w:rPr>
        <w:t xml:space="preserve">) </w:t>
      </w:r>
      <w:r w:rsidR="001759E4" w:rsidRPr="001F694A">
        <w:rPr>
          <w:rFonts w:cs="Arial"/>
        </w:rPr>
        <w:t xml:space="preserve">ne trumpiau kaip </w:t>
      </w:r>
      <w:bookmarkStart w:id="0" w:name="_Hlk8219289"/>
      <w:r w:rsidR="000E500F" w:rsidRPr="001F694A">
        <w:rPr>
          <w:rFonts w:cs="Arial"/>
        </w:rPr>
        <w:t>3</w:t>
      </w:r>
      <w:r w:rsidR="00070748" w:rsidRPr="001F694A">
        <w:rPr>
          <w:rFonts w:cs="Arial"/>
        </w:rPr>
        <w:t xml:space="preserve"> (</w:t>
      </w:r>
      <w:r w:rsidR="00C02689" w:rsidRPr="001F694A">
        <w:rPr>
          <w:rFonts w:cs="Arial"/>
        </w:rPr>
        <w:t>trejus</w:t>
      </w:r>
      <w:r w:rsidR="00070748" w:rsidRPr="001F694A">
        <w:rPr>
          <w:rFonts w:cs="Arial"/>
        </w:rPr>
        <w:t>) metus</w:t>
      </w:r>
      <w:bookmarkEnd w:id="0"/>
      <w:r w:rsidR="004F346B">
        <w:rPr>
          <w:rFonts w:cs="Arial"/>
        </w:rPr>
        <w:t xml:space="preserve"> nuo Prekių perdavimo momento</w:t>
      </w:r>
      <w:r w:rsidR="00BD2C1A">
        <w:rPr>
          <w:rFonts w:cs="Arial"/>
        </w:rPr>
        <w:t>, o esamų licencijų</w:t>
      </w:r>
      <w:r w:rsidR="00BC6844">
        <w:rPr>
          <w:rFonts w:cs="Arial"/>
        </w:rPr>
        <w:t xml:space="preserve"> </w:t>
      </w:r>
      <w:r w:rsidR="002A2B8A">
        <w:rPr>
          <w:rFonts w:cs="Arial"/>
        </w:rPr>
        <w:t>techninio aptarnavimo kašt</w:t>
      </w:r>
      <w:r w:rsidR="00BC6844">
        <w:rPr>
          <w:rFonts w:cs="Arial"/>
        </w:rPr>
        <w:t>ų likutis</w:t>
      </w:r>
      <w:r w:rsidR="00E8115E">
        <w:rPr>
          <w:rFonts w:cs="Arial"/>
        </w:rPr>
        <w:t xml:space="preserve"> </w:t>
      </w:r>
      <w:r w:rsidR="001627D2">
        <w:rPr>
          <w:rFonts w:cs="Arial"/>
        </w:rPr>
        <w:t xml:space="preserve">turi būti </w:t>
      </w:r>
      <w:r w:rsidR="002A2B8A">
        <w:rPr>
          <w:rFonts w:cs="Arial"/>
        </w:rPr>
        <w:t xml:space="preserve">įvertinti ir </w:t>
      </w:r>
      <w:r w:rsidR="00597A4E">
        <w:rPr>
          <w:rFonts w:cs="Arial"/>
        </w:rPr>
        <w:t xml:space="preserve">gamintojo </w:t>
      </w:r>
      <w:r w:rsidR="002A2B8A">
        <w:rPr>
          <w:rFonts w:cs="Arial"/>
        </w:rPr>
        <w:t>išskaičiuoti teikiant pasiūlymą.</w:t>
      </w:r>
    </w:p>
    <w:p w14:paraId="07E51F13" w14:textId="5BC4A62C" w:rsidR="001759E4" w:rsidRPr="00ED5159" w:rsidRDefault="001759E4" w:rsidP="00C13C7A">
      <w:pPr>
        <w:pStyle w:val="ListParagraph"/>
        <w:numPr>
          <w:ilvl w:val="0"/>
          <w:numId w:val="4"/>
        </w:numPr>
        <w:tabs>
          <w:tab w:val="left" w:pos="7655"/>
        </w:tabs>
        <w:jc w:val="both"/>
        <w:rPr>
          <w:rFonts w:cs="Arial"/>
        </w:rPr>
      </w:pPr>
      <w:proofErr w:type="spellStart"/>
      <w:r w:rsidRPr="00ED5159">
        <w:rPr>
          <w:rFonts w:cs="Arial"/>
        </w:rPr>
        <w:t>VMware</w:t>
      </w:r>
      <w:proofErr w:type="spellEnd"/>
      <w:r w:rsidRPr="00ED5159">
        <w:rPr>
          <w:rFonts w:cs="Arial"/>
        </w:rPr>
        <w:t xml:space="preserve"> programinės įrangos </w:t>
      </w:r>
      <w:r w:rsidR="00501890" w:rsidRPr="00ED5159">
        <w:rPr>
          <w:rFonts w:cs="Arial"/>
        </w:rPr>
        <w:t>gamintojo t</w:t>
      </w:r>
      <w:r w:rsidRPr="00ED5159">
        <w:rPr>
          <w:rStyle w:val="Hyperlink"/>
          <w:rFonts w:cs="Arial"/>
        </w:rPr>
        <w:t xml:space="preserve">echninio aptarnavimo </w:t>
      </w:r>
      <w:r w:rsidR="00830D07" w:rsidRPr="00ED5159">
        <w:rPr>
          <w:rStyle w:val="Hyperlink"/>
          <w:rFonts w:cs="Arial"/>
        </w:rPr>
        <w:t xml:space="preserve">ir naujinimo </w:t>
      </w:r>
      <w:r w:rsidRPr="00ED5159">
        <w:rPr>
          <w:rFonts w:cs="Arial"/>
        </w:rPr>
        <w:t>paslaugos</w:t>
      </w:r>
      <w:r w:rsidR="00C13C7A" w:rsidRPr="00ED5159">
        <w:rPr>
          <w:rFonts w:cs="Arial"/>
        </w:rPr>
        <w:t xml:space="preserve"> („</w:t>
      </w:r>
      <w:proofErr w:type="spellStart"/>
      <w:r w:rsidR="00C13C7A" w:rsidRPr="00ED5159">
        <w:rPr>
          <w:rFonts w:cs="Arial"/>
        </w:rPr>
        <w:t>Production</w:t>
      </w:r>
      <w:proofErr w:type="spellEnd"/>
      <w:r w:rsidR="00C13C7A" w:rsidRPr="00ED5159">
        <w:rPr>
          <w:rFonts w:cs="Arial"/>
        </w:rPr>
        <w:t xml:space="preserve"> </w:t>
      </w:r>
      <w:proofErr w:type="spellStart"/>
      <w:r w:rsidR="00C13C7A" w:rsidRPr="00ED5159">
        <w:rPr>
          <w:rFonts w:cs="Arial"/>
        </w:rPr>
        <w:t>Support</w:t>
      </w:r>
      <w:proofErr w:type="spellEnd"/>
      <w:r w:rsidR="00C13C7A" w:rsidRPr="00ED5159">
        <w:rPr>
          <w:rFonts w:cs="Arial"/>
        </w:rPr>
        <w:t>/</w:t>
      </w:r>
      <w:proofErr w:type="spellStart"/>
      <w:r w:rsidR="00C13C7A" w:rsidRPr="00ED5159">
        <w:rPr>
          <w:rFonts w:cs="Arial"/>
        </w:rPr>
        <w:t>Subscription</w:t>
      </w:r>
      <w:proofErr w:type="spellEnd"/>
      <w:r w:rsidR="00C13C7A" w:rsidRPr="00ED5159">
        <w:rPr>
          <w:rFonts w:cs="Arial"/>
        </w:rPr>
        <w:t>“ arba lygiavertės)</w:t>
      </w:r>
      <w:r w:rsidR="00501890" w:rsidRPr="00ED5159">
        <w:rPr>
          <w:rFonts w:cs="Arial"/>
        </w:rPr>
        <w:t xml:space="preserve"> turi būti teikiamos tiesiogiai gamintojo</w:t>
      </w:r>
      <w:r w:rsidR="0095013D" w:rsidRPr="00ED5159">
        <w:rPr>
          <w:rFonts w:cs="Arial"/>
        </w:rPr>
        <w:t xml:space="preserve"> </w:t>
      </w:r>
      <w:r w:rsidR="00501890" w:rsidRPr="00ED5159">
        <w:rPr>
          <w:rFonts w:cs="Arial"/>
        </w:rPr>
        <w:t xml:space="preserve"> ir</w:t>
      </w:r>
      <w:r w:rsidRPr="00ED5159">
        <w:rPr>
          <w:rFonts w:cs="Arial"/>
        </w:rPr>
        <w:t xml:space="preserve"> suprantamos kaip:</w:t>
      </w:r>
    </w:p>
    <w:p w14:paraId="7BE5D957" w14:textId="77777777" w:rsidR="001759E4" w:rsidRPr="00ED5159" w:rsidRDefault="001759E4" w:rsidP="001759E4">
      <w:pPr>
        <w:pStyle w:val="ListParagraph"/>
        <w:numPr>
          <w:ilvl w:val="1"/>
          <w:numId w:val="4"/>
        </w:numPr>
        <w:jc w:val="both"/>
        <w:rPr>
          <w:rFonts w:cs="Arial"/>
        </w:rPr>
      </w:pPr>
      <w:r w:rsidRPr="00ED5159">
        <w:rPr>
          <w:rFonts w:cs="Arial"/>
        </w:rPr>
        <w:t xml:space="preserve">Programinės įrangos gamintojo užtikrinta naujų versijų teikimo garantija nurodytai </w:t>
      </w:r>
      <w:proofErr w:type="spellStart"/>
      <w:r w:rsidRPr="00ED5159">
        <w:rPr>
          <w:rFonts w:cs="Arial"/>
        </w:rPr>
        <w:t>VMware</w:t>
      </w:r>
      <w:proofErr w:type="spellEnd"/>
      <w:r w:rsidRPr="00ED5159">
        <w:rPr>
          <w:rFonts w:cs="Arial"/>
        </w:rPr>
        <w:t xml:space="preserve"> programinei įrangai – turi būti galima gauti programinės įrangos klaidų pataisymus bei gamintojo išleidžiamas naujausias programinės įrangos versijas be papildomo mokesčio visą </w:t>
      </w:r>
      <w:r w:rsidR="00830D07" w:rsidRPr="00ED5159">
        <w:rPr>
          <w:rFonts w:cs="Arial"/>
        </w:rPr>
        <w:t>paslaugų teikimo</w:t>
      </w:r>
      <w:r w:rsidRPr="00ED5159">
        <w:rPr>
          <w:rFonts w:cs="Arial"/>
        </w:rPr>
        <w:t xml:space="preserve"> periodą. Turi būti suteikta prieiga prie programinės įrangos gamintojo internetiniame puslapyje esančių techninių žinių resursų, tarp jų ir programinės įrangos ir jos atnaujinimų bibliotekos. </w:t>
      </w:r>
    </w:p>
    <w:p w14:paraId="3BCFDCB6" w14:textId="5AB76F7F" w:rsidR="00501890" w:rsidRPr="00ED5159" w:rsidRDefault="00501890" w:rsidP="001759E4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lastRenderedPageBreak/>
        <w:t>Galimybė registruoti užklausas – turi būti suteikta galimybė Perkančiosios organizacijos specialistams savarankiškai pateikti užklaus</w:t>
      </w:r>
      <w:r w:rsidR="00C13C7A" w:rsidRPr="00ED5159">
        <w:rPr>
          <w:rFonts w:cs="Arial"/>
        </w:rPr>
        <w:t>as</w:t>
      </w:r>
      <w:r w:rsidRPr="00ED5159">
        <w:rPr>
          <w:rFonts w:cs="Arial"/>
        </w:rPr>
        <w:t xml:space="preserve"> (neribojant jų skaičiaus) programinės įrangos gamintojo bei stebėti užklausos sprendimo būseną.</w:t>
      </w:r>
    </w:p>
    <w:p w14:paraId="30530092" w14:textId="1866AD5A" w:rsidR="001759E4" w:rsidRPr="00ED5159" w:rsidRDefault="001759E4" w:rsidP="001759E4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t xml:space="preserve">Reakcijos laikas – gamintojo įgalioti atstovai į </w:t>
      </w:r>
      <w:r w:rsidR="00501890" w:rsidRPr="00ED5159">
        <w:rPr>
          <w:rFonts w:cs="Arial"/>
        </w:rPr>
        <w:t xml:space="preserve">Perkančiosios organizacijos specialistų </w:t>
      </w:r>
      <w:r w:rsidRPr="00ED5159">
        <w:rPr>
          <w:rFonts w:cs="Arial"/>
        </w:rPr>
        <w:t>užklausą</w:t>
      </w:r>
      <w:r w:rsidR="00501890" w:rsidRPr="00ED5159">
        <w:rPr>
          <w:rFonts w:cs="Arial"/>
        </w:rPr>
        <w:t>, esant kritiniam sistemos sutrikimui,</w:t>
      </w:r>
      <w:r w:rsidRPr="00ED5159">
        <w:rPr>
          <w:rFonts w:cs="Arial"/>
        </w:rPr>
        <w:t xml:space="preserve"> turi reaguoti ne vėliau kaip per </w:t>
      </w:r>
      <w:r w:rsidR="00501890" w:rsidRPr="00ED5159">
        <w:rPr>
          <w:rFonts w:cs="Arial"/>
        </w:rPr>
        <w:t xml:space="preserve">30 minučių </w:t>
      </w:r>
      <w:r w:rsidRPr="00ED5159">
        <w:rPr>
          <w:rFonts w:cs="Arial"/>
        </w:rPr>
        <w:t>bet kuriuo paros metu (24x7) nuo užklausos užregistravimo programinės įrangos gamintojo</w:t>
      </w:r>
      <w:r w:rsidR="00105F31" w:rsidRPr="00ED5159">
        <w:rPr>
          <w:rFonts w:cs="Arial"/>
        </w:rPr>
        <w:t xml:space="preserve"> </w:t>
      </w:r>
      <w:r w:rsidRPr="00ED5159">
        <w:rPr>
          <w:rFonts w:cs="Arial"/>
        </w:rPr>
        <w:t>techninio aptarnavimo interneto svetainėje.</w:t>
      </w:r>
    </w:p>
    <w:p w14:paraId="7B499B54" w14:textId="23DE33BD" w:rsidR="001759E4" w:rsidRPr="00ED5159" w:rsidRDefault="001759E4" w:rsidP="001759E4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t xml:space="preserve">Konsultacijos - turi būti teikiamos gamintojo </w:t>
      </w:r>
      <w:r w:rsidR="00501890" w:rsidRPr="00ED5159">
        <w:rPr>
          <w:rFonts w:cs="Arial"/>
        </w:rPr>
        <w:t xml:space="preserve">specialistų </w:t>
      </w:r>
      <w:r w:rsidRPr="00ED5159">
        <w:rPr>
          <w:rFonts w:cs="Arial"/>
        </w:rPr>
        <w:t>konsultacijos bei pagalba aptarnaujamos programinės įrangos naudojimo, konfigūravimo klausimais elektroninio komuni</w:t>
      </w:r>
      <w:r w:rsidR="00292721" w:rsidRPr="00ED5159">
        <w:rPr>
          <w:rFonts w:cs="Arial"/>
        </w:rPr>
        <w:t>kavimo priemonėmis ir telefonu</w:t>
      </w:r>
      <w:r w:rsidR="00501890" w:rsidRPr="00ED5159">
        <w:rPr>
          <w:rFonts w:cs="Arial"/>
        </w:rPr>
        <w:t>.</w:t>
      </w:r>
    </w:p>
    <w:p w14:paraId="1E739E72" w14:textId="0D465696" w:rsidR="00D51FEE" w:rsidRPr="00ED5159" w:rsidRDefault="00DC4BDC" w:rsidP="00D51FEE">
      <w:pPr>
        <w:pStyle w:val="ListParagraph"/>
        <w:numPr>
          <w:ilvl w:val="0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t xml:space="preserve">Tiekėjas </w:t>
      </w:r>
      <w:r w:rsidR="00863044" w:rsidRPr="00ED5159">
        <w:rPr>
          <w:rFonts w:cs="Arial"/>
        </w:rPr>
        <w:t xml:space="preserve">ne vėliau kaip per </w:t>
      </w:r>
      <w:r w:rsidR="000C5878" w:rsidRPr="00ED5159">
        <w:rPr>
          <w:rFonts w:cs="Arial"/>
        </w:rPr>
        <w:t>1</w:t>
      </w:r>
      <w:r w:rsidR="005054D2" w:rsidRPr="00ED5159">
        <w:rPr>
          <w:rFonts w:cs="Arial"/>
        </w:rPr>
        <w:t xml:space="preserve"> mėnes</w:t>
      </w:r>
      <w:r w:rsidR="000C5878" w:rsidRPr="00ED5159">
        <w:rPr>
          <w:rFonts w:cs="Arial"/>
        </w:rPr>
        <w:t>į</w:t>
      </w:r>
      <w:r w:rsidR="005054D2" w:rsidRPr="00ED5159">
        <w:rPr>
          <w:rFonts w:cs="Arial"/>
        </w:rPr>
        <w:t xml:space="preserve"> nuo sutarties sudarymo turi </w:t>
      </w:r>
      <w:r w:rsidR="00A56D9C" w:rsidRPr="00ED5159">
        <w:rPr>
          <w:rFonts w:cs="Arial"/>
        </w:rPr>
        <w:t xml:space="preserve">parengti </w:t>
      </w:r>
      <w:r w:rsidR="005054D2" w:rsidRPr="00ED5159">
        <w:rPr>
          <w:rFonts w:cs="Arial"/>
        </w:rPr>
        <w:t>dieg</w:t>
      </w:r>
      <w:r w:rsidR="00A56D9C" w:rsidRPr="00ED5159">
        <w:rPr>
          <w:rFonts w:cs="Arial"/>
        </w:rPr>
        <w:t>imo plan</w:t>
      </w:r>
      <w:r w:rsidR="000C5878" w:rsidRPr="00ED5159">
        <w:rPr>
          <w:rFonts w:cs="Arial"/>
        </w:rPr>
        <w:t>ą</w:t>
      </w:r>
      <w:r w:rsidR="00A56D9C" w:rsidRPr="00ED5159">
        <w:rPr>
          <w:rFonts w:cs="Arial"/>
        </w:rPr>
        <w:t xml:space="preserve"> </w:t>
      </w:r>
      <w:proofErr w:type="spellStart"/>
      <w:r w:rsidR="005054D2" w:rsidRPr="00ED5159">
        <w:rPr>
          <w:rFonts w:cs="Arial"/>
          <w:color w:val="000000"/>
        </w:rPr>
        <w:t>VMware</w:t>
      </w:r>
      <w:proofErr w:type="spellEnd"/>
      <w:r w:rsidR="005054D2" w:rsidRPr="00ED5159">
        <w:rPr>
          <w:rFonts w:cs="Arial"/>
          <w:color w:val="000000"/>
        </w:rPr>
        <w:t xml:space="preserve"> NSX-T </w:t>
      </w:r>
      <w:proofErr w:type="spellStart"/>
      <w:r w:rsidR="005054D2" w:rsidRPr="00ED5159">
        <w:rPr>
          <w:rFonts w:cs="Arial"/>
          <w:color w:val="000000"/>
        </w:rPr>
        <w:t>Advanced</w:t>
      </w:r>
      <w:proofErr w:type="spellEnd"/>
      <w:r w:rsidR="005054D2" w:rsidRPr="00ED5159">
        <w:rPr>
          <w:rFonts w:cs="Arial"/>
          <w:color w:val="000000"/>
        </w:rPr>
        <w:t xml:space="preserve"> produkt</w:t>
      </w:r>
      <w:r w:rsidR="00A56D9C" w:rsidRPr="00ED5159">
        <w:rPr>
          <w:rFonts w:cs="Arial"/>
          <w:color w:val="000000"/>
        </w:rPr>
        <w:t>u</w:t>
      </w:r>
      <w:r w:rsidR="006C0127" w:rsidRPr="00ED5159">
        <w:rPr>
          <w:rFonts w:cs="Arial"/>
          <w:color w:val="000000"/>
        </w:rPr>
        <w:t>i</w:t>
      </w:r>
      <w:r w:rsidR="000C5878" w:rsidRPr="00ED5159">
        <w:rPr>
          <w:rFonts w:cs="Arial"/>
          <w:color w:val="000000"/>
        </w:rPr>
        <w:t xml:space="preserve"> </w:t>
      </w:r>
      <w:r w:rsidR="004333EE" w:rsidRPr="00ED5159">
        <w:rPr>
          <w:rFonts w:cs="Arial"/>
          <w:color w:val="000000"/>
        </w:rPr>
        <w:t xml:space="preserve"> </w:t>
      </w:r>
      <w:r w:rsidR="000C5878" w:rsidRPr="00ED5159">
        <w:rPr>
          <w:rFonts w:cs="Arial"/>
          <w:color w:val="000000"/>
        </w:rPr>
        <w:t>bei teikti</w:t>
      </w:r>
      <w:r w:rsidR="00D612A6" w:rsidRPr="00ED5159">
        <w:rPr>
          <w:rFonts w:cs="Arial"/>
          <w:color w:val="000000"/>
        </w:rPr>
        <w:t xml:space="preserve"> kvalifikuotą pagalbą</w:t>
      </w:r>
      <w:r w:rsidR="004333EE" w:rsidRPr="00ED5159">
        <w:rPr>
          <w:rFonts w:cs="Arial"/>
          <w:color w:val="000000"/>
        </w:rPr>
        <w:t xml:space="preserve"> </w:t>
      </w:r>
      <w:r w:rsidR="00965E4D" w:rsidRPr="00ED5159">
        <w:rPr>
          <w:rFonts w:cs="Arial"/>
          <w:color w:val="000000"/>
        </w:rPr>
        <w:t>diegimo ir konfigūravimo metu</w:t>
      </w:r>
      <w:r w:rsidR="006C0127" w:rsidRPr="00ED5159">
        <w:rPr>
          <w:rFonts w:cs="Arial"/>
          <w:color w:val="000000"/>
        </w:rPr>
        <w:t xml:space="preserve"> </w:t>
      </w:r>
      <w:r w:rsidR="00CE7B01" w:rsidRPr="00ED5159">
        <w:rPr>
          <w:rFonts w:cs="Arial"/>
          <w:color w:val="000000"/>
        </w:rPr>
        <w:t>apimant</w:t>
      </w:r>
      <w:r w:rsidR="006C0127" w:rsidRPr="00ED5159">
        <w:rPr>
          <w:rFonts w:cs="Arial"/>
          <w:color w:val="000000"/>
        </w:rPr>
        <w:t>:</w:t>
      </w:r>
    </w:p>
    <w:p w14:paraId="1045785D" w14:textId="06F42D9B" w:rsidR="00CE7B01" w:rsidRPr="00ED5159" w:rsidRDefault="00CE7B01" w:rsidP="006C0127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t xml:space="preserve">Sprendimo loginių ir fizinių tinklo schemų </w:t>
      </w:r>
      <w:r w:rsidR="00D94127" w:rsidRPr="00ED5159">
        <w:rPr>
          <w:rFonts w:cs="Arial"/>
        </w:rPr>
        <w:t>parengimas ir</w:t>
      </w:r>
      <w:r w:rsidRPr="00ED5159">
        <w:rPr>
          <w:rFonts w:cs="Arial"/>
        </w:rPr>
        <w:t xml:space="preserve"> </w:t>
      </w:r>
      <w:r w:rsidR="00D94127" w:rsidRPr="00ED5159">
        <w:rPr>
          <w:rFonts w:cs="Arial"/>
        </w:rPr>
        <w:t>su</w:t>
      </w:r>
      <w:r w:rsidRPr="00ED5159">
        <w:rPr>
          <w:rFonts w:cs="Arial"/>
        </w:rPr>
        <w:t>derinimas su klientu</w:t>
      </w:r>
      <w:r w:rsidR="001B6B83" w:rsidRPr="00ED5159">
        <w:rPr>
          <w:rFonts w:cs="Arial"/>
        </w:rPr>
        <w:t>,</w:t>
      </w:r>
    </w:p>
    <w:p w14:paraId="6A762D21" w14:textId="262C7410" w:rsidR="00874F54" w:rsidRPr="00ED5159" w:rsidRDefault="00CE7B01" w:rsidP="006C0127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t xml:space="preserve">NSX-T </w:t>
      </w:r>
      <w:r w:rsidR="00E7791B" w:rsidRPr="00ED5159">
        <w:rPr>
          <w:rFonts w:cs="Arial"/>
        </w:rPr>
        <w:t>M</w:t>
      </w:r>
      <w:r w:rsidRPr="00ED5159">
        <w:rPr>
          <w:rFonts w:cs="Arial"/>
        </w:rPr>
        <w:t>anager klasteri</w:t>
      </w:r>
      <w:r w:rsidR="00DF1947" w:rsidRPr="00ED5159">
        <w:rPr>
          <w:rFonts w:cs="Arial"/>
        </w:rPr>
        <w:t>ų</w:t>
      </w:r>
      <w:r w:rsidR="00862B31" w:rsidRPr="00ED5159">
        <w:rPr>
          <w:rFonts w:cs="Arial"/>
        </w:rPr>
        <w:t xml:space="preserve"> (2 izoliuoti klasteriai) </w:t>
      </w:r>
      <w:r w:rsidRPr="00ED5159">
        <w:rPr>
          <w:rFonts w:cs="Arial"/>
        </w:rPr>
        <w:t>diegimas ir formavimas</w:t>
      </w:r>
      <w:r w:rsidR="00DF1947" w:rsidRPr="00ED5159">
        <w:rPr>
          <w:rFonts w:cs="Arial"/>
        </w:rPr>
        <w:t xml:space="preserve"> (</w:t>
      </w:r>
      <w:r w:rsidRPr="00ED5159">
        <w:rPr>
          <w:rFonts w:cs="Arial"/>
        </w:rPr>
        <w:t>3 nariai</w:t>
      </w:r>
      <w:r w:rsidR="00DF1947" w:rsidRPr="00ED5159">
        <w:rPr>
          <w:rFonts w:cs="Arial"/>
        </w:rPr>
        <w:t>)</w:t>
      </w:r>
      <w:r w:rsidR="001B6B83" w:rsidRPr="00ED5159">
        <w:rPr>
          <w:rFonts w:cs="Arial"/>
        </w:rPr>
        <w:t>,</w:t>
      </w:r>
    </w:p>
    <w:p w14:paraId="2A15D4BD" w14:textId="46D3DE33" w:rsidR="00874F54" w:rsidRPr="00ED5159" w:rsidRDefault="00BD55C1" w:rsidP="006C0127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t>Poreikio e</w:t>
      </w:r>
      <w:r w:rsidR="00874F54" w:rsidRPr="00ED5159">
        <w:rPr>
          <w:rFonts w:cs="Arial"/>
        </w:rPr>
        <w:t>samos</w:t>
      </w:r>
      <w:r w:rsidR="00114F8E" w:rsidRPr="00ED5159">
        <w:rPr>
          <w:rFonts w:cs="Arial"/>
        </w:rPr>
        <w:t xml:space="preserve"> duomenų</w:t>
      </w:r>
      <w:r w:rsidR="00874F54" w:rsidRPr="00ED5159">
        <w:rPr>
          <w:rFonts w:cs="Arial"/>
        </w:rPr>
        <w:t xml:space="preserve"> tinklo infrastruktūros konfigūravim</w:t>
      </w:r>
      <w:r w:rsidR="003E2999" w:rsidRPr="00ED5159">
        <w:rPr>
          <w:rFonts w:cs="Arial"/>
        </w:rPr>
        <w:t>ui</w:t>
      </w:r>
      <w:r w:rsidRPr="00ED5159">
        <w:rPr>
          <w:rFonts w:cs="Arial"/>
        </w:rPr>
        <w:t xml:space="preserve"> identifikavimas ir užduočių parengimas</w:t>
      </w:r>
      <w:r w:rsidR="00114F8E" w:rsidRPr="00ED5159">
        <w:rPr>
          <w:rFonts w:cs="Arial"/>
        </w:rPr>
        <w:t>/suderinimas su užsakovu</w:t>
      </w:r>
      <w:r w:rsidR="001B6B83" w:rsidRPr="00ED5159">
        <w:rPr>
          <w:rFonts w:cs="Arial"/>
        </w:rPr>
        <w:t>,</w:t>
      </w:r>
      <w:r w:rsidR="00874F54" w:rsidRPr="00ED5159">
        <w:rPr>
          <w:rFonts w:cs="Arial"/>
        </w:rPr>
        <w:t xml:space="preserve"> </w:t>
      </w:r>
    </w:p>
    <w:p w14:paraId="048FFED4" w14:textId="553F5E4E" w:rsidR="006C0127" w:rsidRPr="00ED5159" w:rsidRDefault="004C6A48" w:rsidP="006C0127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proofErr w:type="spellStart"/>
      <w:r w:rsidRPr="00ED5159">
        <w:rPr>
          <w:rFonts w:cs="Arial"/>
        </w:rPr>
        <w:t>VMware</w:t>
      </w:r>
      <w:proofErr w:type="spellEnd"/>
      <w:r w:rsidRPr="00ED5159">
        <w:rPr>
          <w:rFonts w:cs="Arial"/>
        </w:rPr>
        <w:t xml:space="preserve"> </w:t>
      </w:r>
      <w:proofErr w:type="spellStart"/>
      <w:r w:rsidRPr="00ED5159">
        <w:rPr>
          <w:rFonts w:cs="Arial"/>
        </w:rPr>
        <w:t>V</w:t>
      </w:r>
      <w:r w:rsidR="00874F54" w:rsidRPr="00ED5159">
        <w:rPr>
          <w:rFonts w:cs="Arial"/>
        </w:rPr>
        <w:t>Cent</w:t>
      </w:r>
      <w:r w:rsidRPr="00ED5159">
        <w:rPr>
          <w:rFonts w:cs="Arial"/>
        </w:rPr>
        <w:t>e</w:t>
      </w:r>
      <w:r w:rsidR="00874F54" w:rsidRPr="00ED5159">
        <w:rPr>
          <w:rFonts w:cs="Arial"/>
        </w:rPr>
        <w:t>r</w:t>
      </w:r>
      <w:proofErr w:type="spellEnd"/>
      <w:r w:rsidR="006E41B6" w:rsidRPr="00ED5159">
        <w:rPr>
          <w:rFonts w:cs="Arial"/>
        </w:rPr>
        <w:t xml:space="preserve"> ir </w:t>
      </w:r>
      <w:proofErr w:type="spellStart"/>
      <w:r w:rsidR="006E41B6" w:rsidRPr="00ED5159">
        <w:rPr>
          <w:rFonts w:cs="Arial"/>
        </w:rPr>
        <w:t>ESXi</w:t>
      </w:r>
      <w:proofErr w:type="spellEnd"/>
      <w:r w:rsidR="00874F54" w:rsidRPr="00ED5159">
        <w:rPr>
          <w:rFonts w:cs="Arial"/>
        </w:rPr>
        <w:t xml:space="preserve"> prijungimas prie NSX-T klasterio</w:t>
      </w:r>
      <w:r w:rsidR="006E41B6" w:rsidRPr="00ED5159">
        <w:rPr>
          <w:rFonts w:cs="Arial"/>
        </w:rPr>
        <w:t>,</w:t>
      </w:r>
    </w:p>
    <w:p w14:paraId="67597B18" w14:textId="688BF0D1" w:rsidR="00874F54" w:rsidRPr="00ED5159" w:rsidRDefault="00874F54" w:rsidP="006C0127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t>Grupių</w:t>
      </w:r>
      <w:r w:rsidR="00806DD3" w:rsidRPr="00ED5159">
        <w:rPr>
          <w:rFonts w:cs="Arial"/>
        </w:rPr>
        <w:t xml:space="preserve"> bei paskirstytos</w:t>
      </w:r>
      <w:r w:rsidRPr="00ED5159">
        <w:rPr>
          <w:rFonts w:cs="Arial"/>
        </w:rPr>
        <w:t xml:space="preserve"> ugniasienės politikų konfigūravimas, derinamas su klientu </w:t>
      </w:r>
      <w:r w:rsidR="00F8448E" w:rsidRPr="00ED5159">
        <w:rPr>
          <w:rFonts w:cs="Arial"/>
        </w:rPr>
        <w:t>(</w:t>
      </w:r>
      <w:r w:rsidRPr="00ED5159">
        <w:rPr>
          <w:rFonts w:cs="Arial"/>
        </w:rPr>
        <w:t xml:space="preserve"> iki 5 grupių ir iki 100 politikų tarp grupių, pasiekiamumo matrica</w:t>
      </w:r>
      <w:r w:rsidR="00D0196C" w:rsidRPr="00ED5159">
        <w:rPr>
          <w:rFonts w:cs="Arial"/>
        </w:rPr>
        <w:t>),</w:t>
      </w:r>
    </w:p>
    <w:p w14:paraId="4EB23E02" w14:textId="5F0CA711" w:rsidR="00874F54" w:rsidRPr="00ED5159" w:rsidRDefault="00874F54" w:rsidP="006C0127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t xml:space="preserve">NSX-T </w:t>
      </w:r>
      <w:r w:rsidR="00D0196C" w:rsidRPr="00ED5159">
        <w:rPr>
          <w:rFonts w:cs="Arial"/>
        </w:rPr>
        <w:t>Manager</w:t>
      </w:r>
      <w:r w:rsidRPr="00ED5159">
        <w:rPr>
          <w:rFonts w:cs="Arial"/>
        </w:rPr>
        <w:t xml:space="preserve"> klasterio patikimumo testavim</w:t>
      </w:r>
      <w:r w:rsidR="00FB5883" w:rsidRPr="00ED5159">
        <w:rPr>
          <w:rFonts w:cs="Arial"/>
        </w:rPr>
        <w:t>o plano parengimas ir testavimas,</w:t>
      </w:r>
    </w:p>
    <w:p w14:paraId="213AFCA6" w14:textId="0AAFC289" w:rsidR="000F7085" w:rsidRPr="00ED5159" w:rsidRDefault="0069328A" w:rsidP="006C0127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t xml:space="preserve">NST-T </w:t>
      </w:r>
      <w:r w:rsidR="004F0D13" w:rsidRPr="00ED5159">
        <w:rPr>
          <w:rFonts w:cs="Arial"/>
        </w:rPr>
        <w:t>sprendimo d</w:t>
      </w:r>
      <w:r w:rsidR="000F7085" w:rsidRPr="00ED5159">
        <w:rPr>
          <w:rFonts w:cs="Arial"/>
        </w:rPr>
        <w:t>okumentacija: loginė ir fizinės schemos, NSX-T HA veikimo principinė schema</w:t>
      </w:r>
      <w:r w:rsidR="001B6B83" w:rsidRPr="00ED5159">
        <w:rPr>
          <w:rFonts w:cs="Arial"/>
        </w:rPr>
        <w:t>,</w:t>
      </w:r>
    </w:p>
    <w:p w14:paraId="263B6493" w14:textId="404E0DDA" w:rsidR="00037E56" w:rsidRPr="00ED5159" w:rsidRDefault="00C84BE9" w:rsidP="00F9619F">
      <w:pPr>
        <w:pStyle w:val="ListParagraph"/>
        <w:numPr>
          <w:ilvl w:val="1"/>
          <w:numId w:val="4"/>
        </w:numPr>
        <w:tabs>
          <w:tab w:val="left" w:pos="7655"/>
        </w:tabs>
        <w:jc w:val="both"/>
        <w:rPr>
          <w:rFonts w:cs="Arial"/>
        </w:rPr>
      </w:pPr>
      <w:r w:rsidRPr="00ED5159">
        <w:rPr>
          <w:rFonts w:cs="Arial"/>
        </w:rPr>
        <w:t xml:space="preserve">Produkto </w:t>
      </w:r>
      <w:r w:rsidR="00037E56" w:rsidRPr="00ED5159">
        <w:rPr>
          <w:rFonts w:cs="Arial"/>
        </w:rPr>
        <w:t>Mokymai</w:t>
      </w:r>
      <w:r w:rsidR="004F0D13" w:rsidRPr="00ED5159">
        <w:rPr>
          <w:rFonts w:cs="Arial"/>
        </w:rPr>
        <w:t xml:space="preserve"> api</w:t>
      </w:r>
      <w:r w:rsidRPr="00ED5159">
        <w:rPr>
          <w:rFonts w:cs="Arial"/>
        </w:rPr>
        <w:t xml:space="preserve">mant </w:t>
      </w:r>
      <w:r w:rsidR="00037E56" w:rsidRPr="00ED5159">
        <w:rPr>
          <w:rFonts w:cs="Arial"/>
        </w:rPr>
        <w:t>NSX-T grupių ir politikų konfigūravimo pavyzdži</w:t>
      </w:r>
      <w:r w:rsidRPr="00ED5159">
        <w:rPr>
          <w:rFonts w:cs="Arial"/>
        </w:rPr>
        <w:t xml:space="preserve">us (ne mažiau </w:t>
      </w:r>
      <w:r w:rsidR="00060F95" w:rsidRPr="00ED5159">
        <w:rPr>
          <w:rFonts w:cs="Arial"/>
        </w:rPr>
        <w:t xml:space="preserve">16 val. </w:t>
      </w:r>
      <w:r w:rsidR="001F5411" w:rsidRPr="00ED5159">
        <w:rPr>
          <w:rFonts w:cs="Arial"/>
        </w:rPr>
        <w:t>grupei iki 6 administratorių)</w:t>
      </w:r>
      <w:r w:rsidR="001B6B83" w:rsidRPr="00ED5159">
        <w:rPr>
          <w:rFonts w:cs="Arial"/>
        </w:rPr>
        <w:t>.</w:t>
      </w:r>
    </w:p>
    <w:sectPr w:rsidR="00037E56" w:rsidRPr="00ED5159" w:rsidSect="00EE6A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A033" w14:textId="77777777" w:rsidR="004C5FAF" w:rsidRDefault="004C5FAF" w:rsidP="00EE6A39">
      <w:pPr>
        <w:spacing w:after="0" w:line="240" w:lineRule="auto"/>
      </w:pPr>
      <w:r>
        <w:separator/>
      </w:r>
    </w:p>
  </w:endnote>
  <w:endnote w:type="continuationSeparator" w:id="0">
    <w:p w14:paraId="3720457D" w14:textId="77777777" w:rsidR="004C5FAF" w:rsidRDefault="004C5FAF" w:rsidP="00EE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82CB" w14:textId="77777777" w:rsidR="00EE6A39" w:rsidRDefault="00EE6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BDD9" w14:textId="77777777" w:rsidR="00EE6A39" w:rsidRDefault="00EE6A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E1CB" w14:textId="77777777" w:rsidR="00EE6A39" w:rsidRDefault="00EE6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3AF2" w14:textId="77777777" w:rsidR="004C5FAF" w:rsidRDefault="004C5FAF" w:rsidP="00EE6A39">
      <w:pPr>
        <w:spacing w:after="0" w:line="240" w:lineRule="auto"/>
      </w:pPr>
      <w:r>
        <w:separator/>
      </w:r>
    </w:p>
  </w:footnote>
  <w:footnote w:type="continuationSeparator" w:id="0">
    <w:p w14:paraId="46802D4C" w14:textId="77777777" w:rsidR="004C5FAF" w:rsidRDefault="004C5FAF" w:rsidP="00EE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6CAF" w14:textId="77777777" w:rsidR="00EE6A39" w:rsidRDefault="00EE6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0AEF" w14:textId="77777777" w:rsidR="00EE6A39" w:rsidRDefault="00EE6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D054" w14:textId="77777777" w:rsidR="00EE6A39" w:rsidRDefault="00EE6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D9324D"/>
    <w:multiLevelType w:val="hybridMultilevel"/>
    <w:tmpl w:val="4543120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A6005B"/>
    <w:multiLevelType w:val="hybridMultilevel"/>
    <w:tmpl w:val="3B4AD1B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1B8D"/>
    <w:multiLevelType w:val="hybridMultilevel"/>
    <w:tmpl w:val="3B4AD1B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EB94D"/>
    <w:multiLevelType w:val="hybridMultilevel"/>
    <w:tmpl w:val="BA82055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6079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735A35"/>
    <w:multiLevelType w:val="hybridMultilevel"/>
    <w:tmpl w:val="F8A0C7F9"/>
    <w:lvl w:ilvl="0" w:tplc="FFFFFFFF">
      <w:start w:val="1"/>
      <w:numFmt w:val="upp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2DD522B"/>
    <w:multiLevelType w:val="hybridMultilevel"/>
    <w:tmpl w:val="3B4AD1B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34E9C"/>
    <w:multiLevelType w:val="hybridMultilevel"/>
    <w:tmpl w:val="084EF5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55FD3"/>
    <w:multiLevelType w:val="hybridMultilevel"/>
    <w:tmpl w:val="3B4AD1B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52F09"/>
    <w:multiLevelType w:val="hybridMultilevel"/>
    <w:tmpl w:val="3B4AD1B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82085"/>
    <w:multiLevelType w:val="hybridMultilevel"/>
    <w:tmpl w:val="CC021F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E0476"/>
    <w:multiLevelType w:val="hybridMultilevel"/>
    <w:tmpl w:val="7DCEDA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F46E6"/>
    <w:multiLevelType w:val="hybridMultilevel"/>
    <w:tmpl w:val="3B4AD1B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E6B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4667107">
    <w:abstractNumId w:val="3"/>
  </w:num>
  <w:num w:numId="2" w16cid:durableId="1088312911">
    <w:abstractNumId w:val="0"/>
  </w:num>
  <w:num w:numId="3" w16cid:durableId="2113890443">
    <w:abstractNumId w:val="10"/>
  </w:num>
  <w:num w:numId="4" w16cid:durableId="402214755">
    <w:abstractNumId w:val="4"/>
  </w:num>
  <w:num w:numId="5" w16cid:durableId="10831817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78922798">
    <w:abstractNumId w:val="12"/>
  </w:num>
  <w:num w:numId="7" w16cid:durableId="279840052">
    <w:abstractNumId w:val="13"/>
  </w:num>
  <w:num w:numId="8" w16cid:durableId="864244566">
    <w:abstractNumId w:val="7"/>
  </w:num>
  <w:num w:numId="9" w16cid:durableId="1697072109">
    <w:abstractNumId w:val="6"/>
  </w:num>
  <w:num w:numId="10" w16cid:durableId="8407769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0182551">
    <w:abstractNumId w:val="2"/>
  </w:num>
  <w:num w:numId="12" w16cid:durableId="963999428">
    <w:abstractNumId w:val="1"/>
  </w:num>
  <w:num w:numId="13" w16cid:durableId="139003149">
    <w:abstractNumId w:val="8"/>
  </w:num>
  <w:num w:numId="14" w16cid:durableId="1111582843">
    <w:abstractNumId w:val="9"/>
  </w:num>
  <w:num w:numId="15" w16cid:durableId="1139759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F9"/>
    <w:rsid w:val="00037E56"/>
    <w:rsid w:val="00042A5E"/>
    <w:rsid w:val="00056094"/>
    <w:rsid w:val="00060F95"/>
    <w:rsid w:val="00061D95"/>
    <w:rsid w:val="00062FB5"/>
    <w:rsid w:val="00066AB3"/>
    <w:rsid w:val="00070748"/>
    <w:rsid w:val="00075AA1"/>
    <w:rsid w:val="000902FF"/>
    <w:rsid w:val="000968AD"/>
    <w:rsid w:val="000B33DA"/>
    <w:rsid w:val="000B3AB4"/>
    <w:rsid w:val="000C5878"/>
    <w:rsid w:val="000D3238"/>
    <w:rsid w:val="000E500F"/>
    <w:rsid w:val="000E565E"/>
    <w:rsid w:val="000F7085"/>
    <w:rsid w:val="00101163"/>
    <w:rsid w:val="00102358"/>
    <w:rsid w:val="00104DBF"/>
    <w:rsid w:val="00105F31"/>
    <w:rsid w:val="00114F8E"/>
    <w:rsid w:val="00122090"/>
    <w:rsid w:val="001368A1"/>
    <w:rsid w:val="001409AD"/>
    <w:rsid w:val="001506FC"/>
    <w:rsid w:val="00154EAF"/>
    <w:rsid w:val="00157B63"/>
    <w:rsid w:val="001627D2"/>
    <w:rsid w:val="0016670D"/>
    <w:rsid w:val="001759E4"/>
    <w:rsid w:val="00175E4D"/>
    <w:rsid w:val="00177841"/>
    <w:rsid w:val="001915D4"/>
    <w:rsid w:val="00193AC8"/>
    <w:rsid w:val="001B6B83"/>
    <w:rsid w:val="001C11D1"/>
    <w:rsid w:val="001C1ADB"/>
    <w:rsid w:val="001E181A"/>
    <w:rsid w:val="001E389D"/>
    <w:rsid w:val="001E717C"/>
    <w:rsid w:val="001F13B3"/>
    <w:rsid w:val="001F5411"/>
    <w:rsid w:val="001F694A"/>
    <w:rsid w:val="0021136B"/>
    <w:rsid w:val="0021435A"/>
    <w:rsid w:val="00221503"/>
    <w:rsid w:val="00252E71"/>
    <w:rsid w:val="00255BF8"/>
    <w:rsid w:val="00267DB7"/>
    <w:rsid w:val="002718C1"/>
    <w:rsid w:val="00276650"/>
    <w:rsid w:val="00292721"/>
    <w:rsid w:val="002A2B8A"/>
    <w:rsid w:val="002A3F0B"/>
    <w:rsid w:val="002D2125"/>
    <w:rsid w:val="00323AAE"/>
    <w:rsid w:val="00323CF4"/>
    <w:rsid w:val="00341A74"/>
    <w:rsid w:val="0036250C"/>
    <w:rsid w:val="00365618"/>
    <w:rsid w:val="003A4290"/>
    <w:rsid w:val="003B53C6"/>
    <w:rsid w:val="003C027F"/>
    <w:rsid w:val="003C53EC"/>
    <w:rsid w:val="003D1D32"/>
    <w:rsid w:val="003D79F4"/>
    <w:rsid w:val="003E2999"/>
    <w:rsid w:val="00401242"/>
    <w:rsid w:val="00403730"/>
    <w:rsid w:val="004126AF"/>
    <w:rsid w:val="0041444A"/>
    <w:rsid w:val="004333EE"/>
    <w:rsid w:val="00434C24"/>
    <w:rsid w:val="00436707"/>
    <w:rsid w:val="00446A0A"/>
    <w:rsid w:val="00457B80"/>
    <w:rsid w:val="00464DAF"/>
    <w:rsid w:val="004658C3"/>
    <w:rsid w:val="00493F2E"/>
    <w:rsid w:val="0049648B"/>
    <w:rsid w:val="004A15E4"/>
    <w:rsid w:val="004A4F3A"/>
    <w:rsid w:val="004B03DB"/>
    <w:rsid w:val="004B0B3A"/>
    <w:rsid w:val="004B2E4C"/>
    <w:rsid w:val="004B59F2"/>
    <w:rsid w:val="004C0D0F"/>
    <w:rsid w:val="004C5FAF"/>
    <w:rsid w:val="004C6A48"/>
    <w:rsid w:val="004D258E"/>
    <w:rsid w:val="004D4A8A"/>
    <w:rsid w:val="004D5124"/>
    <w:rsid w:val="004E1035"/>
    <w:rsid w:val="004F0D13"/>
    <w:rsid w:val="004F120C"/>
    <w:rsid w:val="004F346B"/>
    <w:rsid w:val="00501890"/>
    <w:rsid w:val="005054D2"/>
    <w:rsid w:val="00524F4C"/>
    <w:rsid w:val="00531225"/>
    <w:rsid w:val="00534CE6"/>
    <w:rsid w:val="00544280"/>
    <w:rsid w:val="00553D3A"/>
    <w:rsid w:val="00554A58"/>
    <w:rsid w:val="00561CF0"/>
    <w:rsid w:val="0056466B"/>
    <w:rsid w:val="00577382"/>
    <w:rsid w:val="00597A4E"/>
    <w:rsid w:val="005A1330"/>
    <w:rsid w:val="005B1B3D"/>
    <w:rsid w:val="005D0268"/>
    <w:rsid w:val="005D0D1F"/>
    <w:rsid w:val="006207D1"/>
    <w:rsid w:val="00660643"/>
    <w:rsid w:val="0067619C"/>
    <w:rsid w:val="006762BA"/>
    <w:rsid w:val="00685113"/>
    <w:rsid w:val="00692A49"/>
    <w:rsid w:val="0069328A"/>
    <w:rsid w:val="00697410"/>
    <w:rsid w:val="006A6D56"/>
    <w:rsid w:val="006A7366"/>
    <w:rsid w:val="006C0127"/>
    <w:rsid w:val="006E41B6"/>
    <w:rsid w:val="0072740A"/>
    <w:rsid w:val="00754603"/>
    <w:rsid w:val="00755B01"/>
    <w:rsid w:val="007573FF"/>
    <w:rsid w:val="0076185C"/>
    <w:rsid w:val="00761C63"/>
    <w:rsid w:val="00772997"/>
    <w:rsid w:val="007874EF"/>
    <w:rsid w:val="00797DCE"/>
    <w:rsid w:val="007A69C3"/>
    <w:rsid w:val="007A766E"/>
    <w:rsid w:val="007B23F5"/>
    <w:rsid w:val="007C533E"/>
    <w:rsid w:val="007D2046"/>
    <w:rsid w:val="007D2DDD"/>
    <w:rsid w:val="007E57E1"/>
    <w:rsid w:val="007F3851"/>
    <w:rsid w:val="007F6799"/>
    <w:rsid w:val="008023F1"/>
    <w:rsid w:val="00803D06"/>
    <w:rsid w:val="00806DD3"/>
    <w:rsid w:val="00830D07"/>
    <w:rsid w:val="00834280"/>
    <w:rsid w:val="00857E0C"/>
    <w:rsid w:val="00862B31"/>
    <w:rsid w:val="00863044"/>
    <w:rsid w:val="008722C0"/>
    <w:rsid w:val="00874F54"/>
    <w:rsid w:val="00877D2B"/>
    <w:rsid w:val="0088401A"/>
    <w:rsid w:val="00885242"/>
    <w:rsid w:val="00896287"/>
    <w:rsid w:val="008B7241"/>
    <w:rsid w:val="008E42BB"/>
    <w:rsid w:val="008E584C"/>
    <w:rsid w:val="008F1903"/>
    <w:rsid w:val="00903C51"/>
    <w:rsid w:val="00912B05"/>
    <w:rsid w:val="0092194D"/>
    <w:rsid w:val="00922C54"/>
    <w:rsid w:val="009230B6"/>
    <w:rsid w:val="0095013D"/>
    <w:rsid w:val="00965E4D"/>
    <w:rsid w:val="0097060E"/>
    <w:rsid w:val="00970623"/>
    <w:rsid w:val="00973B04"/>
    <w:rsid w:val="0098619C"/>
    <w:rsid w:val="00997CF4"/>
    <w:rsid w:val="009A7AF1"/>
    <w:rsid w:val="009B0403"/>
    <w:rsid w:val="009F3664"/>
    <w:rsid w:val="00A05468"/>
    <w:rsid w:val="00A32758"/>
    <w:rsid w:val="00A56D9C"/>
    <w:rsid w:val="00A75C88"/>
    <w:rsid w:val="00A8009F"/>
    <w:rsid w:val="00A877DA"/>
    <w:rsid w:val="00A96097"/>
    <w:rsid w:val="00A970DF"/>
    <w:rsid w:val="00AB04F8"/>
    <w:rsid w:val="00AC3E55"/>
    <w:rsid w:val="00AE5F26"/>
    <w:rsid w:val="00B17075"/>
    <w:rsid w:val="00B21855"/>
    <w:rsid w:val="00B35EF6"/>
    <w:rsid w:val="00B478DA"/>
    <w:rsid w:val="00B526F9"/>
    <w:rsid w:val="00B60EB2"/>
    <w:rsid w:val="00B664B1"/>
    <w:rsid w:val="00B7727D"/>
    <w:rsid w:val="00B82EFE"/>
    <w:rsid w:val="00B90842"/>
    <w:rsid w:val="00B92F08"/>
    <w:rsid w:val="00BA00AB"/>
    <w:rsid w:val="00BA7F75"/>
    <w:rsid w:val="00BB438E"/>
    <w:rsid w:val="00BC1EC0"/>
    <w:rsid w:val="00BC6844"/>
    <w:rsid w:val="00BD2C1A"/>
    <w:rsid w:val="00BD55C1"/>
    <w:rsid w:val="00BE3BB7"/>
    <w:rsid w:val="00C02689"/>
    <w:rsid w:val="00C13C7A"/>
    <w:rsid w:val="00C231D8"/>
    <w:rsid w:val="00C43F37"/>
    <w:rsid w:val="00C468D7"/>
    <w:rsid w:val="00C53519"/>
    <w:rsid w:val="00C63DAB"/>
    <w:rsid w:val="00C67F4F"/>
    <w:rsid w:val="00C84BE9"/>
    <w:rsid w:val="00C938C1"/>
    <w:rsid w:val="00CA1936"/>
    <w:rsid w:val="00CB477C"/>
    <w:rsid w:val="00CB5358"/>
    <w:rsid w:val="00CC2A4B"/>
    <w:rsid w:val="00CC6403"/>
    <w:rsid w:val="00CC76E4"/>
    <w:rsid w:val="00CD4472"/>
    <w:rsid w:val="00CE7B01"/>
    <w:rsid w:val="00CF1773"/>
    <w:rsid w:val="00CF3067"/>
    <w:rsid w:val="00CF52F6"/>
    <w:rsid w:val="00D0196C"/>
    <w:rsid w:val="00D03F0B"/>
    <w:rsid w:val="00D21682"/>
    <w:rsid w:val="00D25B10"/>
    <w:rsid w:val="00D3039B"/>
    <w:rsid w:val="00D51FEE"/>
    <w:rsid w:val="00D54B51"/>
    <w:rsid w:val="00D60F4D"/>
    <w:rsid w:val="00D612A6"/>
    <w:rsid w:val="00D93839"/>
    <w:rsid w:val="00D94127"/>
    <w:rsid w:val="00DA6CFF"/>
    <w:rsid w:val="00DB17BE"/>
    <w:rsid w:val="00DC4BDC"/>
    <w:rsid w:val="00DF1947"/>
    <w:rsid w:val="00E264C5"/>
    <w:rsid w:val="00E42210"/>
    <w:rsid w:val="00E47CCB"/>
    <w:rsid w:val="00E527B1"/>
    <w:rsid w:val="00E559F9"/>
    <w:rsid w:val="00E63137"/>
    <w:rsid w:val="00E7399A"/>
    <w:rsid w:val="00E7791B"/>
    <w:rsid w:val="00E8115E"/>
    <w:rsid w:val="00E9580A"/>
    <w:rsid w:val="00E97AFA"/>
    <w:rsid w:val="00EA7923"/>
    <w:rsid w:val="00EC40D9"/>
    <w:rsid w:val="00ED5159"/>
    <w:rsid w:val="00EE1ABA"/>
    <w:rsid w:val="00EE1B70"/>
    <w:rsid w:val="00EE4BB9"/>
    <w:rsid w:val="00EE54F7"/>
    <w:rsid w:val="00EE6A39"/>
    <w:rsid w:val="00EE6CBA"/>
    <w:rsid w:val="00F26EE8"/>
    <w:rsid w:val="00F277E5"/>
    <w:rsid w:val="00F3364E"/>
    <w:rsid w:val="00F34A7D"/>
    <w:rsid w:val="00F41950"/>
    <w:rsid w:val="00F737A7"/>
    <w:rsid w:val="00F74FE0"/>
    <w:rsid w:val="00F8448E"/>
    <w:rsid w:val="00F93ABE"/>
    <w:rsid w:val="00FB5883"/>
    <w:rsid w:val="00FC36E8"/>
    <w:rsid w:val="00FD1A8C"/>
    <w:rsid w:val="5F501A76"/>
    <w:rsid w:val="79E7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63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A39"/>
  </w:style>
  <w:style w:type="paragraph" w:styleId="Footer">
    <w:name w:val="footer"/>
    <w:basedOn w:val="Normal"/>
    <w:link w:val="FooterChar"/>
    <w:uiPriority w:val="99"/>
    <w:unhideWhenUsed/>
    <w:rsid w:val="00EE6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A39"/>
  </w:style>
  <w:style w:type="paragraph" w:customStyle="1" w:styleId="Default">
    <w:name w:val="Default"/>
    <w:rsid w:val="008F1903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val="en-US" w:eastAsia="zh-CN"/>
    </w:rPr>
  </w:style>
  <w:style w:type="paragraph" w:customStyle="1" w:styleId="BodyText">
    <w:name w:val="*Body Text"/>
    <w:link w:val="BodyTextZchn"/>
    <w:rsid w:val="008F1903"/>
    <w:pPr>
      <w:spacing w:after="120" w:line="240" w:lineRule="auto"/>
    </w:pPr>
    <w:rPr>
      <w:rFonts w:ascii="Arial" w:eastAsia="PMingLiU" w:hAnsi="Arial" w:cs="Times New Roman"/>
      <w:color w:val="000000"/>
      <w:szCs w:val="20"/>
      <w:lang w:val="en-US"/>
    </w:rPr>
  </w:style>
  <w:style w:type="character" w:customStyle="1" w:styleId="BodyTextZchn">
    <w:name w:val="*Body Text Zchn"/>
    <w:link w:val="BodyText"/>
    <w:rsid w:val="008F1903"/>
    <w:rPr>
      <w:rFonts w:ascii="Arial" w:eastAsia="PMingLiU" w:hAnsi="Arial" w:cs="Times New Roman"/>
      <w:color w:val="000000"/>
      <w:szCs w:val="20"/>
      <w:lang w:val="en-US"/>
    </w:rPr>
  </w:style>
  <w:style w:type="character" w:styleId="Hyperlink">
    <w:name w:val="Hyperlink"/>
    <w:basedOn w:val="DefaultParagraphFont"/>
    <w:uiPriority w:val="99"/>
    <w:rsid w:val="00A32758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"/>
    <w:basedOn w:val="Normal"/>
    <w:link w:val="ListParagraphChar"/>
    <w:uiPriority w:val="34"/>
    <w:qFormat/>
    <w:rsid w:val="001759E4"/>
    <w:pPr>
      <w:spacing w:after="0" w:line="240" w:lineRule="auto"/>
      <w:ind w:left="720" w:firstLine="357"/>
      <w:contextualSpacing/>
    </w:pPr>
    <w:rPr>
      <w:rFonts w:ascii="Arial" w:hAnsi="Arial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1759E4"/>
    <w:rPr>
      <w:rFonts w:ascii="Arial" w:hAnsi="Arial"/>
    </w:rPr>
  </w:style>
  <w:style w:type="table" w:styleId="TableGrid">
    <w:name w:val="Table Grid"/>
    <w:basedOn w:val="TableNormal"/>
    <w:uiPriority w:val="59"/>
    <w:rsid w:val="004D4A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4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4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0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4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A441E62CB1EB46878B6876216BC63F" ma:contentTypeVersion="2" ma:contentTypeDescription="Kurkite naują dokumentą." ma:contentTypeScope="" ma:versionID="65c268e30004e50dfa3fc7bfc7f966eb">
  <xsd:schema xmlns:xsd="http://www.w3.org/2001/XMLSchema" xmlns:xs="http://www.w3.org/2001/XMLSchema" xmlns:p="http://schemas.microsoft.com/office/2006/metadata/properties" xmlns:ns2="80af3870-959f-432a-b786-d4b298f3303a" targetNamespace="http://schemas.microsoft.com/office/2006/metadata/properties" ma:root="true" ma:fieldsID="6bf3d6067c169cba76c77a30c9aa82aa" ns2:_="">
    <xsd:import namespace="80af3870-959f-432a-b786-d4b298f33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f3870-959f-432a-b786-d4b298f33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DC659-83DC-4F98-87F2-14DFAF6C5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f3870-959f-432a-b786-d4b298f33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DCE39-BFDB-4923-8B49-F199549F17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4E0DF-5FA9-4431-A1F6-DB6D5EDE25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E99F8B-F40E-4238-81D5-CB59D9179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2022-08-02T08:48:00Z</dcterms:created>
  <dcterms:modified xsi:type="dcterms:W3CDTF">2022-09-27T12:16:00Z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2022-08-02T08:48:15Z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c9f9820f-4bab-45eb-97f0-62adc1484961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0x01010032A441E62CB1EB46878B6876216BC63F</vt:lpwstr>
  </property>
</Properties>
</file>