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5A4" w:rsidRDefault="00CC75A4" w:rsidP="00CC75A4">
      <w:pPr>
        <w:jc w:val="right"/>
        <w:rPr>
          <w:lang w:val="lt-LT"/>
        </w:rPr>
      </w:pPr>
      <w:r>
        <w:rPr>
          <w:lang w:val="lt-LT"/>
        </w:rPr>
        <w:t>Vertimas iš anglų kalbos</w:t>
      </w:r>
    </w:p>
    <w:p w:rsidR="00CC75A4" w:rsidRDefault="00CC75A4" w:rsidP="00CC75A4">
      <w:pPr>
        <w:jc w:val="right"/>
        <w:rPr>
          <w:lang w:val="lt-LT"/>
        </w:rPr>
      </w:pPr>
    </w:p>
    <w:p w:rsidR="00CC75A4" w:rsidRDefault="00CC75A4" w:rsidP="00CC75A4">
      <w:pPr>
        <w:jc w:val="right"/>
        <w:rPr>
          <w:lang w:val="lt-LT"/>
        </w:rPr>
      </w:pPr>
    </w:p>
    <w:p w:rsidR="00CC75A4" w:rsidRDefault="00CC75A4" w:rsidP="00CC75A4">
      <w:pPr>
        <w:pStyle w:val="Antrat1"/>
        <w:rPr>
          <w:color w:val="auto"/>
        </w:rPr>
      </w:pPr>
      <w:r>
        <w:rPr>
          <w:color w:val="auto"/>
        </w:rPr>
        <w:t>Seni</w:t>
      </w:r>
    </w:p>
    <w:p w:rsidR="00CC75A4" w:rsidRDefault="00CC75A4" w:rsidP="00CC75A4">
      <w:pPr>
        <w:jc w:val="right"/>
        <w:rPr>
          <w:b/>
          <w:bCs/>
          <w:spacing w:val="-9"/>
          <w:sz w:val="28"/>
          <w:szCs w:val="28"/>
          <w:lang w:val="lt-LT"/>
        </w:rPr>
      </w:pPr>
    </w:p>
    <w:p w:rsidR="00CC75A4" w:rsidRDefault="00CC75A4" w:rsidP="00CC75A4">
      <w:pPr>
        <w:pStyle w:val="Antrat2"/>
        <w:rPr>
          <w:color w:val="auto"/>
        </w:rPr>
      </w:pPr>
      <w:r>
        <w:rPr>
          <w:color w:val="auto"/>
        </w:rPr>
        <w:t>ATITIKIMO DEKLARACIJA</w:t>
      </w:r>
    </w:p>
    <w:p w:rsidR="00CC75A4" w:rsidRDefault="00CC75A4" w:rsidP="00CC75A4">
      <w:pPr>
        <w:jc w:val="center"/>
        <w:rPr>
          <w:b/>
          <w:bCs/>
          <w:spacing w:val="-9"/>
          <w:sz w:val="28"/>
          <w:szCs w:val="28"/>
          <w:lang w:val="lt-LT"/>
        </w:rPr>
      </w:pPr>
    </w:p>
    <w:p w:rsidR="00CC75A4" w:rsidRPr="00AC0FF5" w:rsidRDefault="00CC75A4" w:rsidP="00CC75A4">
      <w:pPr>
        <w:rPr>
          <w:spacing w:val="-9"/>
          <w:szCs w:val="28"/>
          <w:lang w:val="lt-LT"/>
        </w:rPr>
      </w:pPr>
      <w:r>
        <w:rPr>
          <w:spacing w:val="-9"/>
          <w:szCs w:val="28"/>
          <w:lang w:val="lt-LT"/>
        </w:rPr>
        <w:t>Gamintojas:</w:t>
      </w:r>
      <w:r>
        <w:rPr>
          <w:spacing w:val="-9"/>
          <w:szCs w:val="28"/>
          <w:lang w:val="lt-LT"/>
        </w:rPr>
        <w:tab/>
      </w:r>
      <w:r>
        <w:rPr>
          <w:spacing w:val="-9"/>
          <w:szCs w:val="28"/>
          <w:lang w:val="lt-LT"/>
        </w:rPr>
        <w:tab/>
      </w:r>
      <w:proofErr w:type="spellStart"/>
      <w:r>
        <w:rPr>
          <w:b/>
          <w:bCs/>
          <w:spacing w:val="-9"/>
          <w:szCs w:val="28"/>
          <w:lang w:val="lt-LT"/>
        </w:rPr>
        <w:t>Toruńskie</w:t>
      </w:r>
      <w:proofErr w:type="spellEnd"/>
      <w:r>
        <w:rPr>
          <w:b/>
          <w:bCs/>
          <w:spacing w:val="-9"/>
          <w:szCs w:val="28"/>
          <w:lang w:val="lt-LT"/>
        </w:rPr>
        <w:t xml:space="preserve"> </w:t>
      </w:r>
      <w:proofErr w:type="spellStart"/>
      <w:r>
        <w:rPr>
          <w:b/>
          <w:bCs/>
          <w:spacing w:val="-9"/>
          <w:szCs w:val="28"/>
          <w:lang w:val="lt-LT"/>
        </w:rPr>
        <w:t>Zakłady</w:t>
      </w:r>
      <w:proofErr w:type="spellEnd"/>
      <w:r>
        <w:rPr>
          <w:b/>
          <w:bCs/>
          <w:spacing w:val="-9"/>
          <w:szCs w:val="28"/>
          <w:lang w:val="lt-LT"/>
        </w:rPr>
        <w:t xml:space="preserve"> </w:t>
      </w:r>
      <w:proofErr w:type="spellStart"/>
      <w:r>
        <w:rPr>
          <w:b/>
          <w:bCs/>
          <w:spacing w:val="-9"/>
          <w:szCs w:val="28"/>
          <w:lang w:val="lt-LT"/>
        </w:rPr>
        <w:t>Materiałów</w:t>
      </w:r>
      <w:proofErr w:type="spellEnd"/>
      <w:r>
        <w:rPr>
          <w:b/>
          <w:bCs/>
          <w:spacing w:val="-9"/>
          <w:szCs w:val="28"/>
          <w:lang w:val="lt-LT"/>
        </w:rPr>
        <w:t xml:space="preserve"> </w:t>
      </w:r>
      <w:proofErr w:type="spellStart"/>
      <w:r>
        <w:rPr>
          <w:b/>
          <w:bCs/>
          <w:spacing w:val="-9"/>
          <w:szCs w:val="28"/>
          <w:lang w:val="lt-LT"/>
        </w:rPr>
        <w:t>Opatrunkowych</w:t>
      </w:r>
      <w:proofErr w:type="spellEnd"/>
      <w:r>
        <w:rPr>
          <w:b/>
          <w:bCs/>
          <w:spacing w:val="-9"/>
          <w:szCs w:val="28"/>
          <w:lang w:val="lt-LT"/>
        </w:rPr>
        <w:t xml:space="preserve"> SA</w:t>
      </w:r>
    </w:p>
    <w:p w:rsidR="00CC75A4" w:rsidRDefault="00CC75A4" w:rsidP="00CC75A4">
      <w:pPr>
        <w:rPr>
          <w:w w:val="93"/>
          <w:szCs w:val="28"/>
          <w:lang w:val="lt-LT"/>
        </w:rPr>
      </w:pPr>
    </w:p>
    <w:p w:rsidR="00CC75A4" w:rsidRPr="00AC0FF5" w:rsidRDefault="00CC75A4" w:rsidP="00CC75A4">
      <w:pPr>
        <w:rPr>
          <w:b/>
          <w:w w:val="93"/>
          <w:szCs w:val="28"/>
          <w:lang w:val="lt-LT"/>
        </w:rPr>
      </w:pPr>
      <w:r>
        <w:rPr>
          <w:w w:val="93"/>
          <w:szCs w:val="28"/>
          <w:lang w:val="lt-LT"/>
        </w:rPr>
        <w:t>Gamintojo adresas:</w:t>
      </w:r>
      <w:r>
        <w:rPr>
          <w:w w:val="93"/>
          <w:szCs w:val="28"/>
          <w:lang w:val="lt-LT"/>
        </w:rPr>
        <w:tab/>
      </w:r>
      <w:proofErr w:type="spellStart"/>
      <w:r w:rsidRPr="00AC0FF5">
        <w:rPr>
          <w:b/>
          <w:lang w:val="lt-LT"/>
        </w:rPr>
        <w:t>Żołkowskiego</w:t>
      </w:r>
      <w:proofErr w:type="spellEnd"/>
      <w:r w:rsidRPr="00AC0FF5">
        <w:rPr>
          <w:b/>
          <w:lang w:val="lt-LT"/>
        </w:rPr>
        <w:t xml:space="preserve"> g. 20/26, </w:t>
      </w:r>
      <w:proofErr w:type="spellStart"/>
      <w:r w:rsidRPr="00AC0FF5">
        <w:rPr>
          <w:b/>
          <w:lang w:val="lt-LT"/>
        </w:rPr>
        <w:t>Torunė</w:t>
      </w:r>
      <w:proofErr w:type="spellEnd"/>
      <w:r w:rsidRPr="00AC0FF5">
        <w:rPr>
          <w:b/>
          <w:lang w:val="lt-LT"/>
        </w:rPr>
        <w:t>, Lenkija</w:t>
      </w:r>
    </w:p>
    <w:p w:rsidR="00CC75A4" w:rsidRDefault="00CC75A4" w:rsidP="00CC75A4">
      <w:pPr>
        <w:rPr>
          <w:w w:val="93"/>
          <w:szCs w:val="28"/>
          <w:lang w:val="lt-LT"/>
        </w:rPr>
      </w:pPr>
    </w:p>
    <w:p w:rsidR="00CC75A4" w:rsidRDefault="00CC75A4" w:rsidP="00CC75A4">
      <w:pPr>
        <w:rPr>
          <w:w w:val="93"/>
          <w:szCs w:val="28"/>
          <w:lang w:val="lt-LT"/>
        </w:rPr>
      </w:pPr>
    </w:p>
    <w:p w:rsidR="00CC75A4" w:rsidRDefault="00CC75A4" w:rsidP="00CC75A4">
      <w:pPr>
        <w:rPr>
          <w:b/>
          <w:i/>
          <w:w w:val="93"/>
          <w:szCs w:val="28"/>
          <w:lang w:val="lt-LT"/>
        </w:rPr>
      </w:pPr>
      <w:r>
        <w:rPr>
          <w:w w:val="93"/>
          <w:szCs w:val="28"/>
          <w:lang w:val="lt-LT"/>
        </w:rPr>
        <w:t>Gaminys:</w:t>
      </w:r>
      <w:r>
        <w:rPr>
          <w:w w:val="93"/>
          <w:szCs w:val="28"/>
          <w:lang w:val="lt-LT"/>
        </w:rPr>
        <w:tab/>
      </w:r>
      <w:r>
        <w:rPr>
          <w:w w:val="93"/>
          <w:szCs w:val="28"/>
          <w:lang w:val="lt-LT"/>
        </w:rPr>
        <w:tab/>
      </w:r>
      <w:r>
        <w:rPr>
          <w:b/>
          <w:i/>
          <w:w w:val="93"/>
          <w:szCs w:val="28"/>
          <w:lang w:val="lt-LT"/>
        </w:rPr>
        <w:t>Sauskelnės suaugusiesiems SENI STANDARD, SENI STANDARD PLUS,</w:t>
      </w:r>
    </w:p>
    <w:p w:rsidR="00CC75A4" w:rsidRDefault="00CC75A4" w:rsidP="00CC75A4">
      <w:pPr>
        <w:rPr>
          <w:b/>
          <w:i/>
          <w:w w:val="93"/>
          <w:szCs w:val="28"/>
          <w:lang w:val="lt-LT"/>
        </w:rPr>
      </w:pPr>
      <w:r>
        <w:rPr>
          <w:b/>
          <w:i/>
          <w:w w:val="93"/>
          <w:szCs w:val="28"/>
          <w:lang w:val="lt-LT"/>
        </w:rPr>
        <w:tab/>
      </w:r>
      <w:r>
        <w:rPr>
          <w:b/>
          <w:i/>
          <w:w w:val="93"/>
          <w:szCs w:val="28"/>
          <w:lang w:val="lt-LT"/>
        </w:rPr>
        <w:tab/>
      </w:r>
      <w:r>
        <w:rPr>
          <w:b/>
          <w:i/>
          <w:w w:val="93"/>
          <w:szCs w:val="28"/>
          <w:lang w:val="lt-LT"/>
        </w:rPr>
        <w:tab/>
        <w:t xml:space="preserve">Dydžiai: </w:t>
      </w:r>
      <w:proofErr w:type="spellStart"/>
      <w:r>
        <w:rPr>
          <w:b/>
          <w:i/>
          <w:w w:val="93"/>
          <w:szCs w:val="28"/>
          <w:lang w:val="lt-LT"/>
        </w:rPr>
        <w:t>extra</w:t>
      </w:r>
      <w:proofErr w:type="spellEnd"/>
      <w:r>
        <w:rPr>
          <w:b/>
          <w:i/>
          <w:w w:val="93"/>
          <w:szCs w:val="28"/>
          <w:lang w:val="lt-LT"/>
        </w:rPr>
        <w:t xml:space="preserve"> </w:t>
      </w:r>
      <w:proofErr w:type="spellStart"/>
      <w:r>
        <w:rPr>
          <w:b/>
          <w:i/>
          <w:w w:val="93"/>
          <w:szCs w:val="28"/>
          <w:lang w:val="lt-LT"/>
        </w:rPr>
        <w:t>small</w:t>
      </w:r>
      <w:proofErr w:type="spellEnd"/>
      <w:r>
        <w:rPr>
          <w:b/>
          <w:i/>
          <w:w w:val="93"/>
          <w:szCs w:val="28"/>
          <w:lang w:val="lt-LT"/>
        </w:rPr>
        <w:t xml:space="preserve">, </w:t>
      </w:r>
      <w:proofErr w:type="spellStart"/>
      <w:r>
        <w:rPr>
          <w:b/>
          <w:i/>
          <w:w w:val="93"/>
          <w:szCs w:val="28"/>
          <w:lang w:val="lt-LT"/>
        </w:rPr>
        <w:t>small</w:t>
      </w:r>
      <w:proofErr w:type="spellEnd"/>
      <w:r>
        <w:rPr>
          <w:b/>
          <w:i/>
          <w:w w:val="93"/>
          <w:szCs w:val="28"/>
          <w:lang w:val="lt-LT"/>
        </w:rPr>
        <w:t xml:space="preserve">,  </w:t>
      </w:r>
      <w:proofErr w:type="spellStart"/>
      <w:r>
        <w:rPr>
          <w:b/>
          <w:i/>
          <w:w w:val="93"/>
          <w:szCs w:val="28"/>
          <w:lang w:val="lt-LT"/>
        </w:rPr>
        <w:t>medium</w:t>
      </w:r>
      <w:proofErr w:type="spellEnd"/>
      <w:r>
        <w:rPr>
          <w:b/>
          <w:i/>
          <w:w w:val="93"/>
          <w:szCs w:val="28"/>
          <w:lang w:val="lt-LT"/>
        </w:rPr>
        <w:t xml:space="preserve">, </w:t>
      </w:r>
      <w:proofErr w:type="spellStart"/>
      <w:r>
        <w:rPr>
          <w:b/>
          <w:i/>
          <w:w w:val="93"/>
          <w:szCs w:val="28"/>
          <w:lang w:val="lt-LT"/>
        </w:rPr>
        <w:t>large</w:t>
      </w:r>
      <w:proofErr w:type="spellEnd"/>
      <w:r>
        <w:rPr>
          <w:b/>
          <w:i/>
          <w:w w:val="93"/>
          <w:szCs w:val="28"/>
          <w:lang w:val="lt-LT"/>
        </w:rPr>
        <w:t xml:space="preserve">, </w:t>
      </w:r>
      <w:proofErr w:type="spellStart"/>
      <w:r>
        <w:rPr>
          <w:b/>
          <w:i/>
          <w:w w:val="93"/>
          <w:szCs w:val="28"/>
          <w:lang w:val="lt-LT"/>
        </w:rPr>
        <w:t>extra</w:t>
      </w:r>
      <w:proofErr w:type="spellEnd"/>
      <w:r>
        <w:rPr>
          <w:b/>
          <w:i/>
          <w:w w:val="93"/>
          <w:szCs w:val="28"/>
          <w:lang w:val="lt-LT"/>
        </w:rPr>
        <w:t xml:space="preserve"> </w:t>
      </w:r>
      <w:proofErr w:type="spellStart"/>
      <w:r>
        <w:rPr>
          <w:b/>
          <w:i/>
          <w:w w:val="93"/>
          <w:szCs w:val="28"/>
          <w:lang w:val="lt-LT"/>
        </w:rPr>
        <w:t>large</w:t>
      </w:r>
      <w:proofErr w:type="spellEnd"/>
    </w:p>
    <w:p w:rsidR="00CC75A4" w:rsidRPr="00C6038B" w:rsidRDefault="00CC75A4" w:rsidP="00CC75A4">
      <w:pPr>
        <w:rPr>
          <w:i/>
          <w:w w:val="93"/>
          <w:szCs w:val="28"/>
          <w:lang w:val="lt-LT"/>
        </w:rPr>
      </w:pPr>
      <w:r>
        <w:rPr>
          <w:b/>
          <w:i/>
          <w:w w:val="93"/>
          <w:szCs w:val="28"/>
          <w:lang w:val="lt-LT"/>
        </w:rPr>
        <w:tab/>
      </w:r>
      <w:r>
        <w:rPr>
          <w:b/>
          <w:i/>
          <w:w w:val="93"/>
          <w:szCs w:val="28"/>
          <w:lang w:val="lt-LT"/>
        </w:rPr>
        <w:tab/>
      </w:r>
      <w:r>
        <w:rPr>
          <w:b/>
          <w:i/>
          <w:w w:val="93"/>
          <w:szCs w:val="28"/>
          <w:lang w:val="lt-LT"/>
        </w:rPr>
        <w:tab/>
      </w:r>
      <w:r w:rsidRPr="00C6038B">
        <w:rPr>
          <w:i/>
          <w:w w:val="93"/>
          <w:szCs w:val="28"/>
          <w:lang w:val="lt-LT"/>
        </w:rPr>
        <w:t>Atitinka registracijos prašymą</w:t>
      </w:r>
    </w:p>
    <w:p w:rsidR="00CC75A4" w:rsidRDefault="00CC75A4" w:rsidP="00CC75A4">
      <w:pPr>
        <w:rPr>
          <w:i/>
          <w:w w:val="93"/>
          <w:szCs w:val="28"/>
          <w:lang w:val="lt-LT"/>
        </w:rPr>
      </w:pPr>
    </w:p>
    <w:p w:rsidR="00CC75A4" w:rsidRPr="00AC0FF5" w:rsidRDefault="00CC75A4" w:rsidP="00CC75A4">
      <w:pPr>
        <w:jc w:val="both"/>
        <w:rPr>
          <w:w w:val="93"/>
          <w:szCs w:val="28"/>
          <w:lang w:val="lt-LT"/>
        </w:rPr>
      </w:pPr>
      <w:r>
        <w:rPr>
          <w:w w:val="93"/>
          <w:szCs w:val="28"/>
          <w:lang w:val="lt-LT"/>
        </w:rPr>
        <w:t>Klasifikacija:</w:t>
      </w:r>
      <w:r>
        <w:rPr>
          <w:w w:val="93"/>
          <w:szCs w:val="28"/>
          <w:lang w:val="lt-LT"/>
        </w:rPr>
        <w:tab/>
      </w:r>
      <w:r>
        <w:rPr>
          <w:w w:val="93"/>
          <w:szCs w:val="28"/>
          <w:lang w:val="lt-LT"/>
        </w:rPr>
        <w:tab/>
      </w:r>
      <w:r w:rsidRPr="00AC0FF5">
        <w:rPr>
          <w:b/>
          <w:w w:val="93"/>
          <w:szCs w:val="28"/>
          <w:lang w:val="lt-LT"/>
        </w:rPr>
        <w:t>I</w:t>
      </w:r>
    </w:p>
    <w:p w:rsidR="00CC75A4" w:rsidRDefault="00CC75A4" w:rsidP="00CC75A4">
      <w:pPr>
        <w:jc w:val="both"/>
        <w:rPr>
          <w:w w:val="93"/>
          <w:szCs w:val="28"/>
          <w:lang w:val="lt-LT"/>
        </w:rPr>
      </w:pPr>
    </w:p>
    <w:p w:rsidR="00CC75A4" w:rsidRDefault="00CC75A4" w:rsidP="00CC75A4">
      <w:pPr>
        <w:ind w:left="2160" w:hanging="2160"/>
        <w:rPr>
          <w:w w:val="93"/>
          <w:szCs w:val="28"/>
          <w:lang w:val="lt-LT"/>
        </w:rPr>
      </w:pPr>
      <w:r>
        <w:rPr>
          <w:w w:val="93"/>
          <w:szCs w:val="28"/>
          <w:lang w:val="lt-LT"/>
        </w:rPr>
        <w:t>Sritis:</w:t>
      </w:r>
      <w:r>
        <w:rPr>
          <w:w w:val="93"/>
          <w:szCs w:val="28"/>
          <w:lang w:val="lt-LT"/>
        </w:rPr>
        <w:tab/>
        <w:t xml:space="preserve">Gaminiai, paminėti šioje deklaracijoje, atitinka Priedo I būtinus </w:t>
      </w:r>
      <w:r>
        <w:rPr>
          <w:w w:val="93"/>
          <w:szCs w:val="28"/>
          <w:lang w:val="lt-LT"/>
        </w:rPr>
        <w:tab/>
        <w:t xml:space="preserve">reikalavimus ir atitinka Direktyvos 93/42/EEC, susijusius su Medicininėmis priemonėmis (išleidimo data </w:t>
      </w:r>
      <w:smartTag w:uri="schemas-tilde-lv/tildestengine" w:element="date">
        <w:smartTagPr>
          <w:attr w:name="Day" w:val="14"/>
          <w:attr w:name="Month" w:val="6"/>
          <w:attr w:name="Year" w:val="1993"/>
        </w:smartTagPr>
        <w:r w:rsidRPr="00416F2C">
          <w:rPr>
            <w:w w:val="93"/>
            <w:szCs w:val="28"/>
            <w:lang w:val="lt-LT"/>
          </w:rPr>
          <w:t>14.06.1993</w:t>
        </w:r>
      </w:smartTag>
      <w:r w:rsidRPr="00416F2C">
        <w:rPr>
          <w:w w:val="93"/>
          <w:szCs w:val="28"/>
          <w:lang w:val="lt-LT"/>
        </w:rPr>
        <w:t>)</w:t>
      </w:r>
      <w:r>
        <w:rPr>
          <w:w w:val="93"/>
          <w:szCs w:val="28"/>
          <w:lang w:val="lt-LT"/>
        </w:rPr>
        <w:t xml:space="preserve"> </w:t>
      </w:r>
      <w:r>
        <w:rPr>
          <w:w w:val="93"/>
          <w:szCs w:val="28"/>
          <w:lang w:val="lt-LT"/>
        </w:rPr>
        <w:tab/>
      </w:r>
      <w:r>
        <w:rPr>
          <w:w w:val="93"/>
          <w:szCs w:val="28"/>
          <w:lang w:val="lt-LT"/>
        </w:rPr>
        <w:tab/>
      </w:r>
      <w:r>
        <w:rPr>
          <w:w w:val="93"/>
          <w:szCs w:val="28"/>
          <w:lang w:val="lt-LT"/>
        </w:rPr>
        <w:tab/>
      </w:r>
      <w:r>
        <w:rPr>
          <w:w w:val="93"/>
          <w:szCs w:val="28"/>
          <w:lang w:val="lt-LT"/>
        </w:rPr>
        <w:tab/>
      </w:r>
      <w:r>
        <w:rPr>
          <w:w w:val="93"/>
          <w:szCs w:val="28"/>
          <w:lang w:val="lt-LT"/>
        </w:rPr>
        <w:tab/>
      </w:r>
    </w:p>
    <w:p w:rsidR="00CC75A4" w:rsidRDefault="00CC75A4" w:rsidP="00CC75A4">
      <w:pPr>
        <w:jc w:val="both"/>
        <w:rPr>
          <w:w w:val="93"/>
          <w:szCs w:val="28"/>
          <w:lang w:val="lt-LT"/>
        </w:rPr>
      </w:pPr>
    </w:p>
    <w:p w:rsidR="00CC75A4" w:rsidRDefault="00CC75A4" w:rsidP="00CC75A4">
      <w:pPr>
        <w:jc w:val="both"/>
        <w:rPr>
          <w:w w:val="93"/>
          <w:szCs w:val="28"/>
          <w:lang w:val="lt-LT"/>
        </w:rPr>
      </w:pPr>
      <w:r>
        <w:rPr>
          <w:w w:val="93"/>
          <w:szCs w:val="28"/>
          <w:lang w:val="lt-LT"/>
        </w:rPr>
        <w:t>Šioje deklaracijoje minėti gaminiai atitinka sekančias normas:</w:t>
      </w:r>
    </w:p>
    <w:p w:rsidR="00CC75A4" w:rsidRDefault="00CC75A4" w:rsidP="00CC75A4">
      <w:pPr>
        <w:jc w:val="both"/>
        <w:rPr>
          <w:w w:val="93"/>
          <w:szCs w:val="28"/>
          <w:lang w:val="lt-LT"/>
        </w:rPr>
      </w:pPr>
      <w:r>
        <w:rPr>
          <w:w w:val="93"/>
          <w:szCs w:val="28"/>
          <w:lang w:val="lt-LT"/>
        </w:rPr>
        <w:t>EN 980:2003</w:t>
      </w:r>
    </w:p>
    <w:p w:rsidR="00CC75A4" w:rsidRDefault="00CC75A4" w:rsidP="00CC75A4">
      <w:pPr>
        <w:jc w:val="both"/>
        <w:rPr>
          <w:w w:val="93"/>
          <w:szCs w:val="28"/>
          <w:lang w:val="lt-LT"/>
        </w:rPr>
      </w:pPr>
      <w:r>
        <w:rPr>
          <w:w w:val="93"/>
          <w:szCs w:val="28"/>
          <w:lang w:val="lt-LT"/>
        </w:rPr>
        <w:t>EN 1041:1998</w:t>
      </w:r>
    </w:p>
    <w:p w:rsidR="00CC75A4" w:rsidRDefault="00CC75A4" w:rsidP="00CC75A4">
      <w:pPr>
        <w:jc w:val="both"/>
        <w:rPr>
          <w:w w:val="93"/>
          <w:szCs w:val="28"/>
          <w:lang w:val="lt-LT"/>
        </w:rPr>
      </w:pPr>
      <w:r>
        <w:rPr>
          <w:w w:val="93"/>
          <w:szCs w:val="28"/>
          <w:lang w:val="lt-LT"/>
        </w:rPr>
        <w:t>EN ISO 14971:2000</w:t>
      </w:r>
    </w:p>
    <w:p w:rsidR="00CC75A4" w:rsidRDefault="00CC75A4" w:rsidP="00CC75A4">
      <w:pPr>
        <w:jc w:val="both"/>
        <w:rPr>
          <w:w w:val="93"/>
          <w:szCs w:val="28"/>
          <w:lang w:val="lt-LT"/>
        </w:rPr>
      </w:pPr>
    </w:p>
    <w:p w:rsidR="00CC75A4" w:rsidRDefault="00CC75A4" w:rsidP="00CC75A4">
      <w:pPr>
        <w:jc w:val="both"/>
        <w:rPr>
          <w:w w:val="93"/>
          <w:szCs w:val="28"/>
          <w:lang w:val="lt-LT"/>
        </w:rPr>
      </w:pPr>
    </w:p>
    <w:p w:rsidR="00CC75A4" w:rsidRDefault="00CC75A4" w:rsidP="00CC75A4">
      <w:pPr>
        <w:jc w:val="both"/>
        <w:rPr>
          <w:w w:val="93"/>
          <w:szCs w:val="28"/>
          <w:lang w:val="lt-LT"/>
        </w:rPr>
      </w:pPr>
      <w:r>
        <w:rPr>
          <w:w w:val="93"/>
          <w:szCs w:val="28"/>
          <w:lang w:val="lt-LT"/>
        </w:rPr>
        <w:t>TZMO S.A. turi sertifikuotą kokybės valdymą, atitinkantį ISO 9001:2008</w:t>
      </w:r>
      <w:r w:rsidRPr="00531381">
        <w:rPr>
          <w:w w:val="93"/>
          <w:szCs w:val="28"/>
          <w:lang w:val="lt-LT"/>
        </w:rPr>
        <w:t xml:space="preserve"> </w:t>
      </w:r>
      <w:r>
        <w:rPr>
          <w:w w:val="93"/>
          <w:szCs w:val="28"/>
          <w:lang w:val="lt-LT"/>
        </w:rPr>
        <w:t>normas, sertifikato Nr.PL9000267/D taip pat ISO 13485:2003, sertifikato Nr. PL9000268.</w:t>
      </w:r>
    </w:p>
    <w:p w:rsidR="00CC75A4" w:rsidRDefault="00CC75A4" w:rsidP="00CC75A4">
      <w:pPr>
        <w:jc w:val="both"/>
        <w:rPr>
          <w:w w:val="93"/>
          <w:szCs w:val="28"/>
          <w:lang w:val="lt-LT"/>
        </w:rPr>
      </w:pPr>
    </w:p>
    <w:p w:rsidR="00CC75A4" w:rsidRDefault="00CC75A4" w:rsidP="00CC75A4">
      <w:pPr>
        <w:jc w:val="both"/>
        <w:rPr>
          <w:w w:val="93"/>
          <w:szCs w:val="28"/>
          <w:lang w:val="lt-LT"/>
        </w:rPr>
      </w:pPr>
    </w:p>
    <w:p w:rsidR="00CC75A4" w:rsidRDefault="00CC75A4" w:rsidP="00CC75A4">
      <w:pPr>
        <w:jc w:val="both"/>
        <w:rPr>
          <w:w w:val="93"/>
          <w:szCs w:val="28"/>
          <w:lang w:val="lt-LT"/>
        </w:rPr>
      </w:pPr>
    </w:p>
    <w:p w:rsidR="00CC75A4" w:rsidRDefault="00CC75A4" w:rsidP="00CC75A4">
      <w:pPr>
        <w:jc w:val="both"/>
        <w:rPr>
          <w:w w:val="93"/>
          <w:szCs w:val="28"/>
          <w:lang w:val="lt-LT"/>
        </w:rPr>
      </w:pPr>
    </w:p>
    <w:p w:rsidR="00CC75A4" w:rsidRDefault="00CC75A4" w:rsidP="00CC75A4">
      <w:pPr>
        <w:jc w:val="both"/>
        <w:rPr>
          <w:w w:val="93"/>
          <w:szCs w:val="28"/>
          <w:lang w:val="lt-LT"/>
        </w:rPr>
      </w:pPr>
    </w:p>
    <w:p w:rsidR="00CC75A4" w:rsidRDefault="00CC75A4" w:rsidP="00CC75A4">
      <w:pPr>
        <w:jc w:val="both"/>
        <w:rPr>
          <w:w w:val="93"/>
          <w:szCs w:val="28"/>
          <w:lang w:val="lt-LT"/>
        </w:rPr>
      </w:pPr>
      <w:proofErr w:type="spellStart"/>
      <w:r>
        <w:rPr>
          <w:w w:val="93"/>
          <w:szCs w:val="28"/>
          <w:lang w:val="lt-LT"/>
        </w:rPr>
        <w:t>Torunė</w:t>
      </w:r>
      <w:proofErr w:type="spellEnd"/>
      <w:r>
        <w:rPr>
          <w:w w:val="93"/>
          <w:szCs w:val="28"/>
          <w:lang w:val="lt-LT"/>
        </w:rPr>
        <w:t>, 2010 01 18</w:t>
      </w:r>
    </w:p>
    <w:p w:rsidR="00CC75A4" w:rsidRDefault="00CC75A4" w:rsidP="00CC75A4">
      <w:pPr>
        <w:jc w:val="both"/>
        <w:rPr>
          <w:w w:val="93"/>
          <w:szCs w:val="28"/>
          <w:lang w:val="lt-LT"/>
        </w:rPr>
      </w:pPr>
    </w:p>
    <w:p w:rsidR="00CC75A4" w:rsidRDefault="00CC75A4" w:rsidP="00CC75A4">
      <w:pPr>
        <w:tabs>
          <w:tab w:val="right" w:pos="8306"/>
        </w:tabs>
        <w:jc w:val="both"/>
        <w:rPr>
          <w:w w:val="93"/>
          <w:szCs w:val="28"/>
          <w:lang w:val="lt-LT"/>
        </w:rPr>
      </w:pPr>
      <w:r>
        <w:rPr>
          <w:w w:val="93"/>
          <w:szCs w:val="28"/>
          <w:lang w:val="lt-LT"/>
        </w:rPr>
        <w:t>(parašas)</w:t>
      </w:r>
      <w:r>
        <w:rPr>
          <w:w w:val="93"/>
          <w:szCs w:val="28"/>
          <w:lang w:val="lt-LT"/>
        </w:rPr>
        <w:tab/>
        <w:t>(parašas)</w:t>
      </w:r>
    </w:p>
    <w:p w:rsidR="00CC75A4" w:rsidRDefault="00CC75A4" w:rsidP="00CC75A4">
      <w:pPr>
        <w:tabs>
          <w:tab w:val="right" w:pos="8306"/>
        </w:tabs>
        <w:jc w:val="both"/>
        <w:rPr>
          <w:w w:val="93"/>
          <w:szCs w:val="28"/>
          <w:lang w:val="lt-LT"/>
        </w:rPr>
      </w:pPr>
    </w:p>
    <w:p w:rsidR="00CC75A4" w:rsidRDefault="00CC75A4" w:rsidP="00CC75A4">
      <w:pPr>
        <w:tabs>
          <w:tab w:val="right" w:pos="8306"/>
        </w:tabs>
        <w:jc w:val="both"/>
        <w:rPr>
          <w:w w:val="93"/>
          <w:szCs w:val="28"/>
          <w:lang w:val="lt-LT"/>
        </w:rPr>
      </w:pPr>
      <w:proofErr w:type="spellStart"/>
      <w:r>
        <w:rPr>
          <w:w w:val="93"/>
          <w:szCs w:val="28"/>
          <w:lang w:val="lt-LT"/>
        </w:rPr>
        <w:t>Arkadiusz</w:t>
      </w:r>
      <w:proofErr w:type="spellEnd"/>
      <w:r>
        <w:rPr>
          <w:w w:val="93"/>
          <w:szCs w:val="28"/>
          <w:lang w:val="lt-LT"/>
        </w:rPr>
        <w:t xml:space="preserve"> </w:t>
      </w:r>
      <w:proofErr w:type="spellStart"/>
      <w:r>
        <w:rPr>
          <w:w w:val="93"/>
          <w:szCs w:val="28"/>
          <w:lang w:val="lt-LT"/>
        </w:rPr>
        <w:t>Zawisza</w:t>
      </w:r>
      <w:proofErr w:type="spellEnd"/>
      <w:r>
        <w:rPr>
          <w:w w:val="93"/>
          <w:szCs w:val="28"/>
          <w:lang w:val="lt-LT"/>
        </w:rPr>
        <w:tab/>
      </w:r>
      <w:proofErr w:type="spellStart"/>
      <w:r>
        <w:rPr>
          <w:w w:val="93"/>
          <w:szCs w:val="28"/>
          <w:lang w:val="lt-LT"/>
        </w:rPr>
        <w:t>Sławomir</w:t>
      </w:r>
      <w:proofErr w:type="spellEnd"/>
      <w:r>
        <w:rPr>
          <w:w w:val="93"/>
          <w:szCs w:val="28"/>
          <w:lang w:val="lt-LT"/>
        </w:rPr>
        <w:t xml:space="preserve"> </w:t>
      </w:r>
      <w:proofErr w:type="spellStart"/>
      <w:r>
        <w:rPr>
          <w:w w:val="93"/>
          <w:szCs w:val="28"/>
          <w:lang w:val="lt-LT"/>
        </w:rPr>
        <w:t>Pełczyński</w:t>
      </w:r>
      <w:proofErr w:type="spellEnd"/>
    </w:p>
    <w:p w:rsidR="00CC75A4" w:rsidRDefault="00CC75A4" w:rsidP="00CC75A4">
      <w:pPr>
        <w:tabs>
          <w:tab w:val="right" w:pos="8306"/>
        </w:tabs>
        <w:jc w:val="both"/>
        <w:rPr>
          <w:w w:val="93"/>
          <w:szCs w:val="28"/>
          <w:lang w:val="lt-LT"/>
        </w:rPr>
      </w:pPr>
      <w:r>
        <w:rPr>
          <w:w w:val="93"/>
          <w:szCs w:val="28"/>
          <w:lang w:val="lt-LT"/>
        </w:rPr>
        <w:t>(vardas, pavardė)</w:t>
      </w:r>
      <w:r>
        <w:rPr>
          <w:w w:val="93"/>
          <w:szCs w:val="28"/>
          <w:lang w:val="lt-LT"/>
        </w:rPr>
        <w:tab/>
        <w:t>(vardas, pavardė)</w:t>
      </w:r>
    </w:p>
    <w:p w:rsidR="00CC75A4" w:rsidRDefault="00CC75A4" w:rsidP="00CC75A4">
      <w:pPr>
        <w:jc w:val="both"/>
        <w:rPr>
          <w:w w:val="93"/>
          <w:szCs w:val="28"/>
          <w:lang w:val="lt-LT"/>
        </w:rPr>
      </w:pPr>
    </w:p>
    <w:p w:rsidR="00CC75A4" w:rsidRDefault="00CC75A4" w:rsidP="00CC75A4">
      <w:pPr>
        <w:tabs>
          <w:tab w:val="right" w:pos="8306"/>
        </w:tabs>
        <w:jc w:val="both"/>
        <w:rPr>
          <w:w w:val="93"/>
          <w:szCs w:val="28"/>
          <w:lang w:val="lt-LT"/>
        </w:rPr>
      </w:pPr>
      <w:r>
        <w:rPr>
          <w:w w:val="93"/>
          <w:szCs w:val="28"/>
          <w:lang w:val="lt-LT"/>
        </w:rPr>
        <w:t>TZMO S.A. viceprezidentas</w:t>
      </w:r>
      <w:r>
        <w:rPr>
          <w:w w:val="93"/>
          <w:szCs w:val="28"/>
          <w:lang w:val="lt-LT"/>
        </w:rPr>
        <w:tab/>
        <w:t>TZMO S.A. valdybos narys</w:t>
      </w:r>
    </w:p>
    <w:p w:rsidR="00CC75A4" w:rsidRDefault="00CC75A4" w:rsidP="00CC75A4">
      <w:pPr>
        <w:tabs>
          <w:tab w:val="right" w:pos="8306"/>
        </w:tabs>
        <w:jc w:val="both"/>
        <w:rPr>
          <w:w w:val="93"/>
          <w:szCs w:val="28"/>
          <w:lang w:val="lt-LT"/>
        </w:rPr>
      </w:pPr>
      <w:r>
        <w:rPr>
          <w:w w:val="93"/>
          <w:szCs w:val="28"/>
          <w:lang w:val="lt-LT"/>
        </w:rPr>
        <w:t>(postas)</w:t>
      </w:r>
      <w:r>
        <w:rPr>
          <w:w w:val="93"/>
          <w:szCs w:val="28"/>
          <w:lang w:val="lt-LT"/>
        </w:rPr>
        <w:tab/>
        <w:t>(postas)</w:t>
      </w:r>
    </w:p>
    <w:p w:rsidR="00CC75A4" w:rsidRDefault="00CC75A4" w:rsidP="00CC75A4">
      <w:pPr>
        <w:rPr>
          <w:w w:val="93"/>
          <w:szCs w:val="28"/>
          <w:lang w:val="lt-LT"/>
        </w:rPr>
      </w:pPr>
    </w:p>
    <w:p w:rsidR="00CC75A4" w:rsidRDefault="00CC75A4" w:rsidP="00CC75A4">
      <w:pPr>
        <w:pStyle w:val="Pagrindinistekstas"/>
      </w:pPr>
    </w:p>
    <w:p w:rsidR="00CC75A4" w:rsidRDefault="00CC75A4" w:rsidP="00CC75A4">
      <w:pPr>
        <w:tabs>
          <w:tab w:val="left" w:pos="426"/>
        </w:tabs>
        <w:rPr>
          <w:lang w:val="lt-LT"/>
        </w:rPr>
      </w:pPr>
      <w:r>
        <w:rPr>
          <w:lang w:val="lt-LT"/>
        </w:rPr>
        <w:t xml:space="preserve">Vertimas tikras: </w:t>
      </w:r>
    </w:p>
    <w:p w:rsidR="00CC75A4" w:rsidRDefault="00CC75A4" w:rsidP="00CC75A4">
      <w:pPr>
        <w:tabs>
          <w:tab w:val="left" w:pos="426"/>
        </w:tabs>
        <w:rPr>
          <w:lang w:val="lt-LT"/>
        </w:rPr>
      </w:pPr>
    </w:p>
    <w:p w:rsidR="00CC75A4" w:rsidRDefault="00CC75A4" w:rsidP="00CC75A4">
      <w:pPr>
        <w:tabs>
          <w:tab w:val="left" w:pos="426"/>
        </w:tabs>
        <w:rPr>
          <w:lang w:val="lt-LT"/>
        </w:rPr>
      </w:pPr>
    </w:p>
    <w:p w:rsidR="0098476D" w:rsidRDefault="0098476D">
      <w:bookmarkStart w:id="0" w:name="_GoBack"/>
      <w:bookmarkEnd w:id="0"/>
    </w:p>
    <w:sectPr w:rsidR="009847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A4"/>
    <w:rsid w:val="0098476D"/>
    <w:rsid w:val="00CC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EDAB3-FFEB-4177-85AA-E33636C5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7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CC75A4"/>
    <w:pPr>
      <w:keepNext/>
      <w:jc w:val="right"/>
      <w:outlineLvl w:val="0"/>
    </w:pPr>
    <w:rPr>
      <w:b/>
      <w:bCs/>
      <w:color w:val="000000"/>
      <w:spacing w:val="-9"/>
      <w:sz w:val="36"/>
      <w:szCs w:val="28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CC75A4"/>
    <w:pPr>
      <w:keepNext/>
      <w:jc w:val="center"/>
      <w:outlineLvl w:val="1"/>
    </w:pPr>
    <w:rPr>
      <w:b/>
      <w:bCs/>
      <w:color w:val="000000"/>
      <w:spacing w:val="-9"/>
      <w:sz w:val="28"/>
      <w:szCs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C75A4"/>
    <w:rPr>
      <w:rFonts w:ascii="Times New Roman" w:eastAsia="Times New Roman" w:hAnsi="Times New Roman" w:cs="Times New Roman"/>
      <w:b/>
      <w:bCs/>
      <w:color w:val="000000"/>
      <w:spacing w:val="-9"/>
      <w:sz w:val="36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CC75A4"/>
    <w:rPr>
      <w:rFonts w:ascii="Times New Roman" w:eastAsia="Times New Roman" w:hAnsi="Times New Roman" w:cs="Times New Roman"/>
      <w:b/>
      <w:bCs/>
      <w:color w:val="000000"/>
      <w:spacing w:val="-9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CC75A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C75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</dc:creator>
  <cp:keywords/>
  <dc:description/>
  <cp:lastModifiedBy>Juozas</cp:lastModifiedBy>
  <cp:revision>1</cp:revision>
  <dcterms:created xsi:type="dcterms:W3CDTF">2015-03-27T09:31:00Z</dcterms:created>
  <dcterms:modified xsi:type="dcterms:W3CDTF">2015-03-27T09:32:00Z</dcterms:modified>
</cp:coreProperties>
</file>