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48446" w14:textId="77777777" w:rsidR="00D015C5" w:rsidRPr="00A92AAD" w:rsidRDefault="00D015C5" w:rsidP="00691CEC">
      <w:pPr>
        <w:spacing w:before="60" w:after="60" w:line="240" w:lineRule="auto"/>
        <w:rPr>
          <w:rFonts w:ascii="Calibri Light" w:hAnsi="Calibri Light" w:cs="Calibri Light"/>
        </w:rPr>
      </w:pPr>
    </w:p>
    <w:p w14:paraId="17374CDC" w14:textId="77777777" w:rsidR="00BA42AD" w:rsidRPr="00BA42AD" w:rsidRDefault="00BA42AD" w:rsidP="00BA42AD">
      <w:pPr>
        <w:spacing w:after="0" w:line="240" w:lineRule="auto"/>
        <w:jc w:val="left"/>
        <w:rPr>
          <w:rFonts w:ascii="Calibri Light" w:eastAsia="Times New Roman" w:hAnsi="Calibri Light" w:cs="Calibri Light"/>
        </w:rPr>
      </w:pPr>
    </w:p>
    <w:p w14:paraId="69B4479A" w14:textId="649C78A6" w:rsidR="00691CEC" w:rsidRPr="00691CEC" w:rsidRDefault="00937683" w:rsidP="00BA42AD">
      <w:pPr>
        <w:keepNext/>
        <w:tabs>
          <w:tab w:val="left" w:pos="9630"/>
        </w:tabs>
        <w:spacing w:after="0" w:line="240" w:lineRule="auto"/>
        <w:ind w:right="8"/>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lang w:eastAsia="lt-LT"/>
        </w:rPr>
        <w:drawing>
          <wp:inline distT="0" distB="0" distL="0" distR="0" wp14:anchorId="06E528C2" wp14:editId="24891F07">
            <wp:extent cx="2030095" cy="871855"/>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0095" cy="871855"/>
                    </a:xfrm>
                    <a:prstGeom prst="rect">
                      <a:avLst/>
                    </a:prstGeom>
                    <a:noFill/>
                  </pic:spPr>
                </pic:pic>
              </a:graphicData>
            </a:graphic>
          </wp:inline>
        </w:drawing>
      </w:r>
      <w:bookmarkStart w:id="0" w:name="_GoBack"/>
      <w:bookmarkEnd w:id="0"/>
    </w:p>
    <w:p w14:paraId="4DD392C1" w14:textId="77777777" w:rsidR="00691CEC" w:rsidRPr="00691CEC" w:rsidRDefault="00691CEC" w:rsidP="00691CEC">
      <w:pPr>
        <w:keepNext/>
        <w:tabs>
          <w:tab w:val="left" w:pos="9630"/>
        </w:tabs>
        <w:spacing w:after="0" w:line="240" w:lineRule="auto"/>
        <w:ind w:right="8"/>
        <w:jc w:val="center"/>
        <w:outlineLvl w:val="0"/>
        <w:rPr>
          <w:rFonts w:ascii="Times New Roman" w:eastAsia="Times New Roman" w:hAnsi="Times New Roman" w:cs="Times New Roman"/>
          <w:b/>
          <w:bCs/>
          <w:sz w:val="24"/>
          <w:szCs w:val="24"/>
        </w:rPr>
      </w:pPr>
      <w:r w:rsidRPr="00691CEC">
        <w:rPr>
          <w:rFonts w:ascii="Times New Roman" w:eastAsia="Times New Roman" w:hAnsi="Times New Roman" w:cs="Times New Roman"/>
          <w:b/>
          <w:bCs/>
          <w:sz w:val="24"/>
          <w:szCs w:val="24"/>
        </w:rPr>
        <w:t>Finansuojama Lietuvos Respublikos biudžeto ir projekto Nr. LT/2019/VSF/3.2.1.2 „N.SIS techninės priežiūros ir remonto paslaugų pirkimas 2019-2021 metams“ lėšomis</w:t>
      </w:r>
    </w:p>
    <w:p w14:paraId="3C37D946" w14:textId="77777777" w:rsidR="00691CEC" w:rsidRDefault="00691CEC" w:rsidP="00BA42AD">
      <w:pPr>
        <w:keepNext/>
        <w:tabs>
          <w:tab w:val="left" w:pos="9630"/>
        </w:tabs>
        <w:spacing w:after="0" w:line="240" w:lineRule="auto"/>
        <w:ind w:right="8"/>
        <w:jc w:val="center"/>
        <w:outlineLvl w:val="0"/>
        <w:rPr>
          <w:rFonts w:ascii="Times New Roman" w:eastAsia="Times New Roman" w:hAnsi="Times New Roman" w:cs="Times New Roman"/>
          <w:b/>
          <w:bCs/>
          <w:sz w:val="24"/>
          <w:szCs w:val="24"/>
        </w:rPr>
      </w:pPr>
    </w:p>
    <w:p w14:paraId="59F94EBC" w14:textId="77777777" w:rsidR="00046EC7" w:rsidRPr="00046EC7" w:rsidRDefault="00046EC7" w:rsidP="00046EC7">
      <w:pPr>
        <w:keepNext/>
        <w:tabs>
          <w:tab w:val="left" w:pos="9630"/>
        </w:tabs>
        <w:spacing w:after="0" w:line="240" w:lineRule="auto"/>
        <w:ind w:right="8"/>
        <w:jc w:val="center"/>
        <w:outlineLvl w:val="0"/>
        <w:rPr>
          <w:rFonts w:ascii="Times New Roman" w:eastAsia="Times New Roman" w:hAnsi="Times New Roman" w:cs="Times New Roman"/>
          <w:b/>
          <w:bCs/>
          <w:sz w:val="24"/>
          <w:szCs w:val="24"/>
        </w:rPr>
      </w:pPr>
      <w:r w:rsidRPr="00046EC7">
        <w:rPr>
          <w:rFonts w:ascii="Times New Roman" w:eastAsia="Times New Roman" w:hAnsi="Times New Roman" w:cs="Times New Roman"/>
          <w:b/>
          <w:bCs/>
          <w:sz w:val="24"/>
          <w:szCs w:val="24"/>
        </w:rPr>
        <w:t>PASLAUGŲ VIEŠOJO PIRKIMO–PARDAVIMO SUTARTIS</w:t>
      </w:r>
    </w:p>
    <w:p w14:paraId="6C12ACEB" w14:textId="77777777" w:rsidR="00046EC7" w:rsidRPr="00691CEC" w:rsidRDefault="00046EC7" w:rsidP="00BA42AD">
      <w:pPr>
        <w:keepNext/>
        <w:tabs>
          <w:tab w:val="left" w:pos="9630"/>
        </w:tabs>
        <w:spacing w:after="0" w:line="240" w:lineRule="auto"/>
        <w:ind w:right="8"/>
        <w:jc w:val="center"/>
        <w:outlineLvl w:val="0"/>
        <w:rPr>
          <w:rFonts w:ascii="Times New Roman" w:eastAsia="Times New Roman" w:hAnsi="Times New Roman" w:cs="Times New Roman"/>
          <w:b/>
          <w:bCs/>
          <w:sz w:val="24"/>
          <w:szCs w:val="24"/>
        </w:rPr>
      </w:pPr>
    </w:p>
    <w:p w14:paraId="035CA893" w14:textId="77777777" w:rsidR="00BA42AD" w:rsidRPr="00691CEC" w:rsidRDefault="00BA42AD" w:rsidP="00BA42AD">
      <w:pPr>
        <w:tabs>
          <w:tab w:val="left" w:pos="9630"/>
        </w:tabs>
        <w:spacing w:after="0" w:line="240" w:lineRule="auto"/>
        <w:ind w:right="8"/>
        <w:jc w:val="left"/>
        <w:rPr>
          <w:rFonts w:ascii="Times New Roman" w:eastAsia="Times New Roman" w:hAnsi="Times New Roman" w:cs="Times New Roman"/>
          <w:sz w:val="24"/>
          <w:szCs w:val="24"/>
        </w:rPr>
      </w:pPr>
    </w:p>
    <w:p w14:paraId="14BBD05E" w14:textId="20F92E4A" w:rsidR="00BA42AD" w:rsidRPr="00691CEC" w:rsidRDefault="00BD16E9" w:rsidP="00BA42AD">
      <w:pPr>
        <w:keepNext/>
        <w:tabs>
          <w:tab w:val="left" w:pos="9630"/>
        </w:tabs>
        <w:spacing w:after="0" w:line="240" w:lineRule="auto"/>
        <w:ind w:right="8"/>
        <w:jc w:val="center"/>
        <w:outlineLvl w:val="4"/>
        <w:rPr>
          <w:rFonts w:ascii="Times New Roman" w:eastAsia="Arial Unicode MS" w:hAnsi="Times New Roman" w:cs="Times New Roman"/>
          <w:sz w:val="24"/>
          <w:szCs w:val="24"/>
        </w:rPr>
      </w:pPr>
      <w:r>
        <w:rPr>
          <w:rFonts w:ascii="Times New Roman" w:eastAsia="Arial Unicode MS" w:hAnsi="Times New Roman" w:cs="Times New Roman"/>
          <w:sz w:val="24"/>
          <w:szCs w:val="24"/>
        </w:rPr>
        <w:t>2020 m.</w:t>
      </w:r>
      <w:r w:rsidR="00BA42AD" w:rsidRPr="00691CEC">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lapkričio 16 </w:t>
      </w:r>
      <w:r w:rsidR="00BA42AD" w:rsidRPr="00691CEC">
        <w:rPr>
          <w:rFonts w:ascii="Times New Roman" w:eastAsia="Arial Unicode MS" w:hAnsi="Times New Roman" w:cs="Times New Roman"/>
          <w:sz w:val="24"/>
          <w:szCs w:val="24"/>
        </w:rPr>
        <w:t>d. Nr.</w:t>
      </w:r>
      <w:r>
        <w:rPr>
          <w:rFonts w:ascii="Times New Roman" w:eastAsia="Arial Unicode MS" w:hAnsi="Times New Roman" w:cs="Times New Roman"/>
          <w:sz w:val="24"/>
          <w:szCs w:val="24"/>
        </w:rPr>
        <w:t xml:space="preserve"> </w:t>
      </w:r>
      <w:r>
        <w:t>15R-327</w:t>
      </w:r>
    </w:p>
    <w:p w14:paraId="04356C23" w14:textId="77777777" w:rsidR="00BA42AD" w:rsidRPr="00691CEC" w:rsidRDefault="00BA42AD" w:rsidP="00BA42AD">
      <w:pPr>
        <w:tabs>
          <w:tab w:val="left" w:pos="9630"/>
        </w:tabs>
        <w:spacing w:after="0" w:line="240" w:lineRule="auto"/>
        <w:ind w:right="8"/>
        <w:jc w:val="center"/>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Vilnius</w:t>
      </w:r>
    </w:p>
    <w:p w14:paraId="108220DB" w14:textId="77777777" w:rsidR="00BA42AD" w:rsidRPr="00691CEC" w:rsidRDefault="00BA42AD" w:rsidP="00BA42AD">
      <w:pPr>
        <w:tabs>
          <w:tab w:val="left" w:pos="9630"/>
          <w:tab w:val="left" w:pos="9720"/>
        </w:tabs>
        <w:spacing w:after="0" w:line="240" w:lineRule="auto"/>
        <w:ind w:right="8" w:firstLine="360"/>
        <w:rPr>
          <w:rFonts w:ascii="Times New Roman" w:eastAsia="Times New Roman" w:hAnsi="Times New Roman" w:cs="Times New Roman"/>
          <w:b/>
          <w:bCs/>
          <w:spacing w:val="-2"/>
          <w:sz w:val="24"/>
          <w:szCs w:val="24"/>
        </w:rPr>
      </w:pPr>
    </w:p>
    <w:p w14:paraId="6B33367E" w14:textId="6B0A4760" w:rsidR="00BA42AD" w:rsidRPr="00691CEC" w:rsidRDefault="00BA42AD" w:rsidP="00BA42AD">
      <w:pPr>
        <w:tabs>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b/>
          <w:sz w:val="24"/>
          <w:szCs w:val="24"/>
        </w:rPr>
        <w:t xml:space="preserve">Informatikos ir ryšių departamentas prie Lietuvos Respublikos vidaus reikalų ministerijos </w:t>
      </w:r>
      <w:r w:rsidRPr="00691CEC">
        <w:rPr>
          <w:rFonts w:ascii="Times New Roman" w:eastAsia="Times New Roman" w:hAnsi="Times New Roman" w:cs="Times New Roman"/>
          <w:sz w:val="24"/>
          <w:szCs w:val="24"/>
        </w:rPr>
        <w:t xml:space="preserve">(toliau – </w:t>
      </w:r>
      <w:r w:rsidRPr="00691CEC">
        <w:rPr>
          <w:rFonts w:ascii="Times New Roman" w:eastAsia="Times New Roman" w:hAnsi="Times New Roman" w:cs="Times New Roman"/>
          <w:b/>
          <w:sz w:val="24"/>
          <w:szCs w:val="24"/>
        </w:rPr>
        <w:t>Klientas, Perkančioji organizacija</w:t>
      </w:r>
      <w:r w:rsidRPr="00691CEC">
        <w:rPr>
          <w:rFonts w:ascii="Times New Roman" w:eastAsia="Times New Roman" w:hAnsi="Times New Roman" w:cs="Times New Roman"/>
          <w:sz w:val="24"/>
          <w:szCs w:val="24"/>
        </w:rPr>
        <w:t xml:space="preserve">), </w:t>
      </w:r>
      <w:r w:rsidR="003F68B9" w:rsidRPr="003F68B9">
        <w:rPr>
          <w:rFonts w:ascii="Times New Roman" w:eastAsia="Times New Roman" w:hAnsi="Times New Roman" w:cs="Times New Roman"/>
          <w:sz w:val="24"/>
          <w:szCs w:val="24"/>
        </w:rPr>
        <w:t xml:space="preserve">atstovaujamas  </w:t>
      </w:r>
      <w:r w:rsidR="003F68B9" w:rsidRPr="003F68B9">
        <w:rPr>
          <w:rFonts w:ascii="Times New Roman" w:eastAsia="Times New Roman" w:hAnsi="Times New Roman" w:cs="Times New Roman"/>
          <w:bCs/>
          <w:sz w:val="24"/>
          <w:szCs w:val="24"/>
        </w:rPr>
        <w:t>direktoriaus pavaduotojos, atliekančios direktoriaus funkcijas, Alvydos Pupkovienės,  veikiančios pagal Lietuvos Respublikos vidaus reikalų ministrės 2020 m. kovo 20 d. įsakymą Nr. 1TE-53 „Dėl pavedimo atlikti funkcijas“</w:t>
      </w:r>
      <w:r w:rsidR="003F68B9" w:rsidRPr="003F68B9">
        <w:rPr>
          <w:rFonts w:ascii="Times New Roman" w:eastAsia="Times New Roman" w:hAnsi="Times New Roman" w:cs="Times New Roman"/>
          <w:sz w:val="24"/>
          <w:szCs w:val="24"/>
        </w:rPr>
        <w:t>,</w:t>
      </w:r>
      <w:r w:rsidRPr="00691CEC">
        <w:rPr>
          <w:rFonts w:ascii="Times New Roman" w:eastAsia="Times New Roman" w:hAnsi="Times New Roman" w:cs="Times New Roman"/>
          <w:i/>
          <w:sz w:val="24"/>
          <w:szCs w:val="24"/>
        </w:rPr>
        <w:t xml:space="preserve"> </w:t>
      </w:r>
      <w:r w:rsidR="003F68B9">
        <w:rPr>
          <w:rFonts w:ascii="Times New Roman" w:eastAsia="Times New Roman" w:hAnsi="Times New Roman" w:cs="Times New Roman"/>
          <w:b/>
          <w:sz w:val="24"/>
          <w:szCs w:val="24"/>
        </w:rPr>
        <w:t xml:space="preserve"> ir UAB </w:t>
      </w:r>
      <w:r w:rsidR="003F68B9" w:rsidRPr="0028472C">
        <w:rPr>
          <w:rFonts w:ascii="Times New Roman" w:eastAsia="Times New Roman" w:hAnsi="Times New Roman" w:cs="Times New Roman"/>
          <w:b/>
          <w:sz w:val="24"/>
          <w:szCs w:val="24"/>
        </w:rPr>
        <w:t>„Asseco Lietuva“</w:t>
      </w:r>
      <w:r w:rsidR="003F68B9" w:rsidRPr="00C67E9F">
        <w:rPr>
          <w:rFonts w:ascii="Times New Roman" w:eastAsia="Times New Roman" w:hAnsi="Times New Roman" w:cs="Times New Roman"/>
          <w:b/>
          <w:sz w:val="24"/>
          <w:szCs w:val="24"/>
        </w:rPr>
        <w:t xml:space="preserve"> </w:t>
      </w:r>
      <w:r w:rsidRPr="00691CEC">
        <w:rPr>
          <w:rFonts w:ascii="Times New Roman" w:eastAsia="Times New Roman" w:hAnsi="Times New Roman" w:cs="Times New Roman"/>
          <w:sz w:val="24"/>
          <w:szCs w:val="24"/>
        </w:rPr>
        <w:t xml:space="preserve">(toliau – </w:t>
      </w:r>
      <w:r w:rsidRPr="00691CEC">
        <w:rPr>
          <w:rFonts w:ascii="Times New Roman" w:eastAsia="Times New Roman" w:hAnsi="Times New Roman" w:cs="Times New Roman"/>
          <w:b/>
          <w:sz w:val="24"/>
          <w:szCs w:val="24"/>
        </w:rPr>
        <w:t>Paslaugų teikėjas</w:t>
      </w:r>
      <w:r w:rsidRPr="00691CEC">
        <w:rPr>
          <w:rFonts w:ascii="Times New Roman" w:eastAsia="Times New Roman" w:hAnsi="Times New Roman" w:cs="Times New Roman"/>
          <w:sz w:val="24"/>
          <w:szCs w:val="24"/>
        </w:rPr>
        <w:t>), atstovaujama</w:t>
      </w:r>
      <w:r w:rsidR="0091188C">
        <w:rPr>
          <w:rFonts w:ascii="Times New Roman" w:eastAsia="Times New Roman" w:hAnsi="Times New Roman" w:cs="Times New Roman"/>
          <w:sz w:val="24"/>
          <w:szCs w:val="24"/>
        </w:rPr>
        <w:t xml:space="preserve"> </w:t>
      </w:r>
      <w:r w:rsidR="00962934">
        <w:rPr>
          <w:rFonts w:ascii="Times New Roman" w:eastAsia="Times New Roman" w:hAnsi="Times New Roman" w:cs="Times New Roman"/>
          <w:sz w:val="24"/>
          <w:szCs w:val="24"/>
        </w:rPr>
        <w:t>generalinio direktoriaus Alberto Šermoko</w:t>
      </w:r>
      <w:r w:rsidRPr="00691CEC">
        <w:rPr>
          <w:rFonts w:ascii="Times New Roman" w:eastAsia="Times New Roman" w:hAnsi="Times New Roman" w:cs="Times New Roman"/>
          <w:sz w:val="24"/>
          <w:szCs w:val="24"/>
        </w:rPr>
        <w:t>, toliau kartu ar atskirai vadinam</w:t>
      </w:r>
      <w:r w:rsidRPr="0028472C">
        <w:rPr>
          <w:rFonts w:ascii="Times New Roman" w:eastAsia="Times New Roman" w:hAnsi="Times New Roman" w:cs="Times New Roman"/>
          <w:sz w:val="24"/>
          <w:szCs w:val="24"/>
        </w:rPr>
        <w:t>i</w:t>
      </w:r>
      <w:r w:rsidRPr="00691CEC">
        <w:rPr>
          <w:rFonts w:ascii="Times New Roman" w:eastAsia="Times New Roman" w:hAnsi="Times New Roman" w:cs="Times New Roman"/>
          <w:sz w:val="24"/>
          <w:szCs w:val="24"/>
        </w:rPr>
        <w:t xml:space="preserve"> Šalimis, vadovaudam</w:t>
      </w:r>
      <w:r w:rsidRPr="0028472C">
        <w:rPr>
          <w:rFonts w:ascii="Times New Roman" w:eastAsia="Times New Roman" w:hAnsi="Times New Roman" w:cs="Times New Roman"/>
          <w:sz w:val="24"/>
          <w:szCs w:val="24"/>
        </w:rPr>
        <w:t>iesi</w:t>
      </w:r>
      <w:r w:rsidRPr="00691CEC">
        <w:rPr>
          <w:rFonts w:ascii="Times New Roman" w:eastAsia="Times New Roman" w:hAnsi="Times New Roman" w:cs="Times New Roman"/>
          <w:sz w:val="24"/>
          <w:szCs w:val="24"/>
        </w:rPr>
        <w:t xml:space="preserve"> Turto valdymo ir ūkio departamento prie Lietuvos Respublikos vidaus reikalų ministerijos informacinių technologijų viešojo pirkimo komisijos </w:t>
      </w:r>
      <w:r w:rsidR="00691CEC" w:rsidRPr="0028472C">
        <w:rPr>
          <w:rFonts w:ascii="Times New Roman" w:eastAsia="Times New Roman" w:hAnsi="Times New Roman" w:cs="Times New Roman"/>
          <w:sz w:val="24"/>
          <w:szCs w:val="24"/>
        </w:rPr>
        <w:t>2020 m. rugsėjo 8 d.</w:t>
      </w:r>
      <w:r w:rsidR="00691CEC">
        <w:rPr>
          <w:rFonts w:ascii="Times New Roman" w:eastAsia="Times New Roman" w:hAnsi="Times New Roman" w:cs="Times New Roman"/>
          <w:i/>
          <w:sz w:val="24"/>
          <w:szCs w:val="24"/>
        </w:rPr>
        <w:t xml:space="preserve"> </w:t>
      </w:r>
      <w:r w:rsidRPr="00691CEC">
        <w:rPr>
          <w:rFonts w:ascii="Times New Roman" w:eastAsia="Times New Roman" w:hAnsi="Times New Roman" w:cs="Times New Roman"/>
          <w:i/>
          <w:sz w:val="24"/>
          <w:szCs w:val="24"/>
        </w:rPr>
        <w:t xml:space="preserve"> </w:t>
      </w:r>
      <w:r w:rsidRPr="00691CEC">
        <w:rPr>
          <w:rFonts w:ascii="Times New Roman" w:eastAsia="Times New Roman" w:hAnsi="Times New Roman" w:cs="Times New Roman"/>
          <w:sz w:val="24"/>
          <w:szCs w:val="24"/>
        </w:rPr>
        <w:t xml:space="preserve">posėdžio protokolu Nr. </w:t>
      </w:r>
      <w:r w:rsidR="00691CEC">
        <w:rPr>
          <w:rFonts w:ascii="Times New Roman" w:eastAsia="Times New Roman" w:hAnsi="Times New Roman" w:cs="Times New Roman"/>
          <w:sz w:val="24"/>
          <w:szCs w:val="24"/>
        </w:rPr>
        <w:t>P-330-IRD-D15-46-4</w:t>
      </w:r>
      <w:r w:rsidRPr="00691CEC">
        <w:rPr>
          <w:rFonts w:ascii="Times New Roman" w:eastAsia="Times New Roman" w:hAnsi="Times New Roman" w:cs="Times New Roman"/>
          <w:sz w:val="24"/>
          <w:szCs w:val="24"/>
        </w:rPr>
        <w:t xml:space="preserve"> sudaro šią paslaugų viešojo pirkimo-pardavimo (paslaugų teikimo) sutartį (toliau – Sutartis).</w:t>
      </w:r>
    </w:p>
    <w:p w14:paraId="26BE5DCF" w14:textId="77777777" w:rsidR="00BA42AD" w:rsidRPr="00691CEC" w:rsidRDefault="00BA42AD" w:rsidP="00BA42AD">
      <w:pPr>
        <w:tabs>
          <w:tab w:val="left" w:pos="9630"/>
          <w:tab w:val="left" w:pos="9720"/>
        </w:tabs>
        <w:spacing w:after="0" w:line="240" w:lineRule="auto"/>
        <w:ind w:right="8" w:firstLine="567"/>
        <w:rPr>
          <w:rFonts w:ascii="Times New Roman" w:eastAsia="Times New Roman" w:hAnsi="Times New Roman" w:cs="Times New Roman"/>
          <w:color w:val="FF0000"/>
          <w:sz w:val="24"/>
          <w:szCs w:val="24"/>
        </w:rPr>
      </w:pPr>
    </w:p>
    <w:p w14:paraId="7021A689" w14:textId="77777777" w:rsidR="00BA42AD" w:rsidRPr="00691CEC" w:rsidRDefault="00BA42AD" w:rsidP="00BA42AD">
      <w:pPr>
        <w:tabs>
          <w:tab w:val="left" w:pos="9630"/>
        </w:tabs>
        <w:spacing w:after="0" w:line="240" w:lineRule="auto"/>
        <w:ind w:right="8"/>
        <w:jc w:val="center"/>
        <w:rPr>
          <w:rFonts w:ascii="Times New Roman" w:eastAsia="Times New Roman" w:hAnsi="Times New Roman" w:cs="Times New Roman"/>
          <w:b/>
          <w:sz w:val="24"/>
          <w:szCs w:val="24"/>
        </w:rPr>
      </w:pPr>
      <w:r w:rsidRPr="00691CEC">
        <w:rPr>
          <w:rFonts w:ascii="Times New Roman" w:eastAsia="Times New Roman" w:hAnsi="Times New Roman" w:cs="Times New Roman"/>
          <w:b/>
          <w:sz w:val="24"/>
          <w:szCs w:val="24"/>
        </w:rPr>
        <w:t>1. SUTARTIES DALYKAS</w:t>
      </w:r>
    </w:p>
    <w:p w14:paraId="55FEDBE4" w14:textId="77777777" w:rsidR="00BA42AD" w:rsidRPr="00691CEC" w:rsidRDefault="00BA42AD" w:rsidP="00BA42AD">
      <w:pPr>
        <w:tabs>
          <w:tab w:val="left" w:pos="9630"/>
        </w:tabs>
        <w:spacing w:after="0" w:line="240" w:lineRule="auto"/>
        <w:ind w:left="720" w:right="8"/>
        <w:contextualSpacing/>
        <w:jc w:val="left"/>
        <w:rPr>
          <w:rFonts w:ascii="Times New Roman" w:eastAsia="Times New Roman" w:hAnsi="Times New Roman" w:cs="Times New Roman"/>
          <w:b/>
          <w:sz w:val="24"/>
          <w:szCs w:val="24"/>
        </w:rPr>
      </w:pPr>
    </w:p>
    <w:p w14:paraId="2D469910" w14:textId="76A09243"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A6382E">
        <w:rPr>
          <w:rFonts w:ascii="Times New Roman" w:eastAsia="Times New Roman" w:hAnsi="Times New Roman" w:cs="Times New Roman"/>
          <w:sz w:val="24"/>
          <w:szCs w:val="24"/>
        </w:rPr>
        <w:t>1.1. Paslaugų teikėjas įsipareigoja Sutartyje nustatyta tvarka ir sąlygomis pagal Kliento faktinį poreikį teikti Nacionalinės Šengeno informacinės sistemos (toliau – N.SIS II) ir susijusių informacinių sistemų (IS) techninės ir sisteminės programinės įrangos profilaktinės priežiūros bei sutrikimų šalinimo paslaugas</w:t>
      </w:r>
      <w:r w:rsidRPr="00A6382E">
        <w:rPr>
          <w:rFonts w:ascii="Times New Roman" w:eastAsia="Times New Roman" w:hAnsi="Times New Roman" w:cs="Times New Roman"/>
          <w:b/>
          <w:sz w:val="24"/>
          <w:szCs w:val="24"/>
        </w:rPr>
        <w:t xml:space="preserve"> </w:t>
      </w:r>
      <w:r w:rsidRPr="00A6382E">
        <w:rPr>
          <w:rFonts w:ascii="Times New Roman" w:eastAsia="Times New Roman" w:hAnsi="Times New Roman" w:cs="Times New Roman"/>
          <w:sz w:val="24"/>
          <w:szCs w:val="24"/>
        </w:rPr>
        <w:t>(I pirkimo objekto dalis) (toliau – paslaugos), kurių specifikacija nurodyta Sutarties 1 priede – Techninėje specifikacijoje</w:t>
      </w:r>
      <w:r w:rsidR="00C67E9F" w:rsidRPr="00A6382E">
        <w:rPr>
          <w:rFonts w:ascii="Times New Roman" w:eastAsia="Times New Roman" w:hAnsi="Times New Roman" w:cs="Times New Roman"/>
          <w:sz w:val="24"/>
          <w:szCs w:val="24"/>
        </w:rPr>
        <w:t xml:space="preserve"> (kiek tai susiję su I pirkimo objekto dalimi)</w:t>
      </w:r>
      <w:r w:rsidRPr="00A6382E">
        <w:rPr>
          <w:rFonts w:ascii="Times New Roman" w:eastAsia="Times New Roman" w:hAnsi="Times New Roman" w:cs="Times New Roman"/>
          <w:sz w:val="24"/>
          <w:szCs w:val="24"/>
        </w:rPr>
        <w:t xml:space="preserve"> (toliau – Sutarties 1 priedas), o Klientas Sutartyje nustatyta tvarka ir sąlygomis įsipareigoja priimti tinkamai ir faktiškai suteiktas paslaugas ir sumokėti Paslaugų teikėjui už jas.</w:t>
      </w:r>
    </w:p>
    <w:p w14:paraId="086ACF7C" w14:textId="77777777" w:rsidR="00BA42AD" w:rsidRPr="00691CEC" w:rsidRDefault="00BA42AD" w:rsidP="00BA42AD">
      <w:pPr>
        <w:tabs>
          <w:tab w:val="left" w:pos="9630"/>
        </w:tabs>
        <w:spacing w:after="0" w:line="240" w:lineRule="auto"/>
        <w:ind w:right="8"/>
        <w:rPr>
          <w:rFonts w:ascii="Times New Roman" w:eastAsia="Times New Roman" w:hAnsi="Times New Roman" w:cs="Times New Roman"/>
          <w:sz w:val="24"/>
          <w:szCs w:val="24"/>
        </w:rPr>
      </w:pPr>
    </w:p>
    <w:p w14:paraId="04A68544" w14:textId="77777777" w:rsidR="00BA42AD" w:rsidRPr="00691CEC" w:rsidRDefault="00BA42AD" w:rsidP="00BA42AD">
      <w:pPr>
        <w:tabs>
          <w:tab w:val="left" w:pos="9630"/>
        </w:tabs>
        <w:spacing w:after="0" w:line="240" w:lineRule="auto"/>
        <w:ind w:right="8"/>
        <w:jc w:val="center"/>
        <w:rPr>
          <w:rFonts w:ascii="Times New Roman" w:eastAsia="Times New Roman" w:hAnsi="Times New Roman" w:cs="Times New Roman"/>
          <w:b/>
          <w:sz w:val="24"/>
          <w:szCs w:val="24"/>
        </w:rPr>
      </w:pPr>
      <w:r w:rsidRPr="00691CEC">
        <w:rPr>
          <w:rFonts w:ascii="Times New Roman" w:eastAsia="Times New Roman" w:hAnsi="Times New Roman" w:cs="Times New Roman"/>
          <w:b/>
          <w:sz w:val="24"/>
          <w:szCs w:val="24"/>
        </w:rPr>
        <w:t>2. SUTARTIES KAINA IR ATSISKAITYMO TVARKA</w:t>
      </w:r>
    </w:p>
    <w:p w14:paraId="0353448B" w14:textId="77777777" w:rsidR="00BA42AD" w:rsidRPr="00691CEC" w:rsidRDefault="00BA42AD" w:rsidP="00BA42AD">
      <w:pPr>
        <w:tabs>
          <w:tab w:val="left" w:pos="9630"/>
          <w:tab w:val="left" w:pos="9720"/>
        </w:tabs>
        <w:spacing w:after="0" w:line="240" w:lineRule="auto"/>
        <w:ind w:right="8" w:firstLine="360"/>
        <w:rPr>
          <w:rFonts w:ascii="Times New Roman" w:eastAsia="Times New Roman" w:hAnsi="Times New Roman" w:cs="Times New Roman"/>
          <w:sz w:val="24"/>
          <w:szCs w:val="24"/>
        </w:rPr>
      </w:pPr>
    </w:p>
    <w:p w14:paraId="2C793CDF" w14:textId="2D6FCB6E"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 xml:space="preserve">2.1. Sutarties kaina – </w:t>
      </w:r>
      <w:r w:rsidRPr="00663893">
        <w:rPr>
          <w:rFonts w:ascii="Times New Roman" w:eastAsia="Times New Roman" w:hAnsi="Times New Roman" w:cs="Times New Roman"/>
          <w:b/>
          <w:sz w:val="24"/>
          <w:szCs w:val="24"/>
        </w:rPr>
        <w:t xml:space="preserve">iki </w:t>
      </w:r>
      <w:r w:rsidR="00052EEE" w:rsidRPr="00663893">
        <w:rPr>
          <w:rFonts w:ascii="Times New Roman" w:eastAsia="Times New Roman" w:hAnsi="Times New Roman" w:cs="Times New Roman"/>
          <w:b/>
          <w:sz w:val="24"/>
          <w:szCs w:val="24"/>
        </w:rPr>
        <w:t>67036,80 Eur (iki šešiasdešimt septynių tūkstančių trisdešimt šešių eurų aštuoniasdešimt centų)</w:t>
      </w:r>
      <w:r w:rsidRPr="00691CEC">
        <w:rPr>
          <w:rFonts w:ascii="Times New Roman" w:eastAsia="Times New Roman" w:hAnsi="Times New Roman" w:cs="Times New Roman"/>
          <w:sz w:val="24"/>
          <w:szCs w:val="24"/>
        </w:rPr>
        <w:t xml:space="preserve">, įskaitant pridėtinės vertės mokestį (toliau – PVM), iš kurių paslaugoms skiriama </w:t>
      </w:r>
      <w:r w:rsidRPr="00052EEE">
        <w:rPr>
          <w:rFonts w:ascii="Times New Roman" w:eastAsia="Times New Roman" w:hAnsi="Times New Roman" w:cs="Times New Roman"/>
          <w:sz w:val="24"/>
          <w:szCs w:val="24"/>
        </w:rPr>
        <w:t>iki</w:t>
      </w:r>
      <w:r w:rsidR="00052EEE" w:rsidRPr="00052EEE">
        <w:rPr>
          <w:rFonts w:ascii="Times New Roman" w:eastAsia="Times New Roman" w:hAnsi="Times New Roman" w:cs="Times New Roman"/>
          <w:i/>
          <w:sz w:val="24"/>
          <w:szCs w:val="24"/>
        </w:rPr>
        <w:t xml:space="preserve"> </w:t>
      </w:r>
      <w:r w:rsidR="00052EEE" w:rsidRPr="00052EEE">
        <w:rPr>
          <w:rFonts w:ascii="Times New Roman" w:eastAsia="Times New Roman" w:hAnsi="Times New Roman" w:cs="Times New Roman"/>
          <w:sz w:val="24"/>
          <w:szCs w:val="24"/>
        </w:rPr>
        <w:t xml:space="preserve">17 036,80  </w:t>
      </w:r>
      <w:r w:rsidRPr="00052EEE">
        <w:rPr>
          <w:rFonts w:ascii="Times New Roman" w:eastAsia="Times New Roman" w:hAnsi="Times New Roman" w:cs="Times New Roman"/>
          <w:sz w:val="24"/>
          <w:szCs w:val="24"/>
        </w:rPr>
        <w:t>Eur</w:t>
      </w:r>
      <w:r w:rsidRPr="00052EEE">
        <w:rPr>
          <w:rFonts w:ascii="Times New Roman" w:eastAsia="Times New Roman" w:hAnsi="Times New Roman" w:cs="Times New Roman"/>
          <w:i/>
          <w:sz w:val="24"/>
          <w:szCs w:val="24"/>
        </w:rPr>
        <w:t xml:space="preserve"> </w:t>
      </w:r>
      <w:r w:rsidR="00052EEE" w:rsidRPr="00052EEE">
        <w:rPr>
          <w:rFonts w:ascii="Times New Roman" w:eastAsia="Times New Roman" w:hAnsi="Times New Roman" w:cs="Times New Roman"/>
          <w:sz w:val="24"/>
          <w:szCs w:val="24"/>
        </w:rPr>
        <w:t>(iki septyniolikos tūkstančių trisdešimt šešių eurų aštuoniasdešimt centų</w:t>
      </w:r>
      <w:r w:rsidRPr="00052EEE">
        <w:rPr>
          <w:rFonts w:ascii="Times New Roman" w:eastAsia="Times New Roman" w:hAnsi="Times New Roman" w:cs="Times New Roman"/>
          <w:sz w:val="24"/>
          <w:szCs w:val="24"/>
        </w:rPr>
        <w:t>)</w:t>
      </w:r>
      <w:r w:rsidRPr="00691CEC">
        <w:rPr>
          <w:rFonts w:ascii="Times New Roman" w:eastAsia="Times New Roman" w:hAnsi="Times New Roman" w:cs="Times New Roman"/>
          <w:sz w:val="24"/>
          <w:szCs w:val="24"/>
        </w:rPr>
        <w:t xml:space="preserve"> su PVM, o iki 50000,00 Eur su PVM – faktinėms išlaidoms (techninės infrastruktūros komponentų įsigijimo išlaidoms). </w:t>
      </w:r>
    </w:p>
    <w:p w14:paraId="42210F94" w14:textId="77777777" w:rsidR="00BA42AD"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Detalios paslaugų kainos (įkainiai):</w:t>
      </w:r>
    </w:p>
    <w:tbl>
      <w:tblPr>
        <w:tblStyle w:val="Lentelstinklelis"/>
        <w:tblW w:w="9605" w:type="dxa"/>
        <w:tblLayout w:type="fixed"/>
        <w:tblLook w:val="04A0" w:firstRow="1" w:lastRow="0" w:firstColumn="1" w:lastColumn="0" w:noHBand="0" w:noVBand="1"/>
      </w:tblPr>
      <w:tblGrid>
        <w:gridCol w:w="673"/>
        <w:gridCol w:w="3150"/>
        <w:gridCol w:w="1275"/>
        <w:gridCol w:w="1134"/>
        <w:gridCol w:w="1134"/>
        <w:gridCol w:w="1105"/>
        <w:gridCol w:w="1134"/>
      </w:tblGrid>
      <w:tr w:rsidR="00962934" w:rsidRPr="00A5386D" w14:paraId="53F3F6BC" w14:textId="77777777" w:rsidTr="003F61AE">
        <w:trPr>
          <w:trHeight w:val="219"/>
        </w:trPr>
        <w:tc>
          <w:tcPr>
            <w:tcW w:w="673" w:type="dxa"/>
            <w:vMerge w:val="restart"/>
            <w:shd w:val="clear" w:color="auto" w:fill="F2F2F2" w:themeFill="background1" w:themeFillShade="F2"/>
            <w:vAlign w:val="center"/>
          </w:tcPr>
          <w:p w14:paraId="2DC5007B" w14:textId="77777777" w:rsidR="00962934" w:rsidRPr="00A5386D" w:rsidRDefault="00962934" w:rsidP="003F61AE">
            <w:pPr>
              <w:tabs>
                <w:tab w:val="left" w:pos="0"/>
              </w:tabs>
              <w:jc w:val="center"/>
              <w:rPr>
                <w:rFonts w:ascii="Calibri Light" w:hAnsi="Calibri Light" w:cs="Calibri Light"/>
                <w:b/>
                <w:sz w:val="20"/>
                <w:szCs w:val="20"/>
              </w:rPr>
            </w:pPr>
            <w:r w:rsidRPr="00A5386D">
              <w:rPr>
                <w:rFonts w:ascii="Calibri Light" w:hAnsi="Calibri Light" w:cs="Calibri Light"/>
                <w:b/>
                <w:sz w:val="20"/>
                <w:szCs w:val="20"/>
              </w:rPr>
              <w:t>Eil. Nr.</w:t>
            </w:r>
          </w:p>
        </w:tc>
        <w:tc>
          <w:tcPr>
            <w:tcW w:w="3150" w:type="dxa"/>
            <w:vMerge w:val="restart"/>
            <w:shd w:val="clear" w:color="auto" w:fill="F2F2F2" w:themeFill="background1" w:themeFillShade="F2"/>
            <w:vAlign w:val="center"/>
          </w:tcPr>
          <w:p w14:paraId="79B04C1E" w14:textId="77777777" w:rsidR="00962934" w:rsidRPr="00A5386D" w:rsidRDefault="00962934" w:rsidP="003F61AE">
            <w:pPr>
              <w:tabs>
                <w:tab w:val="left" w:pos="0"/>
              </w:tabs>
              <w:jc w:val="center"/>
              <w:rPr>
                <w:rFonts w:ascii="Calibri Light" w:hAnsi="Calibri Light" w:cs="Calibri Light"/>
                <w:b/>
                <w:sz w:val="20"/>
                <w:szCs w:val="20"/>
              </w:rPr>
            </w:pPr>
            <w:r w:rsidRPr="00A5386D">
              <w:rPr>
                <w:rFonts w:ascii="Calibri Light" w:hAnsi="Calibri Light" w:cs="Calibri Light"/>
                <w:b/>
                <w:sz w:val="20"/>
                <w:szCs w:val="20"/>
              </w:rPr>
              <w:t>Paslaugų pavadinimas</w:t>
            </w:r>
          </w:p>
        </w:tc>
        <w:tc>
          <w:tcPr>
            <w:tcW w:w="1275" w:type="dxa"/>
            <w:vMerge w:val="restart"/>
            <w:shd w:val="clear" w:color="auto" w:fill="F2F2F2" w:themeFill="background1" w:themeFillShade="F2"/>
            <w:vAlign w:val="center"/>
          </w:tcPr>
          <w:p w14:paraId="7B650824" w14:textId="77777777" w:rsidR="00962934" w:rsidRPr="00A5386D" w:rsidRDefault="00962934" w:rsidP="003F61AE">
            <w:pPr>
              <w:tabs>
                <w:tab w:val="left" w:pos="0"/>
              </w:tabs>
              <w:jc w:val="center"/>
              <w:rPr>
                <w:rFonts w:ascii="Calibri Light" w:hAnsi="Calibri Light" w:cs="Calibri Light"/>
                <w:b/>
                <w:sz w:val="20"/>
                <w:szCs w:val="20"/>
              </w:rPr>
            </w:pPr>
            <w:r w:rsidRPr="00A5386D">
              <w:rPr>
                <w:rFonts w:ascii="Calibri Light" w:hAnsi="Calibri Light" w:cs="Calibri Light"/>
                <w:b/>
                <w:sz w:val="20"/>
                <w:szCs w:val="20"/>
              </w:rPr>
              <w:t>Maksimalus valandų skaičius</w:t>
            </w:r>
            <w:r w:rsidRPr="00450AE2">
              <w:rPr>
                <w:rFonts w:ascii="Calibri Light" w:hAnsi="Calibri Light" w:cs="Calibri Light"/>
                <w:b/>
                <w:sz w:val="20"/>
                <w:szCs w:val="20"/>
              </w:rPr>
              <w:t>*</w:t>
            </w:r>
          </w:p>
        </w:tc>
        <w:tc>
          <w:tcPr>
            <w:tcW w:w="2268" w:type="dxa"/>
            <w:gridSpan w:val="2"/>
            <w:shd w:val="clear" w:color="auto" w:fill="F2F2F2" w:themeFill="background1" w:themeFillShade="F2"/>
            <w:vAlign w:val="center"/>
          </w:tcPr>
          <w:p w14:paraId="6DF646FC" w14:textId="77777777" w:rsidR="00962934" w:rsidRPr="00A5386D" w:rsidRDefault="00962934" w:rsidP="003F61AE">
            <w:pPr>
              <w:tabs>
                <w:tab w:val="left" w:pos="0"/>
              </w:tabs>
              <w:jc w:val="center"/>
              <w:rPr>
                <w:rFonts w:ascii="Calibri Light" w:hAnsi="Calibri Light" w:cs="Calibri Light"/>
                <w:b/>
                <w:sz w:val="20"/>
                <w:szCs w:val="20"/>
              </w:rPr>
            </w:pPr>
            <w:r w:rsidRPr="00533D0A">
              <w:rPr>
                <w:rFonts w:ascii="Calibri Light" w:hAnsi="Calibri Light" w:cs="Calibri Light"/>
                <w:b/>
                <w:sz w:val="20"/>
                <w:szCs w:val="20"/>
              </w:rPr>
              <w:t>Siūlomas valandinis įkainis</w:t>
            </w:r>
          </w:p>
        </w:tc>
        <w:tc>
          <w:tcPr>
            <w:tcW w:w="1105" w:type="dxa"/>
            <w:vMerge w:val="restart"/>
            <w:shd w:val="clear" w:color="auto" w:fill="F2F2F2" w:themeFill="background1" w:themeFillShade="F2"/>
            <w:vAlign w:val="center"/>
          </w:tcPr>
          <w:p w14:paraId="1C0E1FC5" w14:textId="77777777" w:rsidR="00962934" w:rsidRPr="00A5386D" w:rsidRDefault="00962934" w:rsidP="003F61AE">
            <w:pPr>
              <w:tabs>
                <w:tab w:val="left" w:pos="0"/>
              </w:tabs>
              <w:jc w:val="center"/>
              <w:rPr>
                <w:rFonts w:ascii="Calibri Light" w:hAnsi="Calibri Light" w:cs="Calibri Light"/>
                <w:b/>
                <w:sz w:val="20"/>
                <w:szCs w:val="20"/>
              </w:rPr>
            </w:pPr>
            <w:r>
              <w:rPr>
                <w:rFonts w:ascii="Calibri Light" w:hAnsi="Calibri Light" w:cs="Calibri Light"/>
                <w:b/>
                <w:sz w:val="20"/>
                <w:szCs w:val="20"/>
              </w:rPr>
              <w:t>Iš viso kaina, Eur be PVM (3x4</w:t>
            </w:r>
            <w:r w:rsidRPr="00A5386D">
              <w:rPr>
                <w:rFonts w:ascii="Calibri Light" w:hAnsi="Calibri Light" w:cs="Calibri Light"/>
                <w:b/>
                <w:sz w:val="20"/>
                <w:szCs w:val="20"/>
              </w:rPr>
              <w:t>)</w:t>
            </w:r>
          </w:p>
        </w:tc>
        <w:tc>
          <w:tcPr>
            <w:tcW w:w="1134" w:type="dxa"/>
            <w:vMerge w:val="restart"/>
            <w:shd w:val="clear" w:color="auto" w:fill="F2F2F2" w:themeFill="background1" w:themeFillShade="F2"/>
          </w:tcPr>
          <w:p w14:paraId="64E58388" w14:textId="4525C15D" w:rsidR="00962934" w:rsidRPr="00A5386D" w:rsidRDefault="00962934" w:rsidP="003F61AE">
            <w:pPr>
              <w:tabs>
                <w:tab w:val="left" w:pos="0"/>
              </w:tabs>
              <w:jc w:val="center"/>
              <w:rPr>
                <w:rFonts w:ascii="Calibri Light" w:hAnsi="Calibri Light" w:cs="Calibri Light"/>
                <w:b/>
                <w:sz w:val="20"/>
                <w:szCs w:val="20"/>
              </w:rPr>
            </w:pPr>
            <w:r w:rsidRPr="00A12F89">
              <w:rPr>
                <w:rFonts w:ascii="Calibri Light" w:hAnsi="Calibri Light" w:cs="Calibri Light"/>
                <w:b/>
                <w:sz w:val="20"/>
                <w:szCs w:val="20"/>
              </w:rPr>
              <w:t>Iš viso kaina, Eur su PVM (3x5)</w:t>
            </w:r>
          </w:p>
        </w:tc>
      </w:tr>
      <w:tr w:rsidR="00962934" w:rsidRPr="00A5386D" w14:paraId="0BFFEDFF" w14:textId="77777777" w:rsidTr="003F61AE">
        <w:trPr>
          <w:trHeight w:val="456"/>
        </w:trPr>
        <w:tc>
          <w:tcPr>
            <w:tcW w:w="673" w:type="dxa"/>
            <w:vMerge/>
            <w:shd w:val="clear" w:color="auto" w:fill="F2F2F2" w:themeFill="background1" w:themeFillShade="F2"/>
            <w:vAlign w:val="center"/>
          </w:tcPr>
          <w:p w14:paraId="514D6D93" w14:textId="77777777" w:rsidR="00962934" w:rsidRPr="00A5386D" w:rsidRDefault="00962934" w:rsidP="003F61AE">
            <w:pPr>
              <w:tabs>
                <w:tab w:val="left" w:pos="0"/>
              </w:tabs>
              <w:jc w:val="center"/>
              <w:rPr>
                <w:rFonts w:ascii="Calibri Light" w:hAnsi="Calibri Light" w:cs="Calibri Light"/>
                <w:b/>
                <w:sz w:val="20"/>
                <w:szCs w:val="20"/>
              </w:rPr>
            </w:pPr>
          </w:p>
        </w:tc>
        <w:tc>
          <w:tcPr>
            <w:tcW w:w="3150" w:type="dxa"/>
            <w:vMerge/>
            <w:shd w:val="clear" w:color="auto" w:fill="F2F2F2" w:themeFill="background1" w:themeFillShade="F2"/>
            <w:vAlign w:val="center"/>
          </w:tcPr>
          <w:p w14:paraId="22719418" w14:textId="77777777" w:rsidR="00962934" w:rsidRPr="00A5386D" w:rsidRDefault="00962934" w:rsidP="003F61AE">
            <w:pPr>
              <w:tabs>
                <w:tab w:val="left" w:pos="0"/>
              </w:tabs>
              <w:jc w:val="center"/>
              <w:rPr>
                <w:rFonts w:ascii="Calibri Light" w:hAnsi="Calibri Light" w:cs="Calibri Light"/>
                <w:b/>
                <w:sz w:val="20"/>
                <w:szCs w:val="20"/>
              </w:rPr>
            </w:pPr>
          </w:p>
        </w:tc>
        <w:tc>
          <w:tcPr>
            <w:tcW w:w="1275" w:type="dxa"/>
            <w:vMerge/>
            <w:shd w:val="clear" w:color="auto" w:fill="F2F2F2" w:themeFill="background1" w:themeFillShade="F2"/>
            <w:vAlign w:val="center"/>
          </w:tcPr>
          <w:p w14:paraId="7A4B2193" w14:textId="77777777" w:rsidR="00962934" w:rsidRPr="00A5386D" w:rsidRDefault="00962934" w:rsidP="003F61AE">
            <w:pPr>
              <w:tabs>
                <w:tab w:val="left" w:pos="0"/>
              </w:tabs>
              <w:jc w:val="center"/>
              <w:rPr>
                <w:rFonts w:ascii="Calibri Light" w:hAnsi="Calibri Light" w:cs="Calibri Light"/>
                <w:b/>
                <w:sz w:val="20"/>
                <w:szCs w:val="20"/>
              </w:rPr>
            </w:pPr>
          </w:p>
        </w:tc>
        <w:tc>
          <w:tcPr>
            <w:tcW w:w="1134" w:type="dxa"/>
            <w:shd w:val="clear" w:color="auto" w:fill="F2F2F2" w:themeFill="background1" w:themeFillShade="F2"/>
            <w:vAlign w:val="center"/>
          </w:tcPr>
          <w:p w14:paraId="2F5401D5" w14:textId="77777777" w:rsidR="00962934" w:rsidRPr="00A5386D" w:rsidRDefault="00962934" w:rsidP="003F61AE">
            <w:pPr>
              <w:tabs>
                <w:tab w:val="left" w:pos="0"/>
              </w:tabs>
              <w:jc w:val="center"/>
              <w:rPr>
                <w:rFonts w:ascii="Calibri Light" w:hAnsi="Calibri Light" w:cs="Calibri Light"/>
                <w:b/>
                <w:sz w:val="20"/>
                <w:szCs w:val="20"/>
              </w:rPr>
            </w:pPr>
            <w:r w:rsidRPr="00A5386D">
              <w:rPr>
                <w:rFonts w:ascii="Calibri Light" w:hAnsi="Calibri Light" w:cs="Calibri Light"/>
                <w:b/>
                <w:sz w:val="20"/>
                <w:szCs w:val="20"/>
              </w:rPr>
              <w:t>Eur be PVM/val.</w:t>
            </w:r>
          </w:p>
        </w:tc>
        <w:tc>
          <w:tcPr>
            <w:tcW w:w="1134" w:type="dxa"/>
            <w:shd w:val="clear" w:color="auto" w:fill="F2F2F2" w:themeFill="background1" w:themeFillShade="F2"/>
            <w:vAlign w:val="center"/>
          </w:tcPr>
          <w:p w14:paraId="44D724EA" w14:textId="77777777" w:rsidR="00962934" w:rsidRPr="00A5386D" w:rsidRDefault="00962934" w:rsidP="003F61AE">
            <w:pPr>
              <w:tabs>
                <w:tab w:val="left" w:pos="0"/>
              </w:tabs>
              <w:jc w:val="center"/>
              <w:rPr>
                <w:rFonts w:ascii="Calibri Light" w:hAnsi="Calibri Light" w:cs="Calibri Light"/>
                <w:b/>
                <w:sz w:val="20"/>
                <w:szCs w:val="20"/>
              </w:rPr>
            </w:pPr>
            <w:r w:rsidRPr="00A5386D">
              <w:rPr>
                <w:rFonts w:ascii="Calibri Light" w:hAnsi="Calibri Light" w:cs="Calibri Light"/>
                <w:b/>
                <w:sz w:val="20"/>
                <w:szCs w:val="20"/>
              </w:rPr>
              <w:t>Eur su PVM/val.</w:t>
            </w:r>
          </w:p>
        </w:tc>
        <w:tc>
          <w:tcPr>
            <w:tcW w:w="1105" w:type="dxa"/>
            <w:vMerge/>
            <w:shd w:val="clear" w:color="auto" w:fill="F2F2F2" w:themeFill="background1" w:themeFillShade="F2"/>
            <w:vAlign w:val="center"/>
          </w:tcPr>
          <w:p w14:paraId="0CB00B5D" w14:textId="77777777" w:rsidR="00962934" w:rsidRPr="00A5386D" w:rsidRDefault="00962934" w:rsidP="003F61AE">
            <w:pPr>
              <w:tabs>
                <w:tab w:val="left" w:pos="0"/>
              </w:tabs>
              <w:jc w:val="center"/>
              <w:rPr>
                <w:rFonts w:ascii="Calibri Light" w:hAnsi="Calibri Light" w:cs="Calibri Light"/>
                <w:b/>
                <w:sz w:val="20"/>
                <w:szCs w:val="20"/>
              </w:rPr>
            </w:pPr>
          </w:p>
        </w:tc>
        <w:tc>
          <w:tcPr>
            <w:tcW w:w="1134" w:type="dxa"/>
            <w:vMerge/>
            <w:shd w:val="clear" w:color="auto" w:fill="F2F2F2" w:themeFill="background1" w:themeFillShade="F2"/>
          </w:tcPr>
          <w:p w14:paraId="58B0A6E8" w14:textId="77777777" w:rsidR="00962934" w:rsidRPr="00A5386D" w:rsidRDefault="00962934" w:rsidP="003F61AE">
            <w:pPr>
              <w:tabs>
                <w:tab w:val="left" w:pos="0"/>
              </w:tabs>
              <w:jc w:val="center"/>
              <w:rPr>
                <w:rFonts w:ascii="Calibri Light" w:hAnsi="Calibri Light" w:cs="Calibri Light"/>
                <w:b/>
                <w:sz w:val="20"/>
                <w:szCs w:val="20"/>
              </w:rPr>
            </w:pPr>
          </w:p>
        </w:tc>
      </w:tr>
      <w:tr w:rsidR="00962934" w:rsidRPr="009350D8" w14:paraId="32DE62AE" w14:textId="77777777" w:rsidTr="003F61AE">
        <w:tc>
          <w:tcPr>
            <w:tcW w:w="673" w:type="dxa"/>
            <w:vAlign w:val="center"/>
          </w:tcPr>
          <w:p w14:paraId="745A0FB3" w14:textId="77777777" w:rsidR="00962934" w:rsidRPr="009350D8" w:rsidRDefault="00962934" w:rsidP="003F61AE">
            <w:pPr>
              <w:tabs>
                <w:tab w:val="left" w:pos="0"/>
              </w:tabs>
              <w:jc w:val="center"/>
              <w:rPr>
                <w:rFonts w:ascii="Calibri Light" w:hAnsi="Calibri Light" w:cs="Calibri Light"/>
                <w:i/>
                <w:sz w:val="20"/>
                <w:szCs w:val="20"/>
              </w:rPr>
            </w:pPr>
            <w:r w:rsidRPr="009350D8">
              <w:rPr>
                <w:rFonts w:ascii="Calibri Light" w:hAnsi="Calibri Light" w:cs="Calibri Light"/>
                <w:i/>
                <w:sz w:val="20"/>
                <w:szCs w:val="20"/>
              </w:rPr>
              <w:t>1.</w:t>
            </w:r>
          </w:p>
        </w:tc>
        <w:tc>
          <w:tcPr>
            <w:tcW w:w="3150" w:type="dxa"/>
            <w:vAlign w:val="center"/>
          </w:tcPr>
          <w:p w14:paraId="3E192B7B" w14:textId="77777777" w:rsidR="00962934" w:rsidRPr="009350D8" w:rsidRDefault="00962934" w:rsidP="003F61AE">
            <w:pPr>
              <w:tabs>
                <w:tab w:val="left" w:pos="0"/>
              </w:tabs>
              <w:jc w:val="center"/>
              <w:rPr>
                <w:rFonts w:ascii="Calibri Light" w:hAnsi="Calibri Light" w:cs="Calibri Light"/>
                <w:i/>
                <w:sz w:val="20"/>
                <w:szCs w:val="20"/>
              </w:rPr>
            </w:pPr>
            <w:r w:rsidRPr="009350D8">
              <w:rPr>
                <w:rFonts w:ascii="Calibri Light" w:hAnsi="Calibri Light" w:cs="Calibri Light"/>
                <w:i/>
                <w:sz w:val="20"/>
                <w:szCs w:val="20"/>
              </w:rPr>
              <w:t>2.</w:t>
            </w:r>
          </w:p>
        </w:tc>
        <w:tc>
          <w:tcPr>
            <w:tcW w:w="1275" w:type="dxa"/>
            <w:vAlign w:val="center"/>
          </w:tcPr>
          <w:p w14:paraId="66A5E56C" w14:textId="77777777" w:rsidR="00962934" w:rsidRPr="009350D8" w:rsidRDefault="00962934" w:rsidP="003F61AE">
            <w:pPr>
              <w:tabs>
                <w:tab w:val="left" w:pos="0"/>
              </w:tabs>
              <w:jc w:val="center"/>
              <w:rPr>
                <w:rFonts w:ascii="Calibri Light" w:hAnsi="Calibri Light" w:cs="Calibri Light"/>
                <w:i/>
                <w:sz w:val="20"/>
                <w:szCs w:val="20"/>
              </w:rPr>
            </w:pPr>
            <w:r w:rsidRPr="009350D8">
              <w:rPr>
                <w:rFonts w:ascii="Calibri Light" w:hAnsi="Calibri Light" w:cs="Calibri Light"/>
                <w:i/>
                <w:sz w:val="20"/>
                <w:szCs w:val="20"/>
              </w:rPr>
              <w:t>3.</w:t>
            </w:r>
          </w:p>
        </w:tc>
        <w:tc>
          <w:tcPr>
            <w:tcW w:w="1134" w:type="dxa"/>
            <w:vAlign w:val="center"/>
          </w:tcPr>
          <w:p w14:paraId="055F54FA" w14:textId="77777777" w:rsidR="00962934" w:rsidRPr="009350D8" w:rsidRDefault="00962934" w:rsidP="003F61AE">
            <w:pPr>
              <w:tabs>
                <w:tab w:val="left" w:pos="0"/>
              </w:tabs>
              <w:jc w:val="center"/>
              <w:rPr>
                <w:rFonts w:ascii="Calibri Light" w:hAnsi="Calibri Light" w:cs="Calibri Light"/>
                <w:i/>
                <w:sz w:val="20"/>
                <w:szCs w:val="20"/>
              </w:rPr>
            </w:pPr>
            <w:r w:rsidRPr="009350D8">
              <w:rPr>
                <w:rFonts w:ascii="Calibri Light" w:hAnsi="Calibri Light" w:cs="Calibri Light"/>
                <w:i/>
                <w:sz w:val="20"/>
                <w:szCs w:val="20"/>
              </w:rPr>
              <w:t>4.</w:t>
            </w:r>
          </w:p>
        </w:tc>
        <w:tc>
          <w:tcPr>
            <w:tcW w:w="1134" w:type="dxa"/>
            <w:vAlign w:val="center"/>
          </w:tcPr>
          <w:p w14:paraId="354BAE26" w14:textId="77777777" w:rsidR="00962934" w:rsidRPr="009350D8" w:rsidRDefault="00962934" w:rsidP="003F61AE">
            <w:pPr>
              <w:tabs>
                <w:tab w:val="left" w:pos="0"/>
              </w:tabs>
              <w:jc w:val="center"/>
              <w:rPr>
                <w:rFonts w:ascii="Calibri Light" w:hAnsi="Calibri Light" w:cs="Calibri Light"/>
                <w:i/>
                <w:sz w:val="20"/>
                <w:szCs w:val="20"/>
              </w:rPr>
            </w:pPr>
            <w:r w:rsidRPr="009350D8">
              <w:rPr>
                <w:rFonts w:ascii="Calibri Light" w:hAnsi="Calibri Light" w:cs="Calibri Light"/>
                <w:i/>
                <w:sz w:val="20"/>
                <w:szCs w:val="20"/>
              </w:rPr>
              <w:t>5.</w:t>
            </w:r>
          </w:p>
        </w:tc>
        <w:tc>
          <w:tcPr>
            <w:tcW w:w="1105" w:type="dxa"/>
            <w:vAlign w:val="center"/>
          </w:tcPr>
          <w:p w14:paraId="3364AB8A" w14:textId="77777777" w:rsidR="00962934" w:rsidRPr="009350D8" w:rsidRDefault="00962934" w:rsidP="003F61AE">
            <w:pPr>
              <w:tabs>
                <w:tab w:val="left" w:pos="0"/>
              </w:tabs>
              <w:jc w:val="center"/>
              <w:rPr>
                <w:rFonts w:ascii="Calibri Light" w:hAnsi="Calibri Light" w:cs="Calibri Light"/>
                <w:i/>
                <w:sz w:val="20"/>
                <w:szCs w:val="20"/>
              </w:rPr>
            </w:pPr>
            <w:r w:rsidRPr="009350D8">
              <w:rPr>
                <w:rFonts w:ascii="Calibri Light" w:hAnsi="Calibri Light" w:cs="Calibri Light"/>
                <w:i/>
                <w:sz w:val="20"/>
                <w:szCs w:val="20"/>
              </w:rPr>
              <w:t>6.</w:t>
            </w:r>
          </w:p>
        </w:tc>
        <w:tc>
          <w:tcPr>
            <w:tcW w:w="1134" w:type="dxa"/>
          </w:tcPr>
          <w:p w14:paraId="3815AEC4" w14:textId="77777777" w:rsidR="00962934" w:rsidRPr="009350D8" w:rsidRDefault="00962934" w:rsidP="003F61AE">
            <w:pPr>
              <w:tabs>
                <w:tab w:val="left" w:pos="0"/>
              </w:tabs>
              <w:jc w:val="center"/>
              <w:rPr>
                <w:rFonts w:ascii="Calibri Light" w:hAnsi="Calibri Light" w:cs="Calibri Light"/>
                <w:i/>
                <w:sz w:val="20"/>
                <w:szCs w:val="20"/>
              </w:rPr>
            </w:pPr>
            <w:r>
              <w:rPr>
                <w:rFonts w:ascii="Calibri Light" w:hAnsi="Calibri Light" w:cs="Calibri Light"/>
                <w:i/>
                <w:sz w:val="20"/>
                <w:szCs w:val="20"/>
              </w:rPr>
              <w:t>7.</w:t>
            </w:r>
          </w:p>
        </w:tc>
      </w:tr>
      <w:tr w:rsidR="00962934" w:rsidRPr="00A5386D" w14:paraId="5C339D11" w14:textId="77777777" w:rsidTr="003F61AE">
        <w:tc>
          <w:tcPr>
            <w:tcW w:w="673" w:type="dxa"/>
          </w:tcPr>
          <w:p w14:paraId="187C8002" w14:textId="77777777" w:rsidR="00962934" w:rsidRPr="009350D8" w:rsidRDefault="00962934" w:rsidP="003F61AE">
            <w:pPr>
              <w:tabs>
                <w:tab w:val="left" w:pos="0"/>
              </w:tabs>
              <w:rPr>
                <w:rFonts w:ascii="Calibri Light" w:hAnsi="Calibri Light" w:cs="Calibri Light"/>
                <w:sz w:val="20"/>
                <w:szCs w:val="20"/>
              </w:rPr>
            </w:pPr>
            <w:r w:rsidRPr="009350D8">
              <w:rPr>
                <w:rFonts w:ascii="Calibri Light" w:hAnsi="Calibri Light" w:cs="Calibri Light"/>
                <w:sz w:val="20"/>
                <w:szCs w:val="20"/>
              </w:rPr>
              <w:t>1.</w:t>
            </w:r>
          </w:p>
        </w:tc>
        <w:tc>
          <w:tcPr>
            <w:tcW w:w="3150" w:type="dxa"/>
          </w:tcPr>
          <w:p w14:paraId="7B479B8C" w14:textId="77777777" w:rsidR="00962934" w:rsidRPr="009350D8" w:rsidRDefault="00962934" w:rsidP="003F61AE">
            <w:pPr>
              <w:tabs>
                <w:tab w:val="left" w:pos="0"/>
              </w:tabs>
              <w:rPr>
                <w:rFonts w:ascii="Calibri Light" w:hAnsi="Calibri Light" w:cs="Calibri Light"/>
                <w:sz w:val="20"/>
                <w:szCs w:val="20"/>
              </w:rPr>
            </w:pPr>
            <w:r w:rsidRPr="009350D8">
              <w:rPr>
                <w:rFonts w:ascii="Calibri Light" w:hAnsi="Calibri Light" w:cs="Calibri Light"/>
                <w:sz w:val="20"/>
                <w:szCs w:val="20"/>
              </w:rPr>
              <w:t xml:space="preserve">I prioritetui priskiriamos paslaugos (pagal </w:t>
            </w:r>
            <w:r>
              <w:rPr>
                <w:rFonts w:ascii="Calibri Light" w:hAnsi="Calibri Light" w:cs="Calibri Light"/>
                <w:sz w:val="20"/>
                <w:szCs w:val="20"/>
              </w:rPr>
              <w:t>Techninės specifikacijos reikalavimus</w:t>
            </w:r>
            <w:r w:rsidRPr="009350D8">
              <w:rPr>
                <w:rFonts w:ascii="Calibri Light" w:hAnsi="Calibri Light" w:cs="Calibri Light"/>
                <w:sz w:val="20"/>
                <w:szCs w:val="20"/>
              </w:rPr>
              <w:t>)</w:t>
            </w:r>
          </w:p>
        </w:tc>
        <w:tc>
          <w:tcPr>
            <w:tcW w:w="1275" w:type="dxa"/>
          </w:tcPr>
          <w:p w14:paraId="05274D5D" w14:textId="77777777" w:rsidR="00962934" w:rsidRPr="009350D8" w:rsidRDefault="00962934" w:rsidP="003F61AE">
            <w:pPr>
              <w:tabs>
                <w:tab w:val="left" w:pos="0"/>
              </w:tabs>
              <w:jc w:val="center"/>
              <w:rPr>
                <w:rFonts w:ascii="Calibri Light" w:hAnsi="Calibri Light" w:cs="Calibri Light"/>
                <w:sz w:val="20"/>
                <w:szCs w:val="20"/>
              </w:rPr>
            </w:pPr>
            <w:r w:rsidRPr="009350D8">
              <w:rPr>
                <w:rFonts w:ascii="Calibri Light" w:hAnsi="Calibri Light" w:cs="Calibri Light"/>
                <w:sz w:val="20"/>
                <w:szCs w:val="20"/>
              </w:rPr>
              <w:t>72</w:t>
            </w:r>
          </w:p>
        </w:tc>
        <w:tc>
          <w:tcPr>
            <w:tcW w:w="1134" w:type="dxa"/>
          </w:tcPr>
          <w:p w14:paraId="4FCF93DE" w14:textId="77777777" w:rsidR="00962934" w:rsidRPr="00A5386D" w:rsidRDefault="00962934" w:rsidP="003F61AE">
            <w:pPr>
              <w:tabs>
                <w:tab w:val="left" w:pos="0"/>
              </w:tabs>
              <w:jc w:val="right"/>
              <w:rPr>
                <w:rFonts w:ascii="Calibri Light" w:hAnsi="Calibri Light" w:cs="Calibri Light"/>
                <w:b/>
                <w:sz w:val="20"/>
                <w:szCs w:val="20"/>
              </w:rPr>
            </w:pPr>
            <w:r>
              <w:rPr>
                <w:rFonts w:ascii="Calibri" w:hAnsi="Calibri" w:cs="Calibri"/>
                <w:color w:val="000000"/>
                <w:sz w:val="20"/>
                <w:szCs w:val="20"/>
              </w:rPr>
              <w:t>44,00</w:t>
            </w:r>
          </w:p>
        </w:tc>
        <w:tc>
          <w:tcPr>
            <w:tcW w:w="1134" w:type="dxa"/>
          </w:tcPr>
          <w:p w14:paraId="6968967E" w14:textId="77777777" w:rsidR="00962934" w:rsidRPr="00A5386D" w:rsidRDefault="00962934" w:rsidP="003F61AE">
            <w:pPr>
              <w:tabs>
                <w:tab w:val="left" w:pos="0"/>
              </w:tabs>
              <w:jc w:val="right"/>
              <w:rPr>
                <w:rFonts w:ascii="Calibri Light" w:hAnsi="Calibri Light" w:cs="Calibri Light"/>
                <w:b/>
                <w:sz w:val="20"/>
                <w:szCs w:val="20"/>
              </w:rPr>
            </w:pPr>
            <w:r>
              <w:rPr>
                <w:rFonts w:ascii="Calibri" w:hAnsi="Calibri" w:cs="Calibri"/>
                <w:color w:val="000000"/>
                <w:sz w:val="20"/>
                <w:szCs w:val="20"/>
              </w:rPr>
              <w:t>53,24</w:t>
            </w:r>
          </w:p>
        </w:tc>
        <w:tc>
          <w:tcPr>
            <w:tcW w:w="1105" w:type="dxa"/>
          </w:tcPr>
          <w:p w14:paraId="6C6260B9" w14:textId="77777777" w:rsidR="00962934" w:rsidRPr="00A5386D" w:rsidRDefault="00962934" w:rsidP="003F61AE">
            <w:pPr>
              <w:tabs>
                <w:tab w:val="left" w:pos="0"/>
              </w:tabs>
              <w:jc w:val="right"/>
              <w:rPr>
                <w:rFonts w:ascii="Calibri Light" w:hAnsi="Calibri Light" w:cs="Calibri Light"/>
                <w:b/>
                <w:sz w:val="20"/>
                <w:szCs w:val="20"/>
              </w:rPr>
            </w:pPr>
            <w:r>
              <w:rPr>
                <w:rFonts w:ascii="Calibri" w:hAnsi="Calibri" w:cs="Calibri"/>
                <w:color w:val="000000"/>
                <w:sz w:val="20"/>
                <w:szCs w:val="20"/>
              </w:rPr>
              <w:t>3 168,00</w:t>
            </w:r>
          </w:p>
        </w:tc>
        <w:tc>
          <w:tcPr>
            <w:tcW w:w="1134" w:type="dxa"/>
          </w:tcPr>
          <w:p w14:paraId="15258A34" w14:textId="77777777" w:rsidR="00962934" w:rsidRPr="00A5386D" w:rsidRDefault="00962934" w:rsidP="003F61AE">
            <w:pPr>
              <w:tabs>
                <w:tab w:val="left" w:pos="0"/>
              </w:tabs>
              <w:jc w:val="right"/>
              <w:rPr>
                <w:rFonts w:ascii="Calibri Light" w:hAnsi="Calibri Light" w:cs="Calibri Light"/>
                <w:b/>
                <w:sz w:val="20"/>
                <w:szCs w:val="20"/>
              </w:rPr>
            </w:pPr>
            <w:r>
              <w:rPr>
                <w:rFonts w:ascii="Calibri" w:hAnsi="Calibri" w:cs="Calibri"/>
                <w:color w:val="000000"/>
                <w:sz w:val="20"/>
                <w:szCs w:val="20"/>
              </w:rPr>
              <w:t>3 833,28</w:t>
            </w:r>
          </w:p>
        </w:tc>
      </w:tr>
      <w:tr w:rsidR="00962934" w:rsidRPr="00A5386D" w14:paraId="6FD4C0A3" w14:textId="77777777" w:rsidTr="003F61AE">
        <w:tc>
          <w:tcPr>
            <w:tcW w:w="673" w:type="dxa"/>
          </w:tcPr>
          <w:p w14:paraId="431D8D83" w14:textId="77777777" w:rsidR="00962934" w:rsidRPr="009350D8" w:rsidRDefault="00962934" w:rsidP="003F61AE">
            <w:pPr>
              <w:tabs>
                <w:tab w:val="left" w:pos="0"/>
              </w:tabs>
              <w:rPr>
                <w:rFonts w:ascii="Calibri Light" w:hAnsi="Calibri Light" w:cs="Calibri Light"/>
                <w:sz w:val="20"/>
                <w:szCs w:val="20"/>
              </w:rPr>
            </w:pPr>
            <w:r w:rsidRPr="009350D8">
              <w:rPr>
                <w:rFonts w:ascii="Calibri Light" w:hAnsi="Calibri Light" w:cs="Calibri Light"/>
                <w:sz w:val="20"/>
                <w:szCs w:val="20"/>
              </w:rPr>
              <w:lastRenderedPageBreak/>
              <w:t>2.</w:t>
            </w:r>
          </w:p>
        </w:tc>
        <w:tc>
          <w:tcPr>
            <w:tcW w:w="3150" w:type="dxa"/>
          </w:tcPr>
          <w:p w14:paraId="5FCAA97D" w14:textId="77777777" w:rsidR="00962934" w:rsidRPr="009350D8" w:rsidRDefault="00962934" w:rsidP="003F61AE">
            <w:pPr>
              <w:tabs>
                <w:tab w:val="left" w:pos="0"/>
              </w:tabs>
              <w:rPr>
                <w:rFonts w:ascii="Calibri Light" w:hAnsi="Calibri Light" w:cs="Calibri Light"/>
                <w:sz w:val="20"/>
                <w:szCs w:val="20"/>
              </w:rPr>
            </w:pPr>
            <w:r w:rsidRPr="009350D8">
              <w:rPr>
                <w:rFonts w:ascii="Calibri Light" w:hAnsi="Calibri Light" w:cs="Calibri Light"/>
                <w:sz w:val="20"/>
                <w:szCs w:val="20"/>
              </w:rPr>
              <w:t xml:space="preserve">II prioritetui priskiriamos paslaugos (pagal </w:t>
            </w:r>
            <w:r>
              <w:rPr>
                <w:rFonts w:ascii="Calibri Light" w:hAnsi="Calibri Light" w:cs="Calibri Light"/>
                <w:sz w:val="20"/>
                <w:szCs w:val="20"/>
              </w:rPr>
              <w:t>Techninės specifikacijos reikalavimus</w:t>
            </w:r>
            <w:r w:rsidRPr="009350D8">
              <w:rPr>
                <w:rFonts w:ascii="Calibri Light" w:hAnsi="Calibri Light" w:cs="Calibri Light"/>
                <w:sz w:val="20"/>
                <w:szCs w:val="20"/>
              </w:rPr>
              <w:t>)</w:t>
            </w:r>
          </w:p>
        </w:tc>
        <w:tc>
          <w:tcPr>
            <w:tcW w:w="1275" w:type="dxa"/>
          </w:tcPr>
          <w:p w14:paraId="7CD50483" w14:textId="77777777" w:rsidR="00962934" w:rsidRPr="009350D8" w:rsidRDefault="00962934" w:rsidP="003F61AE">
            <w:pPr>
              <w:tabs>
                <w:tab w:val="left" w:pos="0"/>
              </w:tabs>
              <w:jc w:val="center"/>
              <w:rPr>
                <w:rFonts w:ascii="Calibri Light" w:hAnsi="Calibri Light" w:cs="Calibri Light"/>
                <w:sz w:val="20"/>
                <w:szCs w:val="20"/>
              </w:rPr>
            </w:pPr>
            <w:r w:rsidRPr="009350D8">
              <w:rPr>
                <w:rFonts w:ascii="Calibri Light" w:hAnsi="Calibri Light" w:cs="Calibri Light"/>
                <w:sz w:val="20"/>
                <w:szCs w:val="20"/>
              </w:rPr>
              <w:t>168</w:t>
            </w:r>
          </w:p>
        </w:tc>
        <w:tc>
          <w:tcPr>
            <w:tcW w:w="1134" w:type="dxa"/>
          </w:tcPr>
          <w:p w14:paraId="131B0935" w14:textId="77777777" w:rsidR="00962934" w:rsidRPr="00A5386D" w:rsidRDefault="00962934" w:rsidP="003F61AE">
            <w:pPr>
              <w:tabs>
                <w:tab w:val="left" w:pos="0"/>
              </w:tabs>
              <w:jc w:val="right"/>
              <w:rPr>
                <w:rFonts w:ascii="Calibri Light" w:hAnsi="Calibri Light" w:cs="Calibri Light"/>
                <w:b/>
                <w:sz w:val="20"/>
                <w:szCs w:val="20"/>
              </w:rPr>
            </w:pPr>
            <w:r>
              <w:rPr>
                <w:rFonts w:ascii="Calibri" w:hAnsi="Calibri" w:cs="Calibri"/>
                <w:color w:val="000000"/>
                <w:sz w:val="20"/>
                <w:szCs w:val="20"/>
              </w:rPr>
              <w:t>44,00</w:t>
            </w:r>
          </w:p>
        </w:tc>
        <w:tc>
          <w:tcPr>
            <w:tcW w:w="1134" w:type="dxa"/>
          </w:tcPr>
          <w:p w14:paraId="0F3CF439" w14:textId="77777777" w:rsidR="00962934" w:rsidRPr="00A5386D" w:rsidRDefault="00962934" w:rsidP="003F61AE">
            <w:pPr>
              <w:tabs>
                <w:tab w:val="left" w:pos="0"/>
              </w:tabs>
              <w:jc w:val="right"/>
              <w:rPr>
                <w:rFonts w:ascii="Calibri Light" w:hAnsi="Calibri Light" w:cs="Calibri Light"/>
                <w:b/>
                <w:sz w:val="20"/>
                <w:szCs w:val="20"/>
              </w:rPr>
            </w:pPr>
            <w:r>
              <w:rPr>
                <w:rFonts w:ascii="Calibri" w:hAnsi="Calibri" w:cs="Calibri"/>
                <w:color w:val="000000"/>
                <w:sz w:val="20"/>
                <w:szCs w:val="20"/>
              </w:rPr>
              <w:t>53,24</w:t>
            </w:r>
          </w:p>
        </w:tc>
        <w:tc>
          <w:tcPr>
            <w:tcW w:w="1105" w:type="dxa"/>
          </w:tcPr>
          <w:p w14:paraId="3071EA80" w14:textId="77777777" w:rsidR="00962934" w:rsidRPr="00A5386D" w:rsidRDefault="00962934" w:rsidP="003F61AE">
            <w:pPr>
              <w:tabs>
                <w:tab w:val="left" w:pos="0"/>
              </w:tabs>
              <w:jc w:val="right"/>
              <w:rPr>
                <w:rFonts w:ascii="Calibri Light" w:hAnsi="Calibri Light" w:cs="Calibri Light"/>
                <w:b/>
                <w:sz w:val="20"/>
                <w:szCs w:val="20"/>
              </w:rPr>
            </w:pPr>
            <w:r>
              <w:rPr>
                <w:rFonts w:ascii="Calibri" w:hAnsi="Calibri" w:cs="Calibri"/>
                <w:color w:val="000000"/>
                <w:sz w:val="20"/>
                <w:szCs w:val="20"/>
              </w:rPr>
              <w:t>7 392,00</w:t>
            </w:r>
          </w:p>
        </w:tc>
        <w:tc>
          <w:tcPr>
            <w:tcW w:w="1134" w:type="dxa"/>
          </w:tcPr>
          <w:p w14:paraId="1D3E0865" w14:textId="77777777" w:rsidR="00962934" w:rsidRPr="00A5386D" w:rsidRDefault="00962934" w:rsidP="003F61AE">
            <w:pPr>
              <w:tabs>
                <w:tab w:val="left" w:pos="0"/>
              </w:tabs>
              <w:jc w:val="right"/>
              <w:rPr>
                <w:rFonts w:ascii="Calibri Light" w:hAnsi="Calibri Light" w:cs="Calibri Light"/>
                <w:b/>
                <w:sz w:val="20"/>
                <w:szCs w:val="20"/>
              </w:rPr>
            </w:pPr>
            <w:r>
              <w:rPr>
                <w:rFonts w:ascii="Calibri" w:hAnsi="Calibri" w:cs="Calibri"/>
                <w:color w:val="000000"/>
                <w:sz w:val="20"/>
                <w:szCs w:val="20"/>
              </w:rPr>
              <w:t>8 944,32</w:t>
            </w:r>
          </w:p>
        </w:tc>
      </w:tr>
      <w:tr w:rsidR="00962934" w:rsidRPr="00A5386D" w14:paraId="344C04F3" w14:textId="77777777" w:rsidTr="003F61AE">
        <w:tc>
          <w:tcPr>
            <w:tcW w:w="673" w:type="dxa"/>
          </w:tcPr>
          <w:p w14:paraId="4FEF2506" w14:textId="77777777" w:rsidR="00962934" w:rsidRPr="009350D8" w:rsidRDefault="00962934" w:rsidP="003F61AE">
            <w:pPr>
              <w:tabs>
                <w:tab w:val="left" w:pos="0"/>
              </w:tabs>
              <w:rPr>
                <w:rFonts w:ascii="Calibri Light" w:hAnsi="Calibri Light" w:cs="Calibri Light"/>
                <w:sz w:val="20"/>
                <w:szCs w:val="20"/>
              </w:rPr>
            </w:pPr>
            <w:r w:rsidRPr="009350D8">
              <w:rPr>
                <w:rFonts w:ascii="Calibri Light" w:hAnsi="Calibri Light" w:cs="Calibri Light"/>
                <w:sz w:val="20"/>
                <w:szCs w:val="20"/>
              </w:rPr>
              <w:t>3</w:t>
            </w:r>
          </w:p>
        </w:tc>
        <w:tc>
          <w:tcPr>
            <w:tcW w:w="3150" w:type="dxa"/>
          </w:tcPr>
          <w:p w14:paraId="246C421B" w14:textId="77777777" w:rsidR="00962934" w:rsidRPr="009350D8" w:rsidRDefault="00962934" w:rsidP="003F61AE">
            <w:pPr>
              <w:tabs>
                <w:tab w:val="left" w:pos="0"/>
              </w:tabs>
              <w:rPr>
                <w:rFonts w:ascii="Calibri Light" w:hAnsi="Calibri Light" w:cs="Calibri Light"/>
                <w:sz w:val="20"/>
                <w:szCs w:val="20"/>
              </w:rPr>
            </w:pPr>
            <w:r w:rsidRPr="009350D8">
              <w:rPr>
                <w:rFonts w:ascii="Calibri Light" w:hAnsi="Calibri Light" w:cs="Calibri Light"/>
                <w:sz w:val="20"/>
                <w:szCs w:val="20"/>
              </w:rPr>
              <w:t xml:space="preserve">III prioritetui priskiriamos paslaugos (pagal </w:t>
            </w:r>
            <w:r>
              <w:rPr>
                <w:rFonts w:ascii="Calibri Light" w:hAnsi="Calibri Light" w:cs="Calibri Light"/>
                <w:sz w:val="20"/>
                <w:szCs w:val="20"/>
              </w:rPr>
              <w:t>Techninės specifikacijos reikalavimus</w:t>
            </w:r>
            <w:r w:rsidRPr="009350D8">
              <w:rPr>
                <w:rFonts w:ascii="Calibri Light" w:hAnsi="Calibri Light" w:cs="Calibri Light"/>
                <w:sz w:val="20"/>
                <w:szCs w:val="20"/>
              </w:rPr>
              <w:t>)</w:t>
            </w:r>
          </w:p>
        </w:tc>
        <w:tc>
          <w:tcPr>
            <w:tcW w:w="1275" w:type="dxa"/>
          </w:tcPr>
          <w:p w14:paraId="6830C100" w14:textId="77777777" w:rsidR="00962934" w:rsidRPr="00790A31" w:rsidRDefault="00962934" w:rsidP="003F61AE">
            <w:pPr>
              <w:tabs>
                <w:tab w:val="left" w:pos="0"/>
              </w:tabs>
              <w:jc w:val="center"/>
              <w:rPr>
                <w:rFonts w:ascii="Calibri Light" w:hAnsi="Calibri Light" w:cs="Calibri Light"/>
                <w:sz w:val="20"/>
                <w:szCs w:val="20"/>
              </w:rPr>
            </w:pPr>
            <w:r>
              <w:rPr>
                <w:rFonts w:ascii="Calibri Light" w:hAnsi="Calibri Light" w:cs="Calibri Light"/>
                <w:sz w:val="20"/>
                <w:szCs w:val="20"/>
              </w:rPr>
              <w:t>80</w:t>
            </w:r>
          </w:p>
        </w:tc>
        <w:tc>
          <w:tcPr>
            <w:tcW w:w="1134" w:type="dxa"/>
          </w:tcPr>
          <w:p w14:paraId="316909DF" w14:textId="77777777" w:rsidR="00962934" w:rsidRPr="00A5386D" w:rsidRDefault="00962934" w:rsidP="003F61AE">
            <w:pPr>
              <w:tabs>
                <w:tab w:val="left" w:pos="0"/>
              </w:tabs>
              <w:jc w:val="right"/>
              <w:rPr>
                <w:rFonts w:ascii="Calibri Light" w:hAnsi="Calibri Light" w:cs="Calibri Light"/>
                <w:b/>
                <w:sz w:val="20"/>
                <w:szCs w:val="20"/>
              </w:rPr>
            </w:pPr>
            <w:r>
              <w:rPr>
                <w:rFonts w:ascii="Calibri" w:hAnsi="Calibri" w:cs="Calibri"/>
                <w:color w:val="000000"/>
                <w:sz w:val="20"/>
                <w:szCs w:val="20"/>
              </w:rPr>
              <w:t>44,00</w:t>
            </w:r>
          </w:p>
        </w:tc>
        <w:tc>
          <w:tcPr>
            <w:tcW w:w="1134" w:type="dxa"/>
          </w:tcPr>
          <w:p w14:paraId="25AC86EE" w14:textId="77777777" w:rsidR="00962934" w:rsidRPr="00A5386D" w:rsidRDefault="00962934" w:rsidP="003F61AE">
            <w:pPr>
              <w:tabs>
                <w:tab w:val="left" w:pos="0"/>
              </w:tabs>
              <w:jc w:val="right"/>
              <w:rPr>
                <w:rFonts w:ascii="Calibri Light" w:hAnsi="Calibri Light" w:cs="Calibri Light"/>
                <w:b/>
                <w:sz w:val="20"/>
                <w:szCs w:val="20"/>
              </w:rPr>
            </w:pPr>
            <w:r>
              <w:rPr>
                <w:rFonts w:ascii="Calibri" w:hAnsi="Calibri" w:cs="Calibri"/>
                <w:color w:val="000000"/>
                <w:sz w:val="20"/>
                <w:szCs w:val="20"/>
              </w:rPr>
              <w:t>53,24</w:t>
            </w:r>
          </w:p>
        </w:tc>
        <w:tc>
          <w:tcPr>
            <w:tcW w:w="1105" w:type="dxa"/>
          </w:tcPr>
          <w:p w14:paraId="66C126E9" w14:textId="77777777" w:rsidR="00962934" w:rsidRPr="00A5386D" w:rsidRDefault="00962934" w:rsidP="003F61AE">
            <w:pPr>
              <w:tabs>
                <w:tab w:val="left" w:pos="0"/>
              </w:tabs>
              <w:jc w:val="right"/>
              <w:rPr>
                <w:rFonts w:ascii="Calibri Light" w:hAnsi="Calibri Light" w:cs="Calibri Light"/>
                <w:b/>
                <w:sz w:val="20"/>
                <w:szCs w:val="20"/>
              </w:rPr>
            </w:pPr>
            <w:r>
              <w:rPr>
                <w:rFonts w:ascii="Calibri" w:hAnsi="Calibri" w:cs="Calibri"/>
                <w:color w:val="000000"/>
                <w:sz w:val="20"/>
                <w:szCs w:val="20"/>
              </w:rPr>
              <w:t>3 520,00</w:t>
            </w:r>
          </w:p>
        </w:tc>
        <w:tc>
          <w:tcPr>
            <w:tcW w:w="1134" w:type="dxa"/>
          </w:tcPr>
          <w:p w14:paraId="1AFE994E" w14:textId="77777777" w:rsidR="00962934" w:rsidRPr="00A5386D" w:rsidRDefault="00962934" w:rsidP="003F61AE">
            <w:pPr>
              <w:tabs>
                <w:tab w:val="left" w:pos="0"/>
              </w:tabs>
              <w:jc w:val="right"/>
              <w:rPr>
                <w:rFonts w:ascii="Calibri Light" w:hAnsi="Calibri Light" w:cs="Calibri Light"/>
                <w:b/>
                <w:sz w:val="20"/>
                <w:szCs w:val="20"/>
              </w:rPr>
            </w:pPr>
            <w:r>
              <w:rPr>
                <w:rFonts w:ascii="Calibri" w:hAnsi="Calibri" w:cs="Calibri"/>
                <w:color w:val="000000"/>
                <w:sz w:val="20"/>
                <w:szCs w:val="20"/>
              </w:rPr>
              <w:t>4 259,20</w:t>
            </w:r>
          </w:p>
        </w:tc>
      </w:tr>
      <w:tr w:rsidR="00962934" w:rsidRPr="00A5386D" w14:paraId="173E6A71" w14:textId="77777777" w:rsidTr="003F61AE">
        <w:tc>
          <w:tcPr>
            <w:tcW w:w="7366" w:type="dxa"/>
            <w:gridSpan w:val="5"/>
          </w:tcPr>
          <w:p w14:paraId="6366C048" w14:textId="31C63D12" w:rsidR="00962934" w:rsidRPr="00A5386D" w:rsidRDefault="00962934" w:rsidP="003F61AE">
            <w:pPr>
              <w:tabs>
                <w:tab w:val="left" w:pos="0"/>
              </w:tabs>
              <w:jc w:val="right"/>
              <w:rPr>
                <w:rFonts w:ascii="Calibri Light" w:hAnsi="Calibri Light" w:cs="Calibri Light"/>
                <w:b/>
                <w:sz w:val="20"/>
                <w:szCs w:val="20"/>
              </w:rPr>
            </w:pPr>
            <w:r>
              <w:rPr>
                <w:rFonts w:ascii="Calibri Light" w:hAnsi="Calibri Light" w:cs="Calibri Light"/>
                <w:b/>
                <w:sz w:val="20"/>
                <w:szCs w:val="20"/>
              </w:rPr>
              <w:t>I</w:t>
            </w:r>
            <w:r w:rsidRPr="00D45DF4">
              <w:rPr>
                <w:rFonts w:ascii="Calibri Light" w:hAnsi="Calibri Light" w:cs="Calibri Light"/>
                <w:b/>
                <w:sz w:val="20"/>
                <w:szCs w:val="20"/>
              </w:rPr>
              <w:t xml:space="preserve">š viso, Eur </w:t>
            </w:r>
          </w:p>
        </w:tc>
        <w:tc>
          <w:tcPr>
            <w:tcW w:w="1105" w:type="dxa"/>
            <w:vAlign w:val="center"/>
          </w:tcPr>
          <w:p w14:paraId="77EB7A78" w14:textId="77777777" w:rsidR="00962934" w:rsidRPr="00663893" w:rsidRDefault="00962934" w:rsidP="003F61AE">
            <w:pPr>
              <w:tabs>
                <w:tab w:val="left" w:pos="0"/>
              </w:tabs>
              <w:jc w:val="right"/>
              <w:rPr>
                <w:rFonts w:ascii="Calibri Light" w:hAnsi="Calibri Light" w:cs="Calibri Light"/>
                <w:b/>
                <w:sz w:val="20"/>
                <w:szCs w:val="20"/>
              </w:rPr>
            </w:pPr>
            <w:r w:rsidRPr="00663893">
              <w:rPr>
                <w:rFonts w:ascii="Calibri" w:hAnsi="Calibri" w:cs="Calibri"/>
                <w:b/>
                <w:color w:val="000000"/>
                <w:sz w:val="20"/>
                <w:szCs w:val="20"/>
              </w:rPr>
              <w:t>14 080,00</w:t>
            </w:r>
          </w:p>
        </w:tc>
        <w:tc>
          <w:tcPr>
            <w:tcW w:w="1134" w:type="dxa"/>
            <w:vAlign w:val="center"/>
          </w:tcPr>
          <w:p w14:paraId="1FC65883" w14:textId="77777777" w:rsidR="00962934" w:rsidRPr="00663893" w:rsidRDefault="00962934" w:rsidP="003F61AE">
            <w:pPr>
              <w:tabs>
                <w:tab w:val="left" w:pos="0"/>
              </w:tabs>
              <w:jc w:val="right"/>
              <w:rPr>
                <w:rFonts w:ascii="Calibri Light" w:hAnsi="Calibri Light" w:cs="Calibri Light"/>
                <w:b/>
                <w:sz w:val="20"/>
                <w:szCs w:val="20"/>
              </w:rPr>
            </w:pPr>
            <w:r w:rsidRPr="00663893">
              <w:rPr>
                <w:rFonts w:ascii="Calibri" w:hAnsi="Calibri" w:cs="Calibri"/>
                <w:b/>
                <w:color w:val="000000"/>
                <w:sz w:val="20"/>
                <w:szCs w:val="20"/>
              </w:rPr>
              <w:t>17 036,80</w:t>
            </w:r>
          </w:p>
        </w:tc>
      </w:tr>
    </w:tbl>
    <w:p w14:paraId="4A07DCAA" w14:textId="77777777" w:rsidR="00962934" w:rsidRPr="00691CEC" w:rsidRDefault="00962934"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p>
    <w:p w14:paraId="6B4DDD4A" w14:textId="77777777" w:rsidR="00BA42AD" w:rsidRPr="00691CEC" w:rsidRDefault="00BA42AD" w:rsidP="00BA42AD">
      <w:pPr>
        <w:spacing w:after="0" w:line="240" w:lineRule="auto"/>
        <w:ind w:firstLine="142"/>
        <w:jc w:val="left"/>
        <w:rPr>
          <w:rFonts w:ascii="Times New Roman" w:eastAsia="Times New Roman" w:hAnsi="Times New Roman" w:cs="Times New Roman"/>
          <w:b/>
          <w:sz w:val="24"/>
          <w:szCs w:val="24"/>
        </w:rPr>
      </w:pPr>
      <w:r w:rsidRPr="00691CEC">
        <w:rPr>
          <w:rFonts w:ascii="Times New Roman" w:eastAsia="Times New Roman" w:hAnsi="Times New Roman" w:cs="Times New Roman"/>
          <w:b/>
          <w:sz w:val="24"/>
          <w:szCs w:val="24"/>
        </w:rPr>
        <w:t>* Nurodytas maksimalus paslaugų kiekis, kuris gali būti įsigytas Sutarties vykdymo metu. Klientas neįsipareigoja, kad būtent toks kiekis bus įsigytas. Klientas paslaugas įsigys pagal poreikį.</w:t>
      </w:r>
    </w:p>
    <w:p w14:paraId="252F4749" w14:textId="77777777" w:rsidR="00BA42AD" w:rsidRPr="00691CEC" w:rsidRDefault="00BA42AD" w:rsidP="00BA42AD">
      <w:pPr>
        <w:spacing w:after="0" w:line="240" w:lineRule="auto"/>
        <w:ind w:left="-142" w:firstLine="142"/>
        <w:jc w:val="left"/>
        <w:rPr>
          <w:rFonts w:ascii="Times New Roman" w:eastAsia="Times New Roman" w:hAnsi="Times New Roman" w:cs="Times New Roman"/>
          <w:b/>
          <w:sz w:val="24"/>
          <w:szCs w:val="24"/>
        </w:rPr>
      </w:pPr>
    </w:p>
    <w:p w14:paraId="21CE8879" w14:textId="77777777" w:rsidR="00BA42AD" w:rsidRPr="00321C79"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 xml:space="preserve">2.2. Į Sutarties kainą/paslaugų kainas (įkainius) įskaitomi visi mokesčiai ir rinkliavos, vertimo žodžiu ir raštu paslaugų bei </w:t>
      </w:r>
      <w:r w:rsidRPr="00321C79">
        <w:rPr>
          <w:rFonts w:ascii="Times New Roman" w:eastAsia="Times New Roman" w:hAnsi="Times New Roman" w:cs="Times New Roman"/>
          <w:sz w:val="24"/>
          <w:szCs w:val="24"/>
        </w:rPr>
        <w:t>kitos išlaidos, susijusios su tinkamu Sutarties vykdymu (įskaitant ir PVM sąskaitų faktūrų / sąskaitų faktūrų teikimo elektroniniu būdu išlaidas).</w:t>
      </w:r>
    </w:p>
    <w:p w14:paraId="0B565257" w14:textId="77777777" w:rsidR="00BA42AD" w:rsidRPr="00321C79"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321C79">
        <w:rPr>
          <w:rFonts w:ascii="Times New Roman" w:eastAsia="Times New Roman" w:hAnsi="Times New Roman" w:cs="Times New Roman"/>
          <w:sz w:val="24"/>
          <w:szCs w:val="24"/>
        </w:rPr>
        <w:t>2.3. Sutarties kaina/paslaugų kainos (įkainiai) negali būti keičiama/os per visą Sutarties galiojimo laiką, išskyrus Sutartyje numatytus atvejus.</w:t>
      </w:r>
    </w:p>
    <w:p w14:paraId="09A198EB" w14:textId="77777777" w:rsidR="00BA42AD" w:rsidRPr="00321C79"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321C79">
        <w:rPr>
          <w:rFonts w:ascii="Times New Roman" w:eastAsia="Times New Roman" w:hAnsi="Times New Roman" w:cs="Times New Roman"/>
          <w:sz w:val="24"/>
          <w:szCs w:val="24"/>
        </w:rPr>
        <w:t>2.4. Tinkamai ir faktiškai suteiktų paslaugų perdavimas ir priėmimas įforminamas paslaugų perdavimo–priėmimo aktais, kurie Sutartyje nustatyta tvarka pasirašomas Paslaugų teikėjo ir Kliento ir tik dėl tokių paslaugų, kurios atitinka Sutartyje ir Sutarties prieduose nurodytus reikalavimus.  Paslaugų priėmimo-perdavimo aktai pasirašomi 2 (dviem) vienodą juridinę galią turinčiais egzemplioriais. Šalių pasirašytas paslaugų priėmimo-perdavimo aktai yra pagrindas PVM sąskaitai faktūrai išrašyti.</w:t>
      </w:r>
    </w:p>
    <w:p w14:paraId="17742386" w14:textId="0633B915"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321C79">
        <w:rPr>
          <w:rFonts w:ascii="Times New Roman" w:eastAsia="Times New Roman" w:hAnsi="Times New Roman" w:cs="Times New Roman"/>
          <w:sz w:val="24"/>
          <w:szCs w:val="24"/>
        </w:rPr>
        <w:t>2.5. Už tinkamai ir faktiškai suteiktas paslaugas Klientas su Paslaugų teikėju atsiskaito mokėjimo pavedimu, pinigus pervesdamas į Sutartyje nurodytą Paslaugų teikėjo atsiskaitomąją sąskaitą per 5 (penkias) darbo dienas po to, kai Vidaus saugumo fondo lėšos bus pervestos į Kliento sąskaitą, bet ne vėliau kaip per 60 (šešiasdešimt) dienų nuo kiekvieno paslaugų priėmimo akto ir teisingos PVM sąskaitos faktūros gavimo dienos</w:t>
      </w:r>
      <w:r w:rsidRPr="00257FBA">
        <w:rPr>
          <w:rFonts w:ascii="Times New Roman" w:eastAsia="Times New Roman" w:hAnsi="Times New Roman" w:cs="Times New Roman"/>
          <w:sz w:val="24"/>
          <w:szCs w:val="24"/>
        </w:rPr>
        <w:t xml:space="preserve">. </w:t>
      </w:r>
      <w:r w:rsidR="00257FBA">
        <w:rPr>
          <w:rFonts w:ascii="Times New Roman" w:eastAsia="Times New Roman" w:hAnsi="Times New Roman" w:cs="Times New Roman"/>
          <w:sz w:val="24"/>
          <w:szCs w:val="24"/>
        </w:rPr>
        <w:t>(</w:t>
      </w:r>
      <w:r w:rsidRPr="00257FBA">
        <w:rPr>
          <w:rFonts w:ascii="Times New Roman" w:eastAsia="Times New Roman" w:hAnsi="Times New Roman" w:cs="Times New Roman"/>
          <w:sz w:val="24"/>
          <w:szCs w:val="24"/>
        </w:rPr>
        <w:t>Prieš mokėjimą, Klientui pareikalavus, pateikiami faktines išlaidas pagrindžiantys dokumentai kaip nurod</w:t>
      </w:r>
      <w:r w:rsidR="00257FBA">
        <w:rPr>
          <w:rFonts w:ascii="Times New Roman" w:eastAsia="Times New Roman" w:hAnsi="Times New Roman" w:cs="Times New Roman"/>
          <w:sz w:val="24"/>
          <w:szCs w:val="24"/>
        </w:rPr>
        <w:t>yta Sutarties 2.6.2. papunktyje)</w:t>
      </w:r>
      <w:r w:rsidRPr="00257FBA">
        <w:rPr>
          <w:rFonts w:ascii="Times New Roman" w:eastAsia="Times New Roman" w:hAnsi="Times New Roman" w:cs="Times New Roman"/>
          <w:sz w:val="24"/>
          <w:szCs w:val="24"/>
        </w:rPr>
        <w:t>.</w:t>
      </w:r>
      <w:r w:rsidRPr="00321C79">
        <w:rPr>
          <w:rFonts w:ascii="Times New Roman" w:eastAsia="Times New Roman" w:hAnsi="Times New Roman" w:cs="Times New Roman"/>
          <w:sz w:val="24"/>
          <w:szCs w:val="24"/>
        </w:rPr>
        <w:t xml:space="preserve"> Paslaugų teikėjas PVM sąskaitą faktūrą / sąskaitą faktūrą turi pateikti elektroniniu būdu, kaip numatyta Lietuvos Respublikos viešųjų pirkimų įstatymo (toliau – VPĮ) 22 straipsnio 3 dalyje. Paslaugų teikėjui nepateikus PVM sąskaitos faktūros / sąskaitos faktūros elektroniniu būdu, Klientas turi teisę nevykdyti mokėjimo.</w:t>
      </w:r>
    </w:p>
    <w:p w14:paraId="5D838F57"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 xml:space="preserve">2.6. Už paslaugas atsiskaitoma taikant Sutarties vykdymo išlaidų atlyginimą, t. y. Sutarties kaina yra sudaryta iš dviejų dalių: </w:t>
      </w:r>
    </w:p>
    <w:p w14:paraId="1B1ED745"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2.6.1. fiksuotų paslaugų įkainių su peržiūra;</w:t>
      </w:r>
    </w:p>
    <w:p w14:paraId="093543AB"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2.6.2. Paslaugų teikėjo faktiškai patiriamų išlaidų (iki 50000 Eur su PVM), tiesiogiai susijusių su Sutarties vykdymu, keičiant Sutarties 1 priedo 3 dalyje „N.SIS II  techninės įrangos ir operacinių sistemų specifikacija“ nurodytus techninės infrastruktūros komponentus. Klientas įsipareigoja apmokėti tik tas išlaidas, kurios neabejotinai patiriamos vykdant Sutartį ir kurios patvirtinamos keičiamų komponentų įsigijimo dokumentais, ir jų keitimo poreikis bei apimtys buvo suderintos su Klientu. Išlaidas, kurias galima priskirti kitoms Paslaugų teikėjo veikloms pagal kitus užsakymus, Paslaugų teikėjas turi apmokėti pats. Keičiant komponentus, Paslaugų teikėjas Kliento reikalavimu per 3 (tris) darbo dienas privalo pateikti trečiųjų šalių dokumentus (jų kopijas), pagrindžiančius šių komponentų įsigijimą, kuriose turi būti nurodyta pakeistų komponentų įsigijimo kaina, kuri negali būti didesnė už rinką atitinkančias kainas, ir garantiją. Išlaidas, kurios susijusios su kitomis Paslaugų teikėjo veiklomis ar Paslaugų teikėjo veiklomis pagal kitus užsakymus, Paslaugų teikėjas apmoka pats. Į šias išlaidas negali būti įtrauktas Paslaugų teikėjo pelnas.</w:t>
      </w:r>
    </w:p>
    <w:p w14:paraId="5B71A32D"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 xml:space="preserve">2.7. Sutarties kaina/paslaugų kainos (įkainiai) Sutarties galiojimo laikotarpiu turi būti perskaičiuojama/os (didinama/os ar mažinama/os) pasikeitus (padidėjus ar sumažėjus) PVM tarifui, kuris turėjo tiesioginės įtakos Sutarties kainai/paslaugų kainoms (įkainiams). Šalims raštiškai susitarus ir ne vėliau kaip iki paslaugų perdavimo–priėmimo akto pasirašymo dienos, perskaičiuojama/os tik ta/os Sutarties kainos dalis/paslaugų kainų (įkainių) dalys, kuriai/ioms turėjo </w:t>
      </w:r>
      <w:r w:rsidRPr="00691CEC">
        <w:rPr>
          <w:rFonts w:ascii="Times New Roman" w:eastAsia="Times New Roman" w:hAnsi="Times New Roman" w:cs="Times New Roman"/>
          <w:sz w:val="24"/>
          <w:szCs w:val="24"/>
        </w:rPr>
        <w:lastRenderedPageBreak/>
        <w:t>įtakos pasikeitęs PVM tarifas ir tik pasikeitusio mokesčio dydžiu. Sutarties kainos/paslaugų kainų (įkainių) perskaičiavimą dėl pasikeitusio (padidėjusio ar sumažėjusio) PVM tarifo inicijuoja Paslaugų teikėjas, kreipdamasis į Klientą raštu, pateikdamas konkrečius skaičiavimus dėl pasikeitusio mokesčio įtakos Sutarties kainai/paslaugų kainoms (įkainiams). Klientas taip pat turi teisę inicijuoti Sutarties kainos/paslaugų kainų (įkainių) perskaičiavimą dėl pasikeitusio (padidėjusio ar sumažėjusio) PVM tarifo. Sutarties kainos/paslaugų kainų (įkainių) perskaičiavimas įforminamas Šalių pasirašomu susitarimu, kuriame užfiksuojama/os perskaičiuota/os Sutarties kaina/paslaugų kainos (įkainiai) bei šio perskaičiavimo įsigaliojimo sąlygos.</w:t>
      </w:r>
    </w:p>
    <w:p w14:paraId="318DEE0F"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2.8.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2CF280D4" w14:textId="77777777" w:rsidR="00BA42AD" w:rsidRPr="00691CEC" w:rsidRDefault="00BA42AD" w:rsidP="00BA42AD">
      <w:pPr>
        <w:tabs>
          <w:tab w:val="left" w:pos="9630"/>
        </w:tabs>
        <w:spacing w:after="0" w:line="240" w:lineRule="auto"/>
        <w:ind w:right="8"/>
        <w:jc w:val="left"/>
        <w:rPr>
          <w:rFonts w:ascii="Times New Roman" w:eastAsia="Times New Roman" w:hAnsi="Times New Roman" w:cs="Times New Roman"/>
          <w:b/>
          <w:sz w:val="24"/>
          <w:szCs w:val="24"/>
        </w:rPr>
      </w:pPr>
    </w:p>
    <w:p w14:paraId="6E451483" w14:textId="77777777" w:rsidR="00BA42AD" w:rsidRPr="00691CEC" w:rsidRDefault="00BA42AD" w:rsidP="00BA42AD">
      <w:pPr>
        <w:tabs>
          <w:tab w:val="left" w:pos="9630"/>
        </w:tabs>
        <w:spacing w:after="0" w:line="240" w:lineRule="auto"/>
        <w:ind w:right="8"/>
        <w:jc w:val="center"/>
        <w:rPr>
          <w:rFonts w:ascii="Times New Roman" w:eastAsia="Times New Roman" w:hAnsi="Times New Roman" w:cs="Times New Roman"/>
          <w:b/>
          <w:sz w:val="24"/>
          <w:szCs w:val="24"/>
        </w:rPr>
      </w:pPr>
      <w:r w:rsidRPr="00691CEC">
        <w:rPr>
          <w:rFonts w:ascii="Times New Roman" w:eastAsia="Times New Roman" w:hAnsi="Times New Roman" w:cs="Times New Roman"/>
          <w:b/>
          <w:sz w:val="24"/>
          <w:szCs w:val="24"/>
        </w:rPr>
        <w:t>3. ŠALIŲ ĮSIPAREIGOJIMAI</w:t>
      </w:r>
    </w:p>
    <w:p w14:paraId="6B30DB13" w14:textId="77777777" w:rsidR="00BA42AD" w:rsidRPr="00691CEC" w:rsidRDefault="00BA42AD" w:rsidP="00BA42AD">
      <w:pPr>
        <w:tabs>
          <w:tab w:val="left" w:pos="9630"/>
        </w:tabs>
        <w:spacing w:after="0" w:line="240" w:lineRule="auto"/>
        <w:ind w:right="8" w:firstLine="360"/>
        <w:rPr>
          <w:rFonts w:ascii="Times New Roman" w:eastAsia="Times New Roman" w:hAnsi="Times New Roman" w:cs="Times New Roman"/>
          <w:sz w:val="24"/>
          <w:szCs w:val="24"/>
        </w:rPr>
      </w:pPr>
    </w:p>
    <w:p w14:paraId="4C5160E9"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3.1. Paslaugų teikėjas įsipareigoja:</w:t>
      </w:r>
    </w:p>
    <w:p w14:paraId="68FFB1F8" w14:textId="76330909" w:rsidR="00BA42AD" w:rsidRPr="00691CEC" w:rsidRDefault="00BA42AD" w:rsidP="00BA42AD">
      <w:pPr>
        <w:tabs>
          <w:tab w:val="left" w:pos="1044"/>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3.1.1.</w:t>
      </w:r>
      <w:r w:rsidRPr="00691CEC">
        <w:rPr>
          <w:rFonts w:ascii="Times New Roman" w:eastAsia="Times New Roman" w:hAnsi="Times New Roman" w:cs="Times New Roman"/>
          <w:i/>
          <w:sz w:val="24"/>
          <w:szCs w:val="24"/>
        </w:rPr>
        <w:t xml:space="preserve"> </w:t>
      </w:r>
      <w:r w:rsidRPr="00691CEC">
        <w:rPr>
          <w:rFonts w:ascii="Times New Roman" w:eastAsia="Times New Roman" w:hAnsi="Times New Roman" w:cs="Times New Roman"/>
          <w:sz w:val="24"/>
          <w:szCs w:val="24"/>
        </w:rPr>
        <w:t xml:space="preserve">pagal Kliento faktinį poreikį Sutartyje ir Sutarties prieduose nustatyta tvarka, sąlygomis ir terminais teikti Sutarties ir Sutarties priedų reikalavimus atitinkančias paslaugas nuo Sutarties įsigaliojimo dienos iki kol bus išnaudota Sutarties 2.1 papunktyje nurodyta </w:t>
      </w:r>
      <w:r w:rsidR="00FB4B01" w:rsidRPr="00691CEC">
        <w:rPr>
          <w:rFonts w:ascii="Times New Roman" w:eastAsia="Times New Roman" w:hAnsi="Times New Roman" w:cs="Times New Roman"/>
          <w:sz w:val="24"/>
          <w:szCs w:val="24"/>
        </w:rPr>
        <w:t xml:space="preserve">Sutarties </w:t>
      </w:r>
      <w:r w:rsidRPr="00691CEC">
        <w:rPr>
          <w:rFonts w:ascii="Times New Roman" w:eastAsia="Times New Roman" w:hAnsi="Times New Roman" w:cs="Times New Roman"/>
          <w:sz w:val="24"/>
          <w:szCs w:val="24"/>
        </w:rPr>
        <w:t>kaina</w:t>
      </w:r>
      <w:r w:rsidR="00FB4B01" w:rsidRPr="00691CEC">
        <w:rPr>
          <w:rFonts w:ascii="Times New Roman" w:eastAsia="Times New Roman" w:hAnsi="Times New Roman" w:cs="Times New Roman"/>
          <w:sz w:val="24"/>
          <w:szCs w:val="24"/>
        </w:rPr>
        <w:t xml:space="preserve"> su PVM</w:t>
      </w:r>
      <w:r w:rsidRPr="00691CEC">
        <w:rPr>
          <w:rFonts w:ascii="Times New Roman" w:eastAsia="Times New Roman" w:hAnsi="Times New Roman" w:cs="Times New Roman"/>
          <w:sz w:val="24"/>
          <w:szCs w:val="24"/>
        </w:rPr>
        <w:t>, bet ne ilgiau kaip iki 2022 m. gruodžio 30 d., adresu: Šventaragio g. 2, Vilnius, Lietuva;</w:t>
      </w:r>
    </w:p>
    <w:p w14:paraId="345B6371"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 xml:space="preserve">3.1.2. tinkamai ir faktiškai suteikus paslaugas, pateikti Klientui pasirašytą paslaugų perdavimo–priėmimo aktą bei PVM sąskaitą faktūrą; </w:t>
      </w:r>
    </w:p>
    <w:p w14:paraId="3102B28E"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3.1.3. laikytis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4F88B685"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3.1.4. vykdyti nuolatines vertimo žodžiu ir raštu paslaugas, jei Paslaugų teikėjo specialistai nemoka lietuvių kalbos;</w:t>
      </w:r>
    </w:p>
    <w:p w14:paraId="4ACEEA5A"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3.1.5. ne vėliau kaip per 3 (tris) darbo dienas nuo Sutarties įsigaliojimo dienos paskirti kompetentingą asmenį, kuris būtų atsakingas už ryšių su Kliento paskirtu atstovu palaikymą;</w:t>
      </w:r>
    </w:p>
    <w:p w14:paraId="7F0156F5" w14:textId="77777777" w:rsidR="00BA42AD" w:rsidRPr="00691CEC" w:rsidRDefault="00BA42AD" w:rsidP="00BA42AD">
      <w:pPr>
        <w:tabs>
          <w:tab w:val="left" w:pos="1026"/>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3.1.6. nedelsdamas raštu informuoti Klientą:</w:t>
      </w:r>
    </w:p>
    <w:p w14:paraId="7171F428"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3.1.6.1. jei laiku negali suteikti paslaugų;</w:t>
      </w:r>
    </w:p>
    <w:p w14:paraId="3BB085D0"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 xml:space="preserve">3.1.6.2. apie pasikeitusius savo rekvizitus, teisinį statusą, paskirtą atstovą; </w:t>
      </w:r>
    </w:p>
    <w:p w14:paraId="7E0A49F6"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3.1.7. kilus Šalių ginčui dėl Sutarties, ne vėliau kaip per 3 (tris) darbo dienas nuo ginčo kilimo dienos, deleguoti atstovą spręsti ginčo;</w:t>
      </w:r>
    </w:p>
    <w:p w14:paraId="6BC4548E"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3.1.8. gavęs Sutarties 3.2.4 papunktyje numatytą Kliento raštišką atsisakymą priimti paslaugas, per Kliento nurodytą terminą įgyvendinti Kliento reikalavimą, nurodytą Sutarties 4.2.2 papunktyje;</w:t>
      </w:r>
    </w:p>
    <w:p w14:paraId="65ECC4E5" w14:textId="0A4C0BE3" w:rsidR="00BA42AD" w:rsidRPr="0028472C" w:rsidRDefault="00BA42AD" w:rsidP="009C783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3.1.9. užtikrinti, kad visą Sutarties galiojimo laikotarpį paslaugas teiks šie Sutarties reikalavimus atitinkantys specialistai:</w:t>
      </w:r>
      <w:r w:rsidR="00962934" w:rsidRPr="00962934">
        <w:rPr>
          <w:rFonts w:asciiTheme="majorHAnsi" w:hAnsiTheme="majorHAnsi" w:cstheme="majorHAnsi"/>
          <w:sz w:val="20"/>
          <w:szCs w:val="20"/>
        </w:rPr>
        <w:t xml:space="preserve"> </w:t>
      </w:r>
      <w:r w:rsidR="00962934" w:rsidRPr="00962934">
        <w:rPr>
          <w:rFonts w:ascii="Times New Roman" w:eastAsia="Times New Roman" w:hAnsi="Times New Roman" w:cs="Times New Roman"/>
          <w:sz w:val="24"/>
          <w:szCs w:val="24"/>
        </w:rPr>
        <w:t>Projekto vadovas</w:t>
      </w:r>
      <w:r w:rsidR="00962934">
        <w:rPr>
          <w:rFonts w:ascii="Times New Roman" w:eastAsia="Times New Roman" w:hAnsi="Times New Roman" w:cs="Times New Roman"/>
          <w:sz w:val="24"/>
          <w:szCs w:val="24"/>
        </w:rPr>
        <w:t xml:space="preserve"> - </w:t>
      </w:r>
      <w:r w:rsidR="00EB75D4" w:rsidRPr="00EB75D4">
        <w:rPr>
          <w:rFonts w:ascii="Times New Roman" w:eastAsia="Times New Roman" w:hAnsi="Times New Roman" w:cs="Times New Roman"/>
          <w:sz w:val="24"/>
          <w:szCs w:val="24"/>
        </w:rPr>
        <w:t>Vitolis Bendinskas</w:t>
      </w:r>
      <w:r w:rsidR="00EB75D4">
        <w:rPr>
          <w:rFonts w:ascii="Times New Roman" w:eastAsia="Times New Roman" w:hAnsi="Times New Roman" w:cs="Times New Roman"/>
          <w:sz w:val="24"/>
          <w:szCs w:val="24"/>
        </w:rPr>
        <w:t xml:space="preserve">; </w:t>
      </w:r>
      <w:r w:rsidR="00EB75D4" w:rsidRPr="00EB75D4">
        <w:rPr>
          <w:rFonts w:ascii="Times New Roman" w:eastAsia="Times New Roman" w:hAnsi="Times New Roman" w:cs="Times New Roman"/>
          <w:sz w:val="24"/>
          <w:szCs w:val="24"/>
        </w:rPr>
        <w:t>Virtualizacijos platformų specialistas</w:t>
      </w:r>
      <w:r w:rsidR="00EB75D4">
        <w:rPr>
          <w:rFonts w:ascii="Times New Roman" w:eastAsia="Times New Roman" w:hAnsi="Times New Roman" w:cs="Times New Roman"/>
          <w:sz w:val="24"/>
          <w:szCs w:val="24"/>
        </w:rPr>
        <w:t xml:space="preserve"> - </w:t>
      </w:r>
      <w:r w:rsidR="00EB75D4" w:rsidRPr="00EB75D4">
        <w:rPr>
          <w:rFonts w:ascii="Times New Roman" w:eastAsia="Times New Roman" w:hAnsi="Times New Roman" w:cs="Times New Roman"/>
          <w:sz w:val="24"/>
          <w:szCs w:val="24"/>
        </w:rPr>
        <w:t>Artūras Puskunigis</w:t>
      </w:r>
      <w:r w:rsidR="00EB75D4">
        <w:rPr>
          <w:rFonts w:ascii="Times New Roman" w:eastAsia="Times New Roman" w:hAnsi="Times New Roman" w:cs="Times New Roman"/>
          <w:sz w:val="24"/>
          <w:szCs w:val="24"/>
        </w:rPr>
        <w:t xml:space="preserve">; </w:t>
      </w:r>
      <w:r w:rsidR="00EB75D4" w:rsidRPr="00EB75D4">
        <w:rPr>
          <w:rFonts w:ascii="Times New Roman" w:eastAsia="Times New Roman" w:hAnsi="Times New Roman" w:cs="Times New Roman"/>
          <w:sz w:val="24"/>
          <w:szCs w:val="24"/>
        </w:rPr>
        <w:t>Duomenų bazių valdymo sistemų specialistas</w:t>
      </w:r>
      <w:r w:rsidR="00EB75D4">
        <w:rPr>
          <w:rFonts w:ascii="Times New Roman" w:eastAsia="Times New Roman" w:hAnsi="Times New Roman" w:cs="Times New Roman"/>
          <w:sz w:val="24"/>
          <w:szCs w:val="24"/>
        </w:rPr>
        <w:t xml:space="preserve"> - </w:t>
      </w:r>
      <w:r w:rsidR="00EB75D4" w:rsidRPr="00EB75D4">
        <w:rPr>
          <w:rFonts w:ascii="Times New Roman" w:eastAsia="Times New Roman" w:hAnsi="Times New Roman" w:cs="Times New Roman"/>
          <w:sz w:val="24"/>
          <w:szCs w:val="24"/>
        </w:rPr>
        <w:t>Vitalij Podgaiskij</w:t>
      </w:r>
      <w:r w:rsidR="00EB75D4">
        <w:rPr>
          <w:rFonts w:ascii="Times New Roman" w:eastAsia="Times New Roman" w:hAnsi="Times New Roman" w:cs="Times New Roman"/>
          <w:sz w:val="24"/>
          <w:szCs w:val="24"/>
        </w:rPr>
        <w:t xml:space="preserve">; </w:t>
      </w:r>
      <w:r w:rsidR="00EB75D4" w:rsidRPr="00EB75D4">
        <w:rPr>
          <w:rFonts w:ascii="Times New Roman" w:eastAsia="Times New Roman" w:hAnsi="Times New Roman" w:cs="Times New Roman"/>
          <w:sz w:val="24"/>
          <w:szCs w:val="24"/>
        </w:rPr>
        <w:t>Tarnybinių stočių architektūros specialistas</w:t>
      </w:r>
      <w:r w:rsidR="00EB75D4">
        <w:rPr>
          <w:rFonts w:ascii="Times New Roman" w:eastAsia="Times New Roman" w:hAnsi="Times New Roman" w:cs="Times New Roman"/>
          <w:sz w:val="24"/>
          <w:szCs w:val="24"/>
        </w:rPr>
        <w:t xml:space="preserve"> - </w:t>
      </w:r>
      <w:r w:rsidR="00EB75D4" w:rsidRPr="00EB75D4">
        <w:rPr>
          <w:rFonts w:ascii="Times New Roman" w:eastAsia="Times New Roman" w:hAnsi="Times New Roman" w:cs="Times New Roman"/>
          <w:bCs/>
          <w:sz w:val="24"/>
          <w:szCs w:val="24"/>
        </w:rPr>
        <w:t>Artūras Puskunigis</w:t>
      </w:r>
      <w:r w:rsidR="00EB75D4">
        <w:rPr>
          <w:rFonts w:ascii="Times New Roman" w:eastAsia="Times New Roman" w:hAnsi="Times New Roman" w:cs="Times New Roman"/>
          <w:bCs/>
          <w:sz w:val="24"/>
          <w:szCs w:val="24"/>
        </w:rPr>
        <w:t xml:space="preserve">; </w:t>
      </w:r>
      <w:r w:rsidR="00EB75D4" w:rsidRPr="00EB75D4">
        <w:rPr>
          <w:rFonts w:ascii="Times New Roman" w:eastAsia="Times New Roman" w:hAnsi="Times New Roman" w:cs="Times New Roman"/>
          <w:bCs/>
          <w:sz w:val="24"/>
          <w:szCs w:val="24"/>
        </w:rPr>
        <w:t>Programinės įrangos specialistas</w:t>
      </w:r>
      <w:r w:rsidR="00EB75D4">
        <w:rPr>
          <w:rFonts w:ascii="Times New Roman" w:eastAsia="Times New Roman" w:hAnsi="Times New Roman" w:cs="Times New Roman"/>
          <w:bCs/>
          <w:sz w:val="24"/>
          <w:szCs w:val="24"/>
        </w:rPr>
        <w:t xml:space="preserve"> </w:t>
      </w:r>
      <w:r w:rsidR="009C783D">
        <w:rPr>
          <w:rFonts w:ascii="Times New Roman" w:eastAsia="Times New Roman" w:hAnsi="Times New Roman" w:cs="Times New Roman"/>
          <w:bCs/>
          <w:sz w:val="24"/>
          <w:szCs w:val="24"/>
        </w:rPr>
        <w:t>–</w:t>
      </w:r>
      <w:r w:rsidR="00EB75D4">
        <w:rPr>
          <w:rFonts w:ascii="Times New Roman" w:eastAsia="Times New Roman" w:hAnsi="Times New Roman" w:cs="Times New Roman"/>
          <w:bCs/>
          <w:sz w:val="24"/>
          <w:szCs w:val="24"/>
        </w:rPr>
        <w:t xml:space="preserve"> </w:t>
      </w:r>
      <w:r w:rsidR="009C783D">
        <w:rPr>
          <w:rFonts w:ascii="Times New Roman" w:eastAsia="Times New Roman" w:hAnsi="Times New Roman" w:cs="Times New Roman"/>
          <w:bCs/>
          <w:sz w:val="24"/>
          <w:szCs w:val="24"/>
        </w:rPr>
        <w:t>Vitalij Podgaiskij.</w:t>
      </w:r>
      <w:r w:rsidR="009C783D">
        <w:rPr>
          <w:rFonts w:ascii="Times New Roman" w:eastAsia="Times New Roman" w:hAnsi="Times New Roman" w:cs="Times New Roman"/>
          <w:sz w:val="24"/>
          <w:szCs w:val="24"/>
        </w:rPr>
        <w:t xml:space="preserve"> </w:t>
      </w:r>
      <w:r w:rsidRPr="00691CEC">
        <w:rPr>
          <w:rFonts w:ascii="Times New Roman" w:eastAsia="Times New Roman" w:hAnsi="Times New Roman" w:cs="Times New Roman"/>
          <w:sz w:val="24"/>
          <w:szCs w:val="24"/>
        </w:rPr>
        <w:t xml:space="preserve">Sutarties galiojimo metu nurodyti specialistai gali būti pakeisti kitais (specialistui susirgus, patyrus traumą, pakeitus darbovietę, atsisakius vykdyti funkcijas) tik gavus rašytinį Kliento sutikimą. Keičiamas specialistas turi atitikti šiuos kvalifikacinius reikalavimus: </w:t>
      </w:r>
    </w:p>
    <w:tbl>
      <w:tblPr>
        <w:tblW w:w="4944" w:type="pct"/>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8"/>
        <w:gridCol w:w="3633"/>
        <w:gridCol w:w="2666"/>
        <w:gridCol w:w="2664"/>
      </w:tblGrid>
      <w:tr w:rsidR="00364B61" w:rsidRPr="00CB140D" w14:paraId="0C63DEDF" w14:textId="6BA5C801" w:rsidTr="00364B61">
        <w:trPr>
          <w:trHeight w:val="241"/>
        </w:trPr>
        <w:tc>
          <w:tcPr>
            <w:tcW w:w="293" w:type="pct"/>
            <w:shd w:val="clear" w:color="auto" w:fill="F2F2F2"/>
            <w:vAlign w:val="center"/>
          </w:tcPr>
          <w:p w14:paraId="474A6207" w14:textId="77777777" w:rsidR="00364B61" w:rsidRPr="00CB140D" w:rsidRDefault="00364B61" w:rsidP="00CB140D">
            <w:pPr>
              <w:spacing w:after="0" w:line="240" w:lineRule="auto"/>
              <w:jc w:val="left"/>
              <w:rPr>
                <w:rFonts w:ascii="Times New Roman" w:eastAsia="Calibri" w:hAnsi="Times New Roman" w:cs="Times New Roman"/>
                <w:b/>
              </w:rPr>
            </w:pPr>
            <w:r w:rsidRPr="00CB140D">
              <w:rPr>
                <w:rFonts w:ascii="Times New Roman" w:eastAsia="Calibri" w:hAnsi="Times New Roman" w:cs="Times New Roman"/>
                <w:b/>
              </w:rPr>
              <w:t>Eil. Nr.</w:t>
            </w:r>
          </w:p>
        </w:tc>
        <w:tc>
          <w:tcPr>
            <w:tcW w:w="1908" w:type="pct"/>
            <w:shd w:val="clear" w:color="auto" w:fill="F2F2F2"/>
            <w:vAlign w:val="center"/>
          </w:tcPr>
          <w:p w14:paraId="0B9F8269" w14:textId="77777777" w:rsidR="00364B61" w:rsidRPr="00CB140D" w:rsidRDefault="00364B61" w:rsidP="00CB140D">
            <w:pPr>
              <w:spacing w:after="0" w:line="240" w:lineRule="auto"/>
              <w:jc w:val="center"/>
              <w:rPr>
                <w:rFonts w:ascii="Times New Roman" w:eastAsia="Calibri" w:hAnsi="Times New Roman" w:cs="Times New Roman"/>
                <w:b/>
              </w:rPr>
            </w:pPr>
            <w:r w:rsidRPr="00CB140D">
              <w:rPr>
                <w:rFonts w:ascii="Times New Roman" w:eastAsia="Calibri" w:hAnsi="Times New Roman" w:cs="Times New Roman"/>
                <w:b/>
              </w:rPr>
              <w:t>Kvalifikacijos reikalavimai</w:t>
            </w:r>
          </w:p>
        </w:tc>
        <w:tc>
          <w:tcPr>
            <w:tcW w:w="1400" w:type="pct"/>
            <w:shd w:val="clear" w:color="auto" w:fill="F2F2F2"/>
            <w:vAlign w:val="center"/>
          </w:tcPr>
          <w:p w14:paraId="015A9DC9" w14:textId="77777777" w:rsidR="00364B61" w:rsidRPr="00CB140D" w:rsidRDefault="00364B61" w:rsidP="00CB140D">
            <w:pPr>
              <w:spacing w:after="0" w:line="240" w:lineRule="auto"/>
              <w:jc w:val="center"/>
              <w:rPr>
                <w:rFonts w:ascii="Times New Roman" w:eastAsia="Calibri" w:hAnsi="Times New Roman" w:cs="Times New Roman"/>
                <w:b/>
              </w:rPr>
            </w:pPr>
            <w:r w:rsidRPr="00CB140D">
              <w:rPr>
                <w:rFonts w:ascii="Times New Roman" w:eastAsia="Calibri" w:hAnsi="Times New Roman" w:cs="Times New Roman"/>
                <w:b/>
              </w:rPr>
              <w:t>Atitiktį įrodantys dokumentai</w:t>
            </w:r>
          </w:p>
        </w:tc>
        <w:tc>
          <w:tcPr>
            <w:tcW w:w="1400" w:type="pct"/>
            <w:shd w:val="clear" w:color="auto" w:fill="F2F2F2"/>
          </w:tcPr>
          <w:p w14:paraId="51F6B204" w14:textId="77777777" w:rsidR="00364B61" w:rsidRPr="00CB140D" w:rsidRDefault="00364B61" w:rsidP="00CB140D">
            <w:pPr>
              <w:spacing w:after="0" w:line="240" w:lineRule="auto"/>
              <w:jc w:val="center"/>
              <w:rPr>
                <w:rFonts w:ascii="Times New Roman" w:eastAsia="Calibri" w:hAnsi="Times New Roman" w:cs="Times New Roman"/>
                <w:b/>
              </w:rPr>
            </w:pPr>
          </w:p>
        </w:tc>
      </w:tr>
      <w:tr w:rsidR="00364B61" w:rsidRPr="00CB140D" w14:paraId="4D3622DB" w14:textId="001833C6" w:rsidTr="00364B61">
        <w:trPr>
          <w:trHeight w:val="257"/>
        </w:trPr>
        <w:tc>
          <w:tcPr>
            <w:tcW w:w="293" w:type="pct"/>
            <w:shd w:val="clear" w:color="auto" w:fill="F2F2F2"/>
            <w:vAlign w:val="center"/>
          </w:tcPr>
          <w:p w14:paraId="6E69C2FD"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 xml:space="preserve">  1.</w:t>
            </w:r>
          </w:p>
        </w:tc>
        <w:tc>
          <w:tcPr>
            <w:tcW w:w="1908" w:type="pct"/>
            <w:shd w:val="clear" w:color="auto" w:fill="auto"/>
            <w:vAlign w:val="center"/>
          </w:tcPr>
          <w:p w14:paraId="6A6A4F2B"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 xml:space="preserve">Paslaugų teikėjas Sutarties vykdymui privalo turėti ekspertą Nr. 1 – Projekto </w:t>
            </w:r>
            <w:r w:rsidRPr="00CB140D">
              <w:rPr>
                <w:rFonts w:ascii="Times New Roman" w:eastAsia="Calibri" w:hAnsi="Times New Roman" w:cs="Times New Roman"/>
              </w:rPr>
              <w:lastRenderedPageBreak/>
              <w:t>vadovą (ne mažiau nei 1 (vieną) ekspertą), turintį:</w:t>
            </w:r>
          </w:p>
          <w:p w14:paraId="0B6C1265"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 xml:space="preserve">1) vadovavimo  patirtį ne mažiau kaip 1 per paskutinius 3 metus sėkmingai įvykdytame (baigtame) registrų  ir/ar informacinių technologijų priežiūros, kūrimo, modernizavimo projekte/sutartyje;  </w:t>
            </w:r>
          </w:p>
          <w:p w14:paraId="4C0A6423"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2) projekto vadovo kvalifikaciją, patvirtintą  CompTIA Project+ arba  CAPM, arba Prince2 Foundation, arba IPMA-D arba kitu lygiaverčiu sertifikatu ar dokumentu.</w:t>
            </w:r>
          </w:p>
        </w:tc>
        <w:tc>
          <w:tcPr>
            <w:tcW w:w="1400" w:type="pct"/>
            <w:vMerge w:val="restart"/>
            <w:shd w:val="clear" w:color="auto" w:fill="auto"/>
            <w:vAlign w:val="center"/>
          </w:tcPr>
          <w:p w14:paraId="45B07C70"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lastRenderedPageBreak/>
              <w:t xml:space="preserve">1) Paslaugų teikėjo siūlomų specialistų </w:t>
            </w:r>
            <w:r w:rsidRPr="00CB140D">
              <w:rPr>
                <w:rFonts w:ascii="Times New Roman" w:eastAsia="Calibri" w:hAnsi="Times New Roman" w:cs="Times New Roman"/>
              </w:rPr>
              <w:lastRenderedPageBreak/>
              <w:t xml:space="preserve">(ekspertų) sąrašas (BS 15.4 punkte nurodytu atveju užpildyti 2 lentelę formoje 6 TVŪD PD FK), nurodant poziciją į kurią siūlomas specialistas ir kurio specialisto reikalavimus atitinka. Lentelėje nurodyti kiekvieno siūlomo specialisto patirties, vykdant reikalavimuose nurodytas veiklas, aprašymą (vykdytos sutarties/projekto pavadinimas, data ir Nr., sutarties/projekto aprašymas, užsakovo duomenys, sutarties/projekto pradžia ir pabaiga (nurodant metus ir mėnesį), specialisto vykdytos veiklos, vaidmuo, atliktų paslaugų apimtis). Turi būti nurodyta tiek ir tokio pobūdžio sutarčių/projektų, kad pagal juose dirbtą laiką bei atliktas funkcijas, siūlomi specialistai turėtų pirkimo dokumentuose reikalaujamą patirtį; </w:t>
            </w:r>
          </w:p>
          <w:p w14:paraId="1EA2B9D8"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 xml:space="preserve">2) specialistų (ekspertų) kvalifikaciją įrodančių, galiojančių nurodytų sertifikatų (arba lygiaverčių tarptautiniu mastu pripažįstamų, reikalaujamą kvalifikaciją patvirtinančių, dokumentų) ir kitų kvalifikaciją ir patirtį pagrindžiančių oficialių dokumentų kopijos; </w:t>
            </w:r>
          </w:p>
          <w:p w14:paraId="63C04F2F"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3) dokumentas/ai, patvirtinantis/tys, specialisto (eksperto) esamus santykius su Paslaugų teikėju. Jei specialistas yra ne Paslaugų teikėjo darbuotojas, Paslaugų teikėjas privalo pateikti BS 7.2-7.3 punktuose nurodytą informaciją.</w:t>
            </w:r>
          </w:p>
          <w:p w14:paraId="63AAB55C" w14:textId="77777777" w:rsidR="00364B61" w:rsidRPr="00CB140D" w:rsidRDefault="00364B61" w:rsidP="00CB140D">
            <w:pPr>
              <w:spacing w:after="0" w:line="240" w:lineRule="auto"/>
              <w:jc w:val="left"/>
              <w:rPr>
                <w:rFonts w:ascii="Times New Roman" w:eastAsia="Calibri" w:hAnsi="Times New Roman" w:cs="Times New Roman"/>
              </w:rPr>
            </w:pPr>
          </w:p>
          <w:p w14:paraId="26FC6ADB"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 xml:space="preserve">Pastaba. </w:t>
            </w:r>
          </w:p>
          <w:p w14:paraId="3C9C24A2" w14:textId="77777777" w:rsidR="00364B61" w:rsidRPr="00CB140D" w:rsidRDefault="00364B61" w:rsidP="00CB140D">
            <w:pPr>
              <w:spacing w:after="0" w:line="240" w:lineRule="auto"/>
              <w:jc w:val="left"/>
              <w:rPr>
                <w:rFonts w:ascii="Times New Roman" w:eastAsia="Calibri" w:hAnsi="Times New Roman" w:cs="Times New Roman"/>
                <w:i/>
              </w:rPr>
            </w:pPr>
            <w:r w:rsidRPr="00CB140D">
              <w:rPr>
                <w:rFonts w:ascii="Times New Roman" w:eastAsia="Calibri" w:hAnsi="Times New Roman" w:cs="Times New Roman"/>
              </w:rPr>
              <w:t xml:space="preserve">Pateikiamo „lygiaverčio“ dokumento </w:t>
            </w:r>
            <w:r w:rsidRPr="00CB140D">
              <w:rPr>
                <w:rFonts w:ascii="Times New Roman" w:eastAsia="Calibri" w:hAnsi="Times New Roman" w:cs="Times New Roman"/>
              </w:rPr>
              <w:lastRenderedPageBreak/>
              <w:t>lygiavertiškumą įrodyti turi Paslaugų teikėjas.</w:t>
            </w:r>
          </w:p>
        </w:tc>
        <w:tc>
          <w:tcPr>
            <w:tcW w:w="1400" w:type="pct"/>
          </w:tcPr>
          <w:p w14:paraId="3B86F11F" w14:textId="77777777" w:rsidR="00364B61" w:rsidRPr="00CB140D" w:rsidRDefault="00364B61" w:rsidP="00CB140D">
            <w:pPr>
              <w:spacing w:after="0" w:line="240" w:lineRule="auto"/>
              <w:jc w:val="left"/>
              <w:rPr>
                <w:rFonts w:ascii="Times New Roman" w:eastAsia="Calibri" w:hAnsi="Times New Roman" w:cs="Times New Roman"/>
              </w:rPr>
            </w:pPr>
          </w:p>
        </w:tc>
      </w:tr>
      <w:tr w:rsidR="00364B61" w:rsidRPr="00CB140D" w14:paraId="3F9858C5" w14:textId="42DD02F6" w:rsidTr="00364B61">
        <w:trPr>
          <w:trHeight w:val="257"/>
        </w:trPr>
        <w:tc>
          <w:tcPr>
            <w:tcW w:w="293" w:type="pct"/>
            <w:shd w:val="clear" w:color="auto" w:fill="F2F2F2"/>
            <w:vAlign w:val="center"/>
          </w:tcPr>
          <w:p w14:paraId="30E41AC1" w14:textId="77777777" w:rsidR="00364B61" w:rsidRPr="00CB140D" w:rsidRDefault="00364B61" w:rsidP="00CB140D">
            <w:pPr>
              <w:tabs>
                <w:tab w:val="left" w:pos="284"/>
                <w:tab w:val="left" w:pos="459"/>
              </w:tabs>
              <w:spacing w:after="0" w:line="240" w:lineRule="auto"/>
              <w:ind w:left="176"/>
              <w:jc w:val="left"/>
              <w:rPr>
                <w:rFonts w:ascii="Times New Roman" w:eastAsia="Calibri" w:hAnsi="Times New Roman" w:cs="Times New Roman"/>
              </w:rPr>
            </w:pPr>
            <w:r w:rsidRPr="00CB140D">
              <w:rPr>
                <w:rFonts w:ascii="Times New Roman" w:eastAsia="Calibri" w:hAnsi="Times New Roman" w:cs="Times New Roman"/>
              </w:rPr>
              <w:t>2.</w:t>
            </w:r>
          </w:p>
        </w:tc>
        <w:tc>
          <w:tcPr>
            <w:tcW w:w="1908" w:type="pct"/>
            <w:shd w:val="clear" w:color="auto" w:fill="auto"/>
            <w:vAlign w:val="center"/>
          </w:tcPr>
          <w:p w14:paraId="39E326DF"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Paslaugų teikėjas Sutarties vykdymui privalo turėti ekspertą Nr. 2 – Virtualizacijos platformų specialistą (ne mažiau nei 1 (vieną) ekspertą), turintį:</w:t>
            </w:r>
          </w:p>
          <w:p w14:paraId="5A56FACC"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1) virtualizacijos platformų specialisto praktinio darbo patirtį ne mažiau nei 1 per paskutinius 3 metus sėkmingai įgyvendintame (baigtame) virtualizacijos platformų priežiūros projekte/sutartyje;</w:t>
            </w:r>
          </w:p>
          <w:p w14:paraId="55E05061"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2) virtualizacijos specialisto kvalifikaciją, patvirtintą CompTIA Cloud+ arba  CompTIA Cloud Essentials+, arba  VMware Certified Associate Data Center Virtualization, arba VMware Certified Advanced Professional Data Center Design, arba  IBM Certified Systems Expert – Virtualization Technical Support for AIX and Linux arba kitu lygiaverčiu  sertifikatu ar  dokumentu.</w:t>
            </w:r>
          </w:p>
        </w:tc>
        <w:tc>
          <w:tcPr>
            <w:tcW w:w="1400" w:type="pct"/>
            <w:vMerge/>
            <w:shd w:val="clear" w:color="auto" w:fill="auto"/>
            <w:vAlign w:val="center"/>
          </w:tcPr>
          <w:p w14:paraId="19788523" w14:textId="77777777" w:rsidR="00364B61" w:rsidRPr="00CB140D" w:rsidRDefault="00364B61" w:rsidP="00CB140D">
            <w:pPr>
              <w:spacing w:after="0" w:line="240" w:lineRule="auto"/>
              <w:jc w:val="left"/>
              <w:rPr>
                <w:rFonts w:ascii="Times New Roman" w:eastAsia="Calibri" w:hAnsi="Times New Roman" w:cs="Times New Roman"/>
                <w:i/>
              </w:rPr>
            </w:pPr>
          </w:p>
        </w:tc>
        <w:tc>
          <w:tcPr>
            <w:tcW w:w="1400" w:type="pct"/>
          </w:tcPr>
          <w:p w14:paraId="33C77088" w14:textId="77777777" w:rsidR="00364B61" w:rsidRPr="00CB140D" w:rsidRDefault="00364B61" w:rsidP="00CB140D">
            <w:pPr>
              <w:spacing w:after="0" w:line="240" w:lineRule="auto"/>
              <w:jc w:val="left"/>
              <w:rPr>
                <w:rFonts w:ascii="Times New Roman" w:eastAsia="Calibri" w:hAnsi="Times New Roman" w:cs="Times New Roman"/>
                <w:i/>
              </w:rPr>
            </w:pPr>
          </w:p>
        </w:tc>
      </w:tr>
      <w:tr w:rsidR="00364B61" w:rsidRPr="00CB140D" w14:paraId="04197464" w14:textId="0534F118" w:rsidTr="00364B61">
        <w:trPr>
          <w:trHeight w:val="257"/>
        </w:trPr>
        <w:tc>
          <w:tcPr>
            <w:tcW w:w="293" w:type="pct"/>
            <w:shd w:val="clear" w:color="auto" w:fill="F2F2F2"/>
            <w:vAlign w:val="center"/>
          </w:tcPr>
          <w:p w14:paraId="52925B3A" w14:textId="77777777" w:rsidR="00364B61" w:rsidRPr="00CB140D" w:rsidRDefault="00364B61" w:rsidP="00CB140D">
            <w:pPr>
              <w:tabs>
                <w:tab w:val="left" w:pos="284"/>
                <w:tab w:val="left" w:pos="459"/>
              </w:tabs>
              <w:spacing w:after="0" w:line="240" w:lineRule="auto"/>
              <w:ind w:left="502" w:hanging="326"/>
              <w:jc w:val="left"/>
              <w:rPr>
                <w:rFonts w:ascii="Times New Roman" w:eastAsia="Calibri" w:hAnsi="Times New Roman" w:cs="Times New Roman"/>
              </w:rPr>
            </w:pPr>
            <w:r w:rsidRPr="00CB140D">
              <w:rPr>
                <w:rFonts w:ascii="Times New Roman" w:eastAsia="Calibri" w:hAnsi="Times New Roman" w:cs="Times New Roman"/>
              </w:rPr>
              <w:t>3.</w:t>
            </w:r>
          </w:p>
        </w:tc>
        <w:tc>
          <w:tcPr>
            <w:tcW w:w="1908" w:type="pct"/>
            <w:shd w:val="clear" w:color="auto" w:fill="auto"/>
            <w:vAlign w:val="center"/>
          </w:tcPr>
          <w:p w14:paraId="53C29BDB"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Paslaugų teikėjas Sutarties vykdymui privalo turėti ekspertą Nr. 3 – Duomenų bazių valdymo sistemų specialistą (ne mažiau nei 1 (vieną) ekspertą), turintį:</w:t>
            </w:r>
          </w:p>
          <w:p w14:paraId="6BE20DF4"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1) duomenų bazių valdymo sistemų specialisto praktinio darbo patirtį ne mažiau nei 1 per paskutinius 3 metus sėkmingai įgyvendintame (baigtame) duomenų bazių valdymo sistemų  priežiūros projekte/sutartyje;</w:t>
            </w:r>
          </w:p>
          <w:p w14:paraId="5A3E2AF9"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2) duomenų bazių valdymo sistemų specialisto kvalifikaciją, patvirtintą Oracle Database Administrator Certified arba Oracle Database  Certified Implementation, arba  Oracle  Certified  Database Performance arba kitu lygiaverčiu sertifikatu  ar dokumentu.</w:t>
            </w:r>
          </w:p>
        </w:tc>
        <w:tc>
          <w:tcPr>
            <w:tcW w:w="1400" w:type="pct"/>
            <w:vMerge/>
            <w:shd w:val="clear" w:color="auto" w:fill="auto"/>
            <w:vAlign w:val="center"/>
          </w:tcPr>
          <w:p w14:paraId="1E036A80" w14:textId="77777777" w:rsidR="00364B61" w:rsidRPr="00CB140D" w:rsidRDefault="00364B61" w:rsidP="00CB140D">
            <w:pPr>
              <w:spacing w:after="0" w:line="240" w:lineRule="auto"/>
              <w:jc w:val="left"/>
              <w:rPr>
                <w:rFonts w:ascii="Times New Roman" w:eastAsia="Calibri" w:hAnsi="Times New Roman" w:cs="Times New Roman"/>
                <w:i/>
              </w:rPr>
            </w:pPr>
          </w:p>
        </w:tc>
        <w:tc>
          <w:tcPr>
            <w:tcW w:w="1400" w:type="pct"/>
          </w:tcPr>
          <w:p w14:paraId="5B11D778" w14:textId="77777777" w:rsidR="00364B61" w:rsidRPr="00CB140D" w:rsidRDefault="00364B61" w:rsidP="00CB140D">
            <w:pPr>
              <w:spacing w:after="0" w:line="240" w:lineRule="auto"/>
              <w:jc w:val="left"/>
              <w:rPr>
                <w:rFonts w:ascii="Times New Roman" w:eastAsia="Calibri" w:hAnsi="Times New Roman" w:cs="Times New Roman"/>
                <w:i/>
              </w:rPr>
            </w:pPr>
          </w:p>
        </w:tc>
      </w:tr>
      <w:tr w:rsidR="00364B61" w:rsidRPr="00CB140D" w14:paraId="272B4D7D" w14:textId="568407CF" w:rsidTr="00364B61">
        <w:trPr>
          <w:trHeight w:val="257"/>
        </w:trPr>
        <w:tc>
          <w:tcPr>
            <w:tcW w:w="293" w:type="pct"/>
            <w:shd w:val="clear" w:color="auto" w:fill="F2F2F2"/>
            <w:vAlign w:val="center"/>
          </w:tcPr>
          <w:p w14:paraId="5F92C32B" w14:textId="77777777" w:rsidR="00364B61" w:rsidRPr="00CB140D" w:rsidRDefault="00364B61" w:rsidP="00CB140D">
            <w:pPr>
              <w:tabs>
                <w:tab w:val="left" w:pos="284"/>
                <w:tab w:val="left" w:pos="459"/>
              </w:tabs>
              <w:spacing w:after="0" w:line="240" w:lineRule="auto"/>
              <w:ind w:left="502" w:hanging="326"/>
              <w:jc w:val="left"/>
              <w:rPr>
                <w:rFonts w:ascii="Times New Roman" w:eastAsia="Calibri" w:hAnsi="Times New Roman" w:cs="Times New Roman"/>
              </w:rPr>
            </w:pPr>
            <w:r w:rsidRPr="00CB140D">
              <w:rPr>
                <w:rFonts w:ascii="Times New Roman" w:eastAsia="Calibri" w:hAnsi="Times New Roman" w:cs="Times New Roman"/>
              </w:rPr>
              <w:t>4.</w:t>
            </w:r>
          </w:p>
        </w:tc>
        <w:tc>
          <w:tcPr>
            <w:tcW w:w="1908" w:type="pct"/>
            <w:shd w:val="clear" w:color="auto" w:fill="auto"/>
            <w:vAlign w:val="center"/>
          </w:tcPr>
          <w:p w14:paraId="1C563438"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 xml:space="preserve">Paslaugų teikėjas Sutarties vykdymui privalo turėti ekspertą Nr. 4 – Tarnybinių stočių architektūros </w:t>
            </w:r>
            <w:r w:rsidRPr="00CB140D">
              <w:rPr>
                <w:rFonts w:ascii="Times New Roman" w:eastAsia="Calibri" w:hAnsi="Times New Roman" w:cs="Times New Roman"/>
              </w:rPr>
              <w:lastRenderedPageBreak/>
              <w:t>specialistą (ne mažiau nei 1 (vieną) ekspertą), turintį:</w:t>
            </w:r>
          </w:p>
          <w:p w14:paraId="321E1BE4"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 xml:space="preserve">1) tarnybinių stočių architektūros specialisto praktinio darbo patirtį ne mažiau nei 1 per paskutinius 3 metus sėkmingai įgyvendintame (baigtame) tarnybinių stočių architektūros sprendimų priežiūros projekte/sutartyje; </w:t>
            </w:r>
          </w:p>
          <w:p w14:paraId="4820C19C"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2) tarnybinių stočių architektūros specialisto kvalifikaciją, patvirtintą tarnybinių stočių gamintojo sertifikatu arba lygiaverčiu dokumentu.</w:t>
            </w:r>
          </w:p>
        </w:tc>
        <w:tc>
          <w:tcPr>
            <w:tcW w:w="1400" w:type="pct"/>
            <w:vMerge/>
            <w:shd w:val="clear" w:color="auto" w:fill="auto"/>
            <w:vAlign w:val="center"/>
          </w:tcPr>
          <w:p w14:paraId="2BB057F6" w14:textId="77777777" w:rsidR="00364B61" w:rsidRPr="00CB140D" w:rsidRDefault="00364B61" w:rsidP="00CB140D">
            <w:pPr>
              <w:spacing w:after="0" w:line="240" w:lineRule="auto"/>
              <w:jc w:val="left"/>
              <w:rPr>
                <w:rFonts w:ascii="Times New Roman" w:eastAsia="Calibri" w:hAnsi="Times New Roman" w:cs="Times New Roman"/>
                <w:i/>
              </w:rPr>
            </w:pPr>
          </w:p>
        </w:tc>
        <w:tc>
          <w:tcPr>
            <w:tcW w:w="1400" w:type="pct"/>
          </w:tcPr>
          <w:p w14:paraId="222C7BA6" w14:textId="77777777" w:rsidR="00364B61" w:rsidRPr="00CB140D" w:rsidRDefault="00364B61" w:rsidP="00CB140D">
            <w:pPr>
              <w:spacing w:after="0" w:line="240" w:lineRule="auto"/>
              <w:jc w:val="left"/>
              <w:rPr>
                <w:rFonts w:ascii="Times New Roman" w:eastAsia="Calibri" w:hAnsi="Times New Roman" w:cs="Times New Roman"/>
                <w:i/>
              </w:rPr>
            </w:pPr>
          </w:p>
        </w:tc>
      </w:tr>
      <w:tr w:rsidR="00364B61" w:rsidRPr="00CB140D" w14:paraId="5946D5B0" w14:textId="1F9054EA" w:rsidTr="00364B61">
        <w:trPr>
          <w:trHeight w:val="557"/>
        </w:trPr>
        <w:tc>
          <w:tcPr>
            <w:tcW w:w="293" w:type="pct"/>
            <w:shd w:val="clear" w:color="auto" w:fill="F2F2F2"/>
            <w:vAlign w:val="center"/>
          </w:tcPr>
          <w:p w14:paraId="43487513" w14:textId="77777777" w:rsidR="00364B61" w:rsidRPr="00CB140D" w:rsidRDefault="00364B61" w:rsidP="00CB140D">
            <w:pPr>
              <w:tabs>
                <w:tab w:val="left" w:pos="284"/>
                <w:tab w:val="left" w:pos="459"/>
              </w:tabs>
              <w:spacing w:after="0" w:line="240" w:lineRule="auto"/>
              <w:ind w:left="502" w:hanging="326"/>
              <w:jc w:val="left"/>
              <w:rPr>
                <w:rFonts w:ascii="Times New Roman" w:eastAsia="Calibri" w:hAnsi="Times New Roman" w:cs="Times New Roman"/>
              </w:rPr>
            </w:pPr>
            <w:r w:rsidRPr="00CB140D">
              <w:rPr>
                <w:rFonts w:ascii="Times New Roman" w:eastAsia="Calibri" w:hAnsi="Times New Roman" w:cs="Times New Roman"/>
              </w:rPr>
              <w:t>5.</w:t>
            </w:r>
          </w:p>
        </w:tc>
        <w:tc>
          <w:tcPr>
            <w:tcW w:w="1908" w:type="pct"/>
            <w:shd w:val="clear" w:color="auto" w:fill="auto"/>
            <w:vAlign w:val="center"/>
          </w:tcPr>
          <w:p w14:paraId="4DC02A60"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Paslaugų teikėjas Sutarties vykdymui privalo turėti ekspertą Nr. 5 – Programinės įrangos specialistą (ne mažiau nei 1 (vieną) ekspertą), turintį:</w:t>
            </w:r>
          </w:p>
          <w:p w14:paraId="602681DC"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 xml:space="preserve">1) programinės įrangos specialisto praktinio darbo patirtį ne mažiau nei 1 per paskutinius 3 metus sėkmingai įgyvendintame (baigtame) duomenų bazių valdymo sistemų  priežiūros projekte/sutartyje; </w:t>
            </w:r>
          </w:p>
          <w:p w14:paraId="4050BEB9" w14:textId="77777777" w:rsidR="00364B61" w:rsidRPr="00CB140D" w:rsidRDefault="00364B61" w:rsidP="00CB140D">
            <w:pPr>
              <w:spacing w:after="0" w:line="240" w:lineRule="auto"/>
              <w:jc w:val="left"/>
              <w:rPr>
                <w:rFonts w:ascii="Times New Roman" w:eastAsia="Calibri" w:hAnsi="Times New Roman" w:cs="Times New Roman"/>
              </w:rPr>
            </w:pPr>
            <w:r w:rsidRPr="00CB140D">
              <w:rPr>
                <w:rFonts w:ascii="Times New Roman" w:eastAsia="Calibri" w:hAnsi="Times New Roman" w:cs="Times New Roman"/>
              </w:rPr>
              <w:t>2) duomenų bazių valdymo sistemų specialisto kvalifikaciją, patvirtintą Oracle  Database Administrator Certified arba Oracle  Developer  Certified arba kitu lygiaverčiu sertifikatu  ar dokumentu.</w:t>
            </w:r>
          </w:p>
        </w:tc>
        <w:tc>
          <w:tcPr>
            <w:tcW w:w="1400" w:type="pct"/>
            <w:vMerge/>
            <w:shd w:val="clear" w:color="auto" w:fill="auto"/>
            <w:vAlign w:val="center"/>
          </w:tcPr>
          <w:p w14:paraId="74B184F6" w14:textId="77777777" w:rsidR="00364B61" w:rsidRPr="00CB140D" w:rsidRDefault="00364B61" w:rsidP="00CB140D">
            <w:pPr>
              <w:spacing w:after="0" w:line="240" w:lineRule="auto"/>
              <w:jc w:val="left"/>
              <w:rPr>
                <w:rFonts w:ascii="Times New Roman" w:eastAsia="Calibri" w:hAnsi="Times New Roman" w:cs="Times New Roman"/>
                <w:i/>
              </w:rPr>
            </w:pPr>
          </w:p>
        </w:tc>
        <w:tc>
          <w:tcPr>
            <w:tcW w:w="1400" w:type="pct"/>
          </w:tcPr>
          <w:p w14:paraId="7F166507" w14:textId="77777777" w:rsidR="00364B61" w:rsidRPr="00CB140D" w:rsidRDefault="00364B61" w:rsidP="00CB140D">
            <w:pPr>
              <w:spacing w:after="0" w:line="240" w:lineRule="auto"/>
              <w:jc w:val="left"/>
              <w:rPr>
                <w:rFonts w:ascii="Times New Roman" w:eastAsia="Calibri" w:hAnsi="Times New Roman" w:cs="Times New Roman"/>
                <w:i/>
              </w:rPr>
            </w:pPr>
          </w:p>
        </w:tc>
      </w:tr>
    </w:tbl>
    <w:p w14:paraId="0D80B8C0" w14:textId="14B4D43D" w:rsidR="00BA42AD" w:rsidRPr="00691CEC" w:rsidRDefault="00052EEE"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052EEE">
        <w:rPr>
          <w:rFonts w:ascii="Times New Roman" w:eastAsia="Times New Roman" w:hAnsi="Times New Roman" w:cs="Times New Roman"/>
          <w:sz w:val="24"/>
          <w:szCs w:val="24"/>
        </w:rPr>
        <w:t>Vienas ekspertas (specialistas) gali vykdyti daugiau nei vienos srities eksperto funkcijas, jei jo kvalifikacija atitinka tos pozicijos ekspertui (specialistui)  keliamus reikalavimus.</w:t>
      </w:r>
    </w:p>
    <w:p w14:paraId="1E3C623D"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3.2. Klientas įsipareigoja:</w:t>
      </w:r>
    </w:p>
    <w:p w14:paraId="0D917263"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3.2.1. sumokėti Paslaugų teikėjui už tinkamai ir faktiškai suteiktas paslaugas Sutartyje numatyta tvarka ir sąlygomis;</w:t>
      </w:r>
    </w:p>
    <w:p w14:paraId="1FDE0A99"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 xml:space="preserve">3.2.2. Sutarties 1 priede nustatyta tvarka pateikti užsakymą Paslaugų teikėjui dėl paslaugų poreikio; </w:t>
      </w:r>
    </w:p>
    <w:p w14:paraId="24493FC3"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3.2.3. teikti Paslaugų teikėjui Sutarčiai vykdyti pagrįstai reikalingą turimą informaciją;</w:t>
      </w:r>
    </w:p>
    <w:p w14:paraId="291FEDD0"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 xml:space="preserve">3.2.4. 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48F31376"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3.2.5. kilus Šalių ginčui dėl Sutarties, ne vėliau kaip per 3 (tris) darbo dienas nuo ginčo kilimo dienos deleguoti atstovą spręsti ginčo;</w:t>
      </w:r>
    </w:p>
    <w:p w14:paraId="303E79F9"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3.2.6. nedelsdamas raštu pranešti Paslaugų teikėjui apie savo pasikeitusius rekvizitus, teisinį statusą, paskirtą atstovą.</w:t>
      </w:r>
    </w:p>
    <w:p w14:paraId="67DA12B5" w14:textId="77777777" w:rsidR="00BA42AD" w:rsidRPr="00691CEC" w:rsidRDefault="00BA42AD" w:rsidP="00BA42AD">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 xml:space="preserve">3.3. 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(toliau – Sutarties 2 priedas). Jei Paslaugų teikėjas keičia specialistą </w:t>
      </w:r>
      <w:r w:rsidRPr="00691CEC">
        <w:rPr>
          <w:rFonts w:ascii="Times New Roman" w:eastAsia="Times New Roman" w:hAnsi="Times New Roman" w:cs="Times New Roman"/>
          <w:sz w:val="24"/>
          <w:szCs w:val="24"/>
        </w:rPr>
        <w:lastRenderedPageBreak/>
        <w:t>Sutarčiai įgyvendinti, kartu su prašymu skirti (pakeisti) specialistą, turi būti pateiktas kiekvieno specialisto pasirašytas konfidencialumo pasižadėjimas.</w:t>
      </w:r>
    </w:p>
    <w:p w14:paraId="340C8E02" w14:textId="77777777" w:rsidR="00BA42AD" w:rsidRPr="00691CEC" w:rsidRDefault="00BA42AD" w:rsidP="00BA42AD">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3.4. Kiti Šalių įsipareigojimai nurodyti Sutarties prieduose.</w:t>
      </w:r>
    </w:p>
    <w:p w14:paraId="60B0BDEA" w14:textId="77777777" w:rsidR="00BA42AD" w:rsidRPr="00691CEC" w:rsidRDefault="00BA42AD" w:rsidP="00BA42AD">
      <w:pPr>
        <w:tabs>
          <w:tab w:val="left" w:pos="9630"/>
          <w:tab w:val="left" w:pos="9720"/>
        </w:tabs>
        <w:spacing w:after="0" w:line="240" w:lineRule="auto"/>
        <w:ind w:right="8"/>
        <w:rPr>
          <w:rFonts w:ascii="Times New Roman" w:eastAsia="Times New Roman" w:hAnsi="Times New Roman" w:cs="Times New Roman"/>
          <w:sz w:val="24"/>
          <w:szCs w:val="24"/>
        </w:rPr>
      </w:pPr>
    </w:p>
    <w:p w14:paraId="77729604" w14:textId="77777777" w:rsidR="00BA42AD" w:rsidRPr="00691CEC" w:rsidRDefault="00BA42AD" w:rsidP="00BA42AD">
      <w:pPr>
        <w:tabs>
          <w:tab w:val="left" w:pos="9630"/>
        </w:tabs>
        <w:spacing w:after="0" w:line="240" w:lineRule="auto"/>
        <w:ind w:right="8"/>
        <w:contextualSpacing/>
        <w:jc w:val="center"/>
        <w:rPr>
          <w:rFonts w:ascii="Times New Roman" w:eastAsia="Times New Roman" w:hAnsi="Times New Roman" w:cs="Times New Roman"/>
          <w:b/>
          <w:sz w:val="24"/>
          <w:szCs w:val="24"/>
        </w:rPr>
      </w:pPr>
      <w:r w:rsidRPr="00691CEC">
        <w:rPr>
          <w:rFonts w:ascii="Times New Roman" w:eastAsia="Times New Roman" w:hAnsi="Times New Roman" w:cs="Times New Roman"/>
          <w:b/>
          <w:sz w:val="24"/>
          <w:szCs w:val="24"/>
        </w:rPr>
        <w:t>4. ŠALIŲ TEISĖS</w:t>
      </w:r>
    </w:p>
    <w:p w14:paraId="01F219C2" w14:textId="77777777" w:rsidR="00BA42AD" w:rsidRPr="00691CEC" w:rsidRDefault="00BA42AD" w:rsidP="00BA42AD">
      <w:pPr>
        <w:tabs>
          <w:tab w:val="left" w:pos="9630"/>
          <w:tab w:val="left" w:pos="9720"/>
        </w:tabs>
        <w:spacing w:after="0" w:line="240" w:lineRule="auto"/>
        <w:ind w:right="8" w:firstLine="360"/>
        <w:rPr>
          <w:rFonts w:ascii="Times New Roman" w:eastAsia="Times New Roman" w:hAnsi="Times New Roman" w:cs="Times New Roman"/>
          <w:sz w:val="24"/>
          <w:szCs w:val="24"/>
          <w:lang w:eastAsia="lt-LT"/>
        </w:rPr>
      </w:pPr>
    </w:p>
    <w:p w14:paraId="3FD2D628"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4.1. Paslaugų teikėjas turi teisę:</w:t>
      </w:r>
    </w:p>
    <w:p w14:paraId="166E9C98"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4.1.1. reikalauti, kad Klientas priimtų tinkamai ir faktiškai suteiktas paslaugas arba atsisakyti vykdyti Sutartį, jeigu Klientas, pažeisdamas savo įsipareigojimus, nepriima ar atsisako priimti tinkamai ir faktiškai suteiktas paslaugas;</w:t>
      </w:r>
    </w:p>
    <w:p w14:paraId="2C7A3874"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4.1.2. reikalauti iš Kliento sumokėti už tinkamai ir faktiškai suteiktas paslaugas Sutartyje nurodyta tvarka, sąlygomis ir terminais.</w:t>
      </w:r>
    </w:p>
    <w:p w14:paraId="67D48DAF"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4.2. Klientas turi teisę:</w:t>
      </w:r>
    </w:p>
    <w:p w14:paraId="604C60B8"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 xml:space="preserve">4.2.1. nemokėti už tinkamai ir faktiškai suteiktas paslaugas, jeigu pateikta neteisinga PVM sąskaita faktūra (kol bus išsiaiškinta su Paslaugų teikėju ir bus pateikta teisinga PVM sąskaita faktūra); </w:t>
      </w:r>
    </w:p>
    <w:p w14:paraId="6D274D21"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4.2.2. nustatęs paslaugų trūkumus, reikalauti, kad Paslaugų teikėjas neatlygintinai pašalintų paslaugų trūkumus per Kliento nustatytą terminą ir (arba) atlygintų nuostolius, susijusius su netinkamu Sutarties vykdymu;</w:t>
      </w:r>
    </w:p>
    <w:p w14:paraId="17C6E679"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4.2.3. Paslaugų teikėjui neįvykdžius Kliento reikalavimų, nurodytų Sutarties 4.2.2 papunktyje, ar Paslaugų teikėjui nevykdant Sutarties, vienašališkai nutraukti Sutartį ir reikalauti nuostolių atlyginimo;</w:t>
      </w:r>
    </w:p>
    <w:p w14:paraId="4484709F" w14:textId="77777777" w:rsidR="00BA42AD" w:rsidRPr="00691CEC" w:rsidRDefault="00BA42AD" w:rsidP="00BA42AD">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4.2.4. priskaičiuotų netesybų sumos dydžiu mažinti savo piniginę prievolę Paslaugų teikėjui.</w:t>
      </w:r>
    </w:p>
    <w:p w14:paraId="27E1543D" w14:textId="77777777" w:rsidR="00BA42AD" w:rsidRPr="00691CEC" w:rsidRDefault="00BA42AD" w:rsidP="00BA42AD">
      <w:pPr>
        <w:tabs>
          <w:tab w:val="left" w:pos="1170"/>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4.3. Kitos Šalių teisės nurodytos Sutarties prieduose.</w:t>
      </w:r>
    </w:p>
    <w:p w14:paraId="0A695EC9" w14:textId="77777777" w:rsidR="00BA42AD" w:rsidRPr="00691CEC" w:rsidRDefault="00BA42AD" w:rsidP="00BA42AD">
      <w:pPr>
        <w:tabs>
          <w:tab w:val="left" w:pos="9630"/>
        </w:tabs>
        <w:spacing w:after="0" w:line="240" w:lineRule="auto"/>
        <w:ind w:left="720" w:right="8"/>
        <w:contextualSpacing/>
        <w:jc w:val="left"/>
        <w:rPr>
          <w:rFonts w:ascii="Times New Roman" w:eastAsia="Times New Roman" w:hAnsi="Times New Roman" w:cs="Times New Roman"/>
          <w:b/>
          <w:sz w:val="24"/>
          <w:szCs w:val="24"/>
        </w:rPr>
      </w:pPr>
    </w:p>
    <w:p w14:paraId="07660875" w14:textId="77777777" w:rsidR="00BA42AD" w:rsidRPr="00691CEC" w:rsidRDefault="00BA42AD" w:rsidP="00BA42AD">
      <w:pPr>
        <w:tabs>
          <w:tab w:val="left" w:pos="9630"/>
        </w:tabs>
        <w:spacing w:after="0" w:line="240" w:lineRule="auto"/>
        <w:ind w:right="8"/>
        <w:contextualSpacing/>
        <w:jc w:val="center"/>
        <w:rPr>
          <w:rFonts w:ascii="Times New Roman" w:eastAsia="Times New Roman" w:hAnsi="Times New Roman" w:cs="Times New Roman"/>
          <w:b/>
          <w:sz w:val="24"/>
          <w:szCs w:val="24"/>
        </w:rPr>
      </w:pPr>
      <w:r w:rsidRPr="00691CEC">
        <w:rPr>
          <w:rFonts w:ascii="Times New Roman" w:eastAsia="Times New Roman" w:hAnsi="Times New Roman" w:cs="Times New Roman"/>
          <w:b/>
          <w:sz w:val="24"/>
          <w:szCs w:val="24"/>
        </w:rPr>
        <w:t>5. ŠALIŲ ATSAKOMYBĖ</w:t>
      </w:r>
    </w:p>
    <w:p w14:paraId="705F3642" w14:textId="77777777" w:rsidR="00BA42AD" w:rsidRPr="00691CEC" w:rsidRDefault="00BA42AD" w:rsidP="00BA42AD">
      <w:pPr>
        <w:shd w:val="clear" w:color="auto" w:fill="FFFFFF"/>
        <w:tabs>
          <w:tab w:val="left" w:pos="9630"/>
          <w:tab w:val="left" w:pos="9720"/>
        </w:tabs>
        <w:spacing w:after="0" w:line="240" w:lineRule="auto"/>
        <w:ind w:left="24" w:right="8" w:firstLine="336"/>
        <w:rPr>
          <w:rFonts w:ascii="Times New Roman" w:eastAsia="Times New Roman" w:hAnsi="Times New Roman" w:cs="Times New Roman"/>
          <w:color w:val="000000"/>
          <w:sz w:val="24"/>
          <w:szCs w:val="24"/>
        </w:rPr>
      </w:pPr>
    </w:p>
    <w:p w14:paraId="0FB1864E"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5.1. Už įsipareigojimų, prisiimtų Sutartimi, nevykdymą arba netinkamą vykdymą Šalys atsako įstatymų nustatyta tvarka, atsižvelgdamos į Sutartyje nustatytus ypatumus.</w:t>
      </w:r>
    </w:p>
    <w:p w14:paraId="287A096C"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5.2. Paslaugų teikėjas atsako už visus pagal Sutartį prisiimtus įsipareigojimus, nepaisant to, ar jiems vykdyti bus pasitelkti tretieji asmenys.</w:t>
      </w:r>
    </w:p>
    <w:p w14:paraId="6CC838B7"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5.3. Nei viena iš Šalių nėra atsakinga už įsipareigojimų nevykdymą ar netinkamą vykdymą, jeigu juos vykdyti trukdė nenugalima jėga (</w:t>
      </w:r>
      <w:r w:rsidRPr="00691CEC">
        <w:rPr>
          <w:rFonts w:ascii="Times New Roman" w:eastAsia="Times New Roman" w:hAnsi="Times New Roman" w:cs="Times New Roman"/>
          <w:i/>
          <w:sz w:val="24"/>
          <w:szCs w:val="24"/>
        </w:rPr>
        <w:t>force majeure</w:t>
      </w:r>
      <w:r w:rsidRPr="00691CEC">
        <w:rPr>
          <w:rFonts w:ascii="Times New Roman" w:eastAsia="Times New Roman" w:hAnsi="Times New Roman" w:cs="Times New Roman"/>
          <w:sz w:val="24"/>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834C56E"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7B86FE06" w14:textId="77777777" w:rsidR="00BA42AD" w:rsidRPr="00691CEC" w:rsidRDefault="00BA42AD" w:rsidP="00BA42AD">
      <w:pPr>
        <w:tabs>
          <w:tab w:val="left" w:pos="1170"/>
          <w:tab w:val="left" w:pos="9630"/>
          <w:tab w:val="left" w:pos="9720"/>
        </w:tabs>
        <w:spacing w:after="0" w:line="240" w:lineRule="auto"/>
        <w:ind w:right="8"/>
        <w:rPr>
          <w:rFonts w:ascii="Times New Roman" w:eastAsia="Times New Roman" w:hAnsi="Times New Roman" w:cs="Times New Roman"/>
          <w:i/>
          <w:sz w:val="24"/>
          <w:szCs w:val="24"/>
        </w:rPr>
      </w:pPr>
    </w:p>
    <w:p w14:paraId="04CC300F" w14:textId="77777777" w:rsidR="00BA42AD" w:rsidRPr="00691CEC" w:rsidRDefault="00BA42AD" w:rsidP="00BA42AD">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rPr>
      </w:pPr>
      <w:r w:rsidRPr="00691CEC">
        <w:rPr>
          <w:rFonts w:ascii="Times New Roman" w:eastAsia="Times New Roman" w:hAnsi="Times New Roman" w:cs="Times New Roman"/>
          <w:b/>
          <w:sz w:val="24"/>
          <w:szCs w:val="24"/>
        </w:rPr>
        <w:t xml:space="preserve">6. PASLAUGŲ TEIKĖJO TEISĖ PASITELKTI TREČIUOSIUS ASMENIS (SUBTEIKIMAS) </w:t>
      </w:r>
    </w:p>
    <w:p w14:paraId="285C56F0" w14:textId="77777777" w:rsidR="00BA42AD" w:rsidRPr="00691CEC" w:rsidRDefault="00BA42AD" w:rsidP="00BA42AD">
      <w:pPr>
        <w:tabs>
          <w:tab w:val="left" w:pos="1170"/>
          <w:tab w:val="left" w:pos="9630"/>
          <w:tab w:val="left" w:pos="9720"/>
        </w:tabs>
        <w:spacing w:after="0" w:line="240" w:lineRule="auto"/>
        <w:ind w:right="8"/>
        <w:jc w:val="center"/>
        <w:rPr>
          <w:rFonts w:ascii="Times New Roman" w:eastAsia="Times New Roman" w:hAnsi="Times New Roman" w:cs="Times New Roman"/>
          <w:b/>
          <w:sz w:val="24"/>
          <w:szCs w:val="24"/>
        </w:rPr>
      </w:pPr>
    </w:p>
    <w:p w14:paraId="79800475" w14:textId="77777777" w:rsidR="00BA42AD" w:rsidRPr="00691CEC" w:rsidRDefault="00BA42AD" w:rsidP="00BA42AD">
      <w:pPr>
        <w:tabs>
          <w:tab w:val="left" w:pos="1170"/>
          <w:tab w:val="left" w:pos="9630"/>
          <w:tab w:val="left" w:pos="9720"/>
        </w:tabs>
        <w:spacing w:after="0" w:line="240" w:lineRule="auto"/>
        <w:ind w:right="8" w:firstLine="567"/>
        <w:rPr>
          <w:rFonts w:ascii="Times New Roman" w:eastAsia="Times New Roman" w:hAnsi="Times New Roman" w:cs="Times New Roman"/>
          <w:b/>
          <w:bCs/>
          <w:sz w:val="24"/>
          <w:szCs w:val="24"/>
        </w:rPr>
      </w:pPr>
      <w:r w:rsidRPr="00691CEC">
        <w:rPr>
          <w:rFonts w:ascii="Times New Roman" w:eastAsia="Times New Roman" w:hAnsi="Times New Roman" w:cs="Times New Roman"/>
          <w:sz w:val="24"/>
          <w:szCs w:val="24"/>
        </w:rPr>
        <w:t xml:space="preserve">6.1. </w:t>
      </w:r>
      <w:r w:rsidRPr="00691CEC">
        <w:rPr>
          <w:rFonts w:ascii="Times New Roman" w:eastAsia="Times New Roman" w:hAnsi="Times New Roman" w:cs="Times New Roman"/>
          <w:bCs/>
          <w:sz w:val="24"/>
          <w:szCs w:val="24"/>
        </w:rPr>
        <w:t>Paslaugų teikėjas Sutarties vykdymui gali pasitelkti:</w:t>
      </w:r>
    </w:p>
    <w:p w14:paraId="3F380373" w14:textId="77777777" w:rsidR="00BA42AD" w:rsidRPr="00691CEC" w:rsidRDefault="00BA42AD" w:rsidP="00BA42AD">
      <w:pPr>
        <w:tabs>
          <w:tab w:val="left" w:pos="1170"/>
          <w:tab w:val="left" w:pos="9630"/>
          <w:tab w:val="left" w:pos="9720"/>
        </w:tabs>
        <w:spacing w:after="0" w:line="240" w:lineRule="auto"/>
        <w:ind w:right="8" w:firstLine="567"/>
        <w:rPr>
          <w:rFonts w:ascii="Times New Roman" w:eastAsia="Times New Roman" w:hAnsi="Times New Roman" w:cs="Times New Roman"/>
          <w:bCs/>
          <w:sz w:val="24"/>
          <w:szCs w:val="24"/>
        </w:rPr>
      </w:pPr>
      <w:r w:rsidRPr="00691CEC">
        <w:rPr>
          <w:rFonts w:ascii="Times New Roman" w:eastAsia="Times New Roman" w:hAnsi="Times New Roman" w:cs="Times New Roman"/>
          <w:sz w:val="24"/>
          <w:szCs w:val="24"/>
        </w:rPr>
        <w:t>6.1.1. savo pasiūlyme nurodytus subteikėjus, kuriais grindžiama Paslaugų teikėjo kvalifikacija;</w:t>
      </w:r>
    </w:p>
    <w:p w14:paraId="62E931DC" w14:textId="77777777" w:rsidR="00BA42AD" w:rsidRPr="00691CEC" w:rsidRDefault="00BA42AD" w:rsidP="00BA42AD">
      <w:pPr>
        <w:tabs>
          <w:tab w:val="left" w:pos="1170"/>
          <w:tab w:val="left" w:pos="9630"/>
          <w:tab w:val="left" w:pos="9720"/>
        </w:tabs>
        <w:spacing w:after="0" w:line="240" w:lineRule="auto"/>
        <w:ind w:right="8" w:firstLine="567"/>
        <w:rPr>
          <w:rFonts w:ascii="Times New Roman" w:eastAsia="Times New Roman" w:hAnsi="Times New Roman" w:cs="Times New Roman"/>
          <w:bCs/>
          <w:sz w:val="24"/>
          <w:szCs w:val="24"/>
        </w:rPr>
      </w:pPr>
      <w:r w:rsidRPr="00691CEC">
        <w:rPr>
          <w:rFonts w:ascii="Times New Roman" w:eastAsia="Times New Roman" w:hAnsi="Times New Roman" w:cs="Times New Roman"/>
          <w:sz w:val="24"/>
          <w:szCs w:val="24"/>
        </w:rPr>
        <w:t xml:space="preserve">6.1.2. kitus subteikėjus, jeigu pasiūlymo pateikimo metu jie buvo žinomi. </w:t>
      </w:r>
    </w:p>
    <w:p w14:paraId="272AB205" w14:textId="77777777" w:rsidR="00BA42AD" w:rsidRPr="00691CEC" w:rsidRDefault="00BA42AD" w:rsidP="00BA42AD">
      <w:pPr>
        <w:tabs>
          <w:tab w:val="left" w:pos="1170"/>
          <w:tab w:val="left" w:pos="9630"/>
          <w:tab w:val="left" w:pos="9720"/>
        </w:tabs>
        <w:spacing w:after="0" w:line="240" w:lineRule="auto"/>
        <w:ind w:right="8" w:firstLine="567"/>
        <w:rPr>
          <w:rFonts w:ascii="Times New Roman" w:eastAsia="Times New Roman" w:hAnsi="Times New Roman" w:cs="Times New Roman"/>
          <w:bCs/>
          <w:sz w:val="24"/>
          <w:szCs w:val="24"/>
        </w:rPr>
      </w:pPr>
      <w:r w:rsidRPr="00691CEC">
        <w:rPr>
          <w:rFonts w:ascii="Times New Roman" w:eastAsia="Times New Roman" w:hAnsi="Times New Roman" w:cs="Times New Roman"/>
          <w:bCs/>
          <w:sz w:val="24"/>
          <w:szCs w:val="24"/>
        </w:rPr>
        <w:lastRenderedPageBreak/>
        <w:t xml:space="preserve">6.2. Tuo atveju, jei pasiūlymo pateikimo metu Paslaugų teikėjui nebuvo žinomi kiti subteikėjai, Paslaugų teikėjas po Sutarties įsigaliojimo įsipareigoja ne vėliau kaip likus 2 (dviem) darbo dienoms iki Sutarties ar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w:t>
      </w:r>
    </w:p>
    <w:p w14:paraId="2BFC2F47" w14:textId="77777777" w:rsidR="00BA42AD" w:rsidRPr="00691CEC" w:rsidRDefault="00BA42AD" w:rsidP="00BA42AD">
      <w:pPr>
        <w:tabs>
          <w:tab w:val="left" w:pos="1170"/>
          <w:tab w:val="left" w:pos="9630"/>
          <w:tab w:val="left" w:pos="9720"/>
        </w:tabs>
        <w:spacing w:after="0" w:line="240" w:lineRule="auto"/>
        <w:ind w:left="567" w:right="8"/>
        <w:rPr>
          <w:rFonts w:ascii="Times New Roman" w:eastAsia="Times New Roman" w:hAnsi="Times New Roman" w:cs="Times New Roman"/>
          <w:bCs/>
          <w:sz w:val="24"/>
          <w:szCs w:val="24"/>
        </w:rPr>
      </w:pPr>
      <w:r w:rsidRPr="00691CEC">
        <w:rPr>
          <w:rFonts w:ascii="Times New Roman" w:eastAsia="Times New Roman" w:hAnsi="Times New Roman" w:cs="Times New Roman"/>
          <w:bCs/>
          <w:sz w:val="24"/>
          <w:szCs w:val="24"/>
        </w:rPr>
        <w:t>6.3. Subteikėjo pasitelkimas nekeičia Paslaugų teikėjo atsakomybės dėl Sutarties įvykdymo.    6.4. Paslaugų teikėjas gali pakeisti subteikėjus, jeigu Sutarties vykdymo metu jie:</w:t>
      </w:r>
    </w:p>
    <w:p w14:paraId="04AE78E2" w14:textId="77777777" w:rsidR="00BA42AD" w:rsidRPr="00691CEC" w:rsidRDefault="00BA42AD" w:rsidP="00BA42AD">
      <w:pPr>
        <w:tabs>
          <w:tab w:val="left" w:pos="1170"/>
          <w:tab w:val="left" w:pos="9630"/>
          <w:tab w:val="left" w:pos="9720"/>
        </w:tabs>
        <w:spacing w:after="0" w:line="240" w:lineRule="auto"/>
        <w:ind w:right="8" w:firstLine="567"/>
        <w:rPr>
          <w:rFonts w:ascii="Times New Roman" w:eastAsia="Times New Roman" w:hAnsi="Times New Roman" w:cs="Times New Roman"/>
          <w:bCs/>
          <w:sz w:val="24"/>
          <w:szCs w:val="24"/>
        </w:rPr>
      </w:pPr>
      <w:r w:rsidRPr="00691CEC">
        <w:rPr>
          <w:rFonts w:ascii="Times New Roman" w:eastAsia="Times New Roman" w:hAnsi="Times New Roman" w:cs="Times New Roman"/>
          <w:bCs/>
          <w:sz w:val="24"/>
          <w:szCs w:val="24"/>
        </w:rPr>
        <w:t>6.4.1.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34603185" w14:textId="77777777" w:rsidR="00BA42AD" w:rsidRPr="00691CEC" w:rsidRDefault="00BA42AD" w:rsidP="00BA42AD">
      <w:pPr>
        <w:tabs>
          <w:tab w:val="left" w:pos="1170"/>
          <w:tab w:val="left" w:pos="9630"/>
          <w:tab w:val="left" w:pos="9720"/>
        </w:tabs>
        <w:spacing w:after="0" w:line="240" w:lineRule="auto"/>
        <w:ind w:right="8" w:firstLine="567"/>
        <w:rPr>
          <w:rFonts w:ascii="Times New Roman" w:eastAsia="Times New Roman" w:hAnsi="Times New Roman" w:cs="Times New Roman"/>
          <w:bCs/>
          <w:sz w:val="24"/>
          <w:szCs w:val="24"/>
        </w:rPr>
      </w:pPr>
      <w:r w:rsidRPr="00691CEC">
        <w:rPr>
          <w:rFonts w:ascii="Times New Roman" w:eastAsia="Times New Roman" w:hAnsi="Times New Roman" w:cs="Times New Roman"/>
          <w:bCs/>
          <w:sz w:val="24"/>
          <w:szCs w:val="24"/>
        </w:rPr>
        <w:t>6.4.2. Paslaugų teikėjo pasiūlyme nurodyto subteikėjo, kuriuo grindžiama Paslaugų teikėjo kvalifikacija, padėtis atitinka bent vieną VPĮ 46 straipsnyje nustatytų pašalinimo pagrindų.</w:t>
      </w:r>
    </w:p>
    <w:p w14:paraId="695896BA" w14:textId="77777777" w:rsidR="00BA42AD" w:rsidRPr="00691CEC" w:rsidRDefault="00BA42AD" w:rsidP="00BA42AD">
      <w:pPr>
        <w:tabs>
          <w:tab w:val="left" w:pos="1170"/>
          <w:tab w:val="left" w:pos="9630"/>
          <w:tab w:val="left" w:pos="9720"/>
        </w:tabs>
        <w:spacing w:after="0" w:line="240" w:lineRule="auto"/>
        <w:ind w:right="8" w:firstLine="567"/>
        <w:rPr>
          <w:rFonts w:ascii="Times New Roman" w:eastAsia="Times New Roman" w:hAnsi="Times New Roman" w:cs="Times New Roman"/>
          <w:bCs/>
          <w:sz w:val="24"/>
          <w:szCs w:val="24"/>
        </w:rPr>
      </w:pPr>
      <w:r w:rsidRPr="00691CEC">
        <w:rPr>
          <w:rFonts w:ascii="Times New Roman" w:eastAsia="Times New Roman" w:hAnsi="Times New Roman" w:cs="Times New Roman"/>
          <w:bCs/>
          <w:sz w:val="24"/>
          <w:szCs w:val="24"/>
        </w:rPr>
        <w:t xml:space="preserve">6.4.3.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w:t>
      </w:r>
    </w:p>
    <w:p w14:paraId="069B4E7E" w14:textId="77777777" w:rsidR="00BA42AD" w:rsidRPr="00691CEC" w:rsidRDefault="00BA42AD" w:rsidP="00BA42AD">
      <w:pPr>
        <w:tabs>
          <w:tab w:val="left" w:pos="1170"/>
          <w:tab w:val="left" w:pos="9630"/>
          <w:tab w:val="left" w:pos="9720"/>
        </w:tabs>
        <w:spacing w:after="0" w:line="240" w:lineRule="auto"/>
        <w:ind w:right="8" w:firstLine="567"/>
        <w:rPr>
          <w:rFonts w:ascii="Times New Roman" w:eastAsia="Times New Roman" w:hAnsi="Times New Roman" w:cs="Times New Roman"/>
          <w:bCs/>
          <w:sz w:val="24"/>
          <w:szCs w:val="24"/>
        </w:rPr>
      </w:pPr>
      <w:r w:rsidRPr="00691CEC">
        <w:rPr>
          <w:rFonts w:ascii="Times New Roman" w:eastAsia="Times New Roman" w:hAnsi="Times New Roman" w:cs="Times New Roman"/>
          <w:bCs/>
          <w:sz w:val="24"/>
          <w:szCs w:val="24"/>
        </w:rPr>
        <w:t>6.5. Jeigu keičiami Paslaugų teikėjo pasiūlyme nurodyti subteikėjai, kuriais grindžiama Paslaugų teikėjo kvalifikacija, Paslaugų teikėjas privalo pateikti jų pašalinimo pagrindų nebuvimą, kvalifikaciją patvirtinančius dokumentus tai dienai, kai Paslaugų teikėjas kreipiasi į Klientą su prašymu pakeisti subtiekėjus. Prieš duodamas sutikimą keisti Paslaugų teikėjo pasiūlyme nurodytus subteikėjus, kuriais grindžiama Paslaugų teikėjo kvalifikacija, Klientas privalo patikrinti naujų, Paslaugų teikėjo pasiūlyme nenurodytų, subteikėjų, kuriais grindžiama</w:t>
      </w:r>
      <w:r w:rsidRPr="00691CEC">
        <w:rPr>
          <w:rFonts w:ascii="Times New Roman" w:eastAsia="Times New Roman" w:hAnsi="Times New Roman" w:cs="Times New Roman"/>
          <w:bCs/>
          <w:i/>
          <w:sz w:val="24"/>
          <w:szCs w:val="24"/>
        </w:rPr>
        <w:t xml:space="preserve"> </w:t>
      </w:r>
      <w:r w:rsidRPr="00691CEC">
        <w:rPr>
          <w:rFonts w:ascii="Times New Roman" w:eastAsia="Times New Roman" w:hAnsi="Times New Roman" w:cs="Times New Roman"/>
          <w:bCs/>
          <w:sz w:val="24"/>
          <w:szCs w:val="24"/>
        </w:rPr>
        <w:t xml:space="preserve">Paslaugų teikėjo kvalifikacija, pašalinimo pagrindų nebuvimą ir kvalifikacijos atitiktį. </w:t>
      </w:r>
    </w:p>
    <w:p w14:paraId="0F1EE0FD" w14:textId="77777777" w:rsidR="00BA42AD" w:rsidRPr="00691CEC" w:rsidRDefault="00BA42AD" w:rsidP="00BA42AD">
      <w:pPr>
        <w:tabs>
          <w:tab w:val="left" w:pos="1170"/>
          <w:tab w:val="left" w:pos="9630"/>
          <w:tab w:val="left" w:pos="9720"/>
        </w:tabs>
        <w:spacing w:after="0" w:line="240" w:lineRule="auto"/>
        <w:ind w:right="8" w:firstLine="567"/>
        <w:rPr>
          <w:rFonts w:ascii="Times New Roman" w:eastAsia="Times New Roman" w:hAnsi="Times New Roman" w:cs="Times New Roman"/>
          <w:bCs/>
          <w:i/>
          <w:sz w:val="24"/>
          <w:szCs w:val="24"/>
        </w:rPr>
      </w:pPr>
      <w:r w:rsidRPr="00691CEC">
        <w:rPr>
          <w:rFonts w:ascii="Times New Roman" w:eastAsia="Times New Roman" w:hAnsi="Times New Roman" w:cs="Times New Roman"/>
          <w:bCs/>
          <w:sz w:val="24"/>
          <w:szCs w:val="24"/>
        </w:rPr>
        <w:t>6.6. Subteikėjai, kurie buvo nurodyti Paslaugų teikėjo pasiūlyme, gali būti keičiami tik gavus rašytinį Kliento sutikimą.</w:t>
      </w:r>
    </w:p>
    <w:p w14:paraId="2EA9F9A4" w14:textId="77777777" w:rsidR="00BA42AD" w:rsidRPr="00691CEC" w:rsidRDefault="00BA42AD" w:rsidP="00BA42AD">
      <w:pPr>
        <w:tabs>
          <w:tab w:val="left" w:pos="1170"/>
          <w:tab w:val="left" w:pos="9630"/>
          <w:tab w:val="left" w:pos="9720"/>
        </w:tabs>
        <w:spacing w:after="0" w:line="240" w:lineRule="auto"/>
        <w:ind w:right="8"/>
        <w:rPr>
          <w:rFonts w:ascii="Times New Roman" w:eastAsia="Times New Roman" w:hAnsi="Times New Roman" w:cs="Times New Roman"/>
          <w:i/>
          <w:sz w:val="24"/>
          <w:szCs w:val="24"/>
        </w:rPr>
      </w:pPr>
    </w:p>
    <w:p w14:paraId="49DAD71A" w14:textId="77777777" w:rsidR="00BA42AD" w:rsidRPr="00691CEC" w:rsidRDefault="00BA42AD" w:rsidP="00BA42AD">
      <w:pPr>
        <w:spacing w:after="0" w:line="240" w:lineRule="auto"/>
        <w:jc w:val="center"/>
        <w:rPr>
          <w:rFonts w:ascii="Times New Roman" w:eastAsia="Times New Roman" w:hAnsi="Times New Roman" w:cs="Times New Roman"/>
          <w:sz w:val="24"/>
          <w:szCs w:val="24"/>
        </w:rPr>
      </w:pPr>
      <w:r w:rsidRPr="00691CEC">
        <w:rPr>
          <w:rFonts w:ascii="Times New Roman" w:eastAsia="Times New Roman" w:hAnsi="Times New Roman" w:cs="Times New Roman"/>
          <w:b/>
          <w:bCs/>
          <w:sz w:val="24"/>
          <w:szCs w:val="24"/>
        </w:rPr>
        <w:t>7. SUTARTIES ĮVYKDYMO UŽTIKRINIMAS</w:t>
      </w:r>
    </w:p>
    <w:p w14:paraId="6B7AE812" w14:textId="77777777" w:rsidR="00BA42AD" w:rsidRPr="00691CEC" w:rsidRDefault="00BA42AD" w:rsidP="00BA42AD">
      <w:pPr>
        <w:spacing w:after="0" w:line="240" w:lineRule="auto"/>
        <w:ind w:left="720"/>
        <w:contextualSpacing/>
        <w:jc w:val="left"/>
        <w:rPr>
          <w:rFonts w:ascii="Times New Roman" w:eastAsia="Times New Roman" w:hAnsi="Times New Roman" w:cs="Times New Roman"/>
          <w:sz w:val="24"/>
          <w:szCs w:val="24"/>
        </w:rPr>
      </w:pPr>
    </w:p>
    <w:p w14:paraId="6525DC65" w14:textId="77777777" w:rsidR="00BA42AD" w:rsidRPr="00691CEC" w:rsidRDefault="00BA42AD" w:rsidP="00BA42AD">
      <w:pPr>
        <w:tabs>
          <w:tab w:val="left" w:pos="1170"/>
        </w:tabs>
        <w:spacing w:after="0" w:line="240" w:lineRule="auto"/>
        <w:ind w:firstLine="567"/>
        <w:rPr>
          <w:rFonts w:ascii="Times New Roman" w:eastAsia="Times New Roman" w:hAnsi="Times New Roman" w:cs="Times New Roman"/>
          <w:sz w:val="24"/>
          <w:szCs w:val="24"/>
          <w:lang w:eastAsia="lt-LT"/>
        </w:rPr>
      </w:pPr>
      <w:r w:rsidRPr="00691CEC">
        <w:rPr>
          <w:rFonts w:ascii="Times New Roman" w:eastAsia="Times New Roman" w:hAnsi="Times New Roman" w:cs="Times New Roman"/>
          <w:sz w:val="24"/>
          <w:szCs w:val="24"/>
          <w:lang w:eastAsia="lt-LT"/>
        </w:rPr>
        <w:t xml:space="preserve">7.1. Sutarties įvykdymas turi būti užtikrintas Paslaugų teikėjui pateikiant Lietuvos Respublikoje ar užsienio valstybėje registruoto banko garantiją (originalą), kurioje nurodyta suma turi būti ne mažesnė kaip 3 (trys) procentai nuo visos pasiūlymo (maksimalios paslaugų) kainos (įskaitant PVM). </w:t>
      </w:r>
    </w:p>
    <w:p w14:paraId="7884F138" w14:textId="77777777" w:rsidR="00BA42AD" w:rsidRPr="00691CEC" w:rsidRDefault="00BA42AD" w:rsidP="00BA42AD">
      <w:pPr>
        <w:tabs>
          <w:tab w:val="left" w:pos="1170"/>
        </w:tabs>
        <w:spacing w:after="0" w:line="240" w:lineRule="auto"/>
        <w:ind w:firstLine="567"/>
        <w:rPr>
          <w:rFonts w:ascii="Times New Roman" w:eastAsia="Times New Roman" w:hAnsi="Times New Roman" w:cs="Times New Roman"/>
          <w:sz w:val="24"/>
          <w:szCs w:val="24"/>
          <w:lang w:eastAsia="lt-LT"/>
        </w:rPr>
      </w:pPr>
      <w:r w:rsidRPr="00691CEC">
        <w:rPr>
          <w:rFonts w:ascii="Times New Roman" w:eastAsia="Times New Roman" w:hAnsi="Times New Roman" w:cs="Times New Roman"/>
          <w:sz w:val="24"/>
          <w:szCs w:val="24"/>
          <w:lang w:eastAsia="lt-LT"/>
        </w:rPr>
        <w:t>7.2. Banko garantija (originalas) turi būti pateikiama ne vėliau kaip per 5 (penkias) darbo dienų po Sutarties pasirašymo ir turi galioti visą Sutarties vykdymo laikotarpį.</w:t>
      </w:r>
      <w:r w:rsidRPr="00691CEC">
        <w:rPr>
          <w:rFonts w:ascii="Times New Roman" w:eastAsia="Times New Roman" w:hAnsi="Times New Roman" w:cs="Times New Roman"/>
          <w:color w:val="00B050"/>
          <w:sz w:val="24"/>
          <w:szCs w:val="24"/>
        </w:rPr>
        <w:t xml:space="preserve"> </w:t>
      </w:r>
      <w:r w:rsidRPr="00691CEC">
        <w:rPr>
          <w:rFonts w:ascii="Times New Roman" w:eastAsia="Times New Roman" w:hAnsi="Times New Roman" w:cs="Times New Roman"/>
          <w:sz w:val="24"/>
          <w:szCs w:val="24"/>
          <w:lang w:eastAsia="lt-LT"/>
        </w:rPr>
        <w:t>Sutarties įvykdymo užtikrinimo dokumentai, Paslaugų teikėjas paprašius, grąžinami pasibaigus Sutarties terminui ir tinkamai įvykdžius Sutartyje numatytus įsipareigojimus.</w:t>
      </w:r>
    </w:p>
    <w:p w14:paraId="333B831F" w14:textId="4F9A84E2" w:rsidR="00BA42AD" w:rsidRPr="00691CEC" w:rsidRDefault="00BA42AD" w:rsidP="00763223">
      <w:pPr>
        <w:tabs>
          <w:tab w:val="left" w:pos="1170"/>
        </w:tabs>
        <w:spacing w:after="0" w:line="240" w:lineRule="auto"/>
        <w:ind w:firstLine="567"/>
        <w:rPr>
          <w:rFonts w:ascii="Times New Roman" w:eastAsia="Times New Roman" w:hAnsi="Times New Roman" w:cs="Times New Roman"/>
          <w:sz w:val="24"/>
          <w:szCs w:val="24"/>
          <w:lang w:eastAsia="lt-LT"/>
        </w:rPr>
      </w:pPr>
      <w:r w:rsidRPr="00691CEC">
        <w:rPr>
          <w:rFonts w:ascii="Times New Roman" w:eastAsia="Times New Roman" w:hAnsi="Times New Roman" w:cs="Times New Roman"/>
          <w:sz w:val="24"/>
          <w:szCs w:val="24"/>
          <w:lang w:eastAsia="lt-LT"/>
        </w:rPr>
        <w:t>7.3. Jei Paslaugų teikėjas nevykdo arba netinkamai vykdo savo sutartinius įsipareigojimus ir Klientas Sutarties vykdymo metu pasinaudoja Sutarties įvykdymo užtikrinimu, bet Sutartis nėra nutraukiama, Paslaugų teikėjas turi ne vėliau kaip per 5 (penkias) darbo dienas nuo tos dienos, kai Klientas raštu informuoja Paslaugų teikėją, kad pasinaudojo Sutarties įvykdymo užtikrinimu, pateikti naują Sutarties įvykdymo užtikrinimą, atitinkantį Sutarties sąlygas ir kurio vertė būtų ne mažesnė nei Sutarties 7.1 papunktyje numatyta vertė.</w:t>
      </w:r>
    </w:p>
    <w:p w14:paraId="0D221D86" w14:textId="1354851E" w:rsidR="00BA42AD" w:rsidRPr="00691CEC" w:rsidRDefault="00BA42AD" w:rsidP="00BA42AD">
      <w:pPr>
        <w:tabs>
          <w:tab w:val="left" w:pos="1170"/>
        </w:tabs>
        <w:spacing w:after="0" w:line="240" w:lineRule="auto"/>
        <w:ind w:firstLine="567"/>
        <w:rPr>
          <w:rFonts w:ascii="Times New Roman" w:eastAsia="Times New Roman" w:hAnsi="Times New Roman" w:cs="Times New Roman"/>
          <w:sz w:val="24"/>
          <w:szCs w:val="24"/>
          <w:lang w:eastAsia="lt-LT"/>
        </w:rPr>
      </w:pPr>
      <w:r w:rsidRPr="00691CEC">
        <w:rPr>
          <w:rFonts w:ascii="Times New Roman" w:eastAsia="Times New Roman" w:hAnsi="Times New Roman" w:cs="Times New Roman"/>
          <w:sz w:val="24"/>
          <w:szCs w:val="24"/>
          <w:lang w:eastAsia="lt-LT"/>
        </w:rPr>
        <w:t>7.</w:t>
      </w:r>
      <w:r w:rsidR="007E6EE5" w:rsidRPr="00691CEC">
        <w:rPr>
          <w:rFonts w:ascii="Times New Roman" w:eastAsia="Times New Roman" w:hAnsi="Times New Roman" w:cs="Times New Roman"/>
          <w:sz w:val="24"/>
          <w:szCs w:val="24"/>
          <w:lang w:eastAsia="lt-LT"/>
        </w:rPr>
        <w:t>4</w:t>
      </w:r>
      <w:r w:rsidR="006E0D17">
        <w:rPr>
          <w:rFonts w:ascii="Times New Roman" w:eastAsia="Times New Roman" w:hAnsi="Times New Roman" w:cs="Times New Roman"/>
          <w:sz w:val="24"/>
          <w:szCs w:val="24"/>
          <w:lang w:eastAsia="lt-LT"/>
        </w:rPr>
        <w:t xml:space="preserve"> </w:t>
      </w:r>
      <w:r w:rsidRPr="00691CEC">
        <w:rPr>
          <w:rFonts w:ascii="Times New Roman" w:eastAsia="Times New Roman" w:hAnsi="Times New Roman" w:cs="Times New Roman"/>
          <w:sz w:val="24"/>
          <w:szCs w:val="24"/>
          <w:lang w:eastAsia="lt-LT"/>
        </w:rPr>
        <w:t>Jei Paslaugų teikėjas nevykdo ar netinkamai vykdo sutartinius įsipareigojimus, spręsdamas I prioriteto incidentus, už kiekvieną pavėluotą incidento sprendimo valandą moka 0,2 (dviejų šimtųjų) procento dydžio baudą nuo pasiūlymo kainos vertės.</w:t>
      </w:r>
    </w:p>
    <w:p w14:paraId="70D34850" w14:textId="40A0EA21" w:rsidR="00BA42AD" w:rsidRPr="00691CEC" w:rsidRDefault="00BA42AD" w:rsidP="00BA42AD">
      <w:pPr>
        <w:tabs>
          <w:tab w:val="left" w:pos="1170"/>
        </w:tabs>
        <w:spacing w:after="0" w:line="240" w:lineRule="auto"/>
        <w:ind w:firstLine="567"/>
        <w:rPr>
          <w:rFonts w:ascii="Times New Roman" w:eastAsia="Times New Roman" w:hAnsi="Times New Roman" w:cs="Times New Roman"/>
          <w:sz w:val="24"/>
          <w:szCs w:val="24"/>
          <w:lang w:eastAsia="lt-LT"/>
        </w:rPr>
      </w:pPr>
      <w:r w:rsidRPr="00691CEC">
        <w:rPr>
          <w:rFonts w:ascii="Times New Roman" w:eastAsia="Times New Roman" w:hAnsi="Times New Roman" w:cs="Times New Roman"/>
          <w:sz w:val="24"/>
          <w:szCs w:val="24"/>
          <w:lang w:eastAsia="lt-LT"/>
        </w:rPr>
        <w:t>7.</w:t>
      </w:r>
      <w:r w:rsidR="007E6EE5" w:rsidRPr="00691CEC">
        <w:rPr>
          <w:rFonts w:ascii="Times New Roman" w:eastAsia="Times New Roman" w:hAnsi="Times New Roman" w:cs="Times New Roman"/>
          <w:sz w:val="24"/>
          <w:szCs w:val="24"/>
          <w:lang w:eastAsia="lt-LT"/>
        </w:rPr>
        <w:t>5</w:t>
      </w:r>
      <w:r w:rsidRPr="00691CEC">
        <w:rPr>
          <w:rFonts w:ascii="Times New Roman" w:eastAsia="Times New Roman" w:hAnsi="Times New Roman" w:cs="Times New Roman"/>
          <w:sz w:val="24"/>
          <w:szCs w:val="24"/>
          <w:lang w:eastAsia="lt-LT"/>
        </w:rPr>
        <w:t>. Jei Paslaugų teikėjas nevykdo savo sutartinių įsipareigojimų spręsdamas II prioriteto kreipinius Sutarties 1 priede nustatytu terminu ar III prioriteto kreipinius su Klientu raštu suderintais terminais, Klientas turi teisę be oficialaus įspėjimo ir nesumažindamas kitų savo teisių gynimo būdų pradėti skaičiuoti 0,04 (keturių šimtųjų) procento dydžio delspinigius nuo</w:t>
      </w:r>
      <w:r w:rsidR="00FB4B01" w:rsidRPr="00691CEC">
        <w:rPr>
          <w:rFonts w:ascii="Times New Roman" w:hAnsi="Times New Roman" w:cs="Times New Roman"/>
          <w:sz w:val="24"/>
          <w:szCs w:val="24"/>
        </w:rPr>
        <w:t xml:space="preserve"> </w:t>
      </w:r>
      <w:r w:rsidR="00FB4B01" w:rsidRPr="00691CEC">
        <w:rPr>
          <w:rFonts w:ascii="Times New Roman" w:eastAsia="Times New Roman" w:hAnsi="Times New Roman" w:cs="Times New Roman"/>
          <w:sz w:val="24"/>
          <w:szCs w:val="24"/>
          <w:lang w:eastAsia="lt-LT"/>
        </w:rPr>
        <w:t xml:space="preserve">pasiūlymo </w:t>
      </w:r>
      <w:r w:rsidRPr="00691CEC">
        <w:rPr>
          <w:rFonts w:ascii="Times New Roman" w:eastAsia="Times New Roman" w:hAnsi="Times New Roman" w:cs="Times New Roman"/>
          <w:sz w:val="24"/>
          <w:szCs w:val="24"/>
          <w:lang w:eastAsia="lt-LT"/>
        </w:rPr>
        <w:t>kainos už kiekvieną uždelstą dieną.</w:t>
      </w:r>
    </w:p>
    <w:p w14:paraId="748A0C76" w14:textId="41ED3941" w:rsidR="00BA42AD" w:rsidRPr="00691CEC" w:rsidRDefault="00BA42AD" w:rsidP="00BA42AD">
      <w:pPr>
        <w:tabs>
          <w:tab w:val="left" w:pos="1170"/>
        </w:tabs>
        <w:spacing w:after="0" w:line="240" w:lineRule="auto"/>
        <w:ind w:firstLine="567"/>
        <w:rPr>
          <w:rFonts w:ascii="Times New Roman" w:eastAsia="Times New Roman" w:hAnsi="Times New Roman" w:cs="Times New Roman"/>
          <w:sz w:val="24"/>
          <w:szCs w:val="24"/>
          <w:lang w:eastAsia="lt-LT"/>
        </w:rPr>
      </w:pPr>
      <w:r w:rsidRPr="00691CEC">
        <w:rPr>
          <w:rFonts w:ascii="Times New Roman" w:eastAsia="Times New Roman" w:hAnsi="Times New Roman" w:cs="Times New Roman"/>
          <w:sz w:val="24"/>
          <w:szCs w:val="24"/>
          <w:lang w:eastAsia="lt-LT"/>
        </w:rPr>
        <w:lastRenderedPageBreak/>
        <w:t>7.</w:t>
      </w:r>
      <w:r w:rsidR="007E6EE5" w:rsidRPr="00691CEC">
        <w:rPr>
          <w:rFonts w:ascii="Times New Roman" w:eastAsia="Times New Roman" w:hAnsi="Times New Roman" w:cs="Times New Roman"/>
          <w:sz w:val="24"/>
          <w:szCs w:val="24"/>
          <w:lang w:eastAsia="lt-LT"/>
        </w:rPr>
        <w:t>6</w:t>
      </w:r>
      <w:r w:rsidRPr="00691CEC">
        <w:rPr>
          <w:rFonts w:ascii="Times New Roman" w:eastAsia="Times New Roman" w:hAnsi="Times New Roman" w:cs="Times New Roman"/>
          <w:sz w:val="24"/>
          <w:szCs w:val="24"/>
          <w:lang w:eastAsia="lt-LT"/>
        </w:rPr>
        <w:t>. Šios Sutarties 7.</w:t>
      </w:r>
      <w:r w:rsidR="007E6EE5" w:rsidRPr="00691CEC">
        <w:rPr>
          <w:rFonts w:ascii="Times New Roman" w:eastAsia="Times New Roman" w:hAnsi="Times New Roman" w:cs="Times New Roman"/>
          <w:sz w:val="24"/>
          <w:szCs w:val="24"/>
          <w:lang w:eastAsia="lt-LT"/>
        </w:rPr>
        <w:t>4</w:t>
      </w:r>
      <w:r w:rsidRPr="00691CEC">
        <w:rPr>
          <w:rFonts w:ascii="Times New Roman" w:eastAsia="Times New Roman" w:hAnsi="Times New Roman" w:cs="Times New Roman"/>
          <w:sz w:val="24"/>
          <w:szCs w:val="24"/>
          <w:lang w:eastAsia="lt-LT"/>
        </w:rPr>
        <w:t xml:space="preserve"> ir 7.</w:t>
      </w:r>
      <w:r w:rsidR="007E6EE5" w:rsidRPr="00691CEC">
        <w:rPr>
          <w:rFonts w:ascii="Times New Roman" w:eastAsia="Times New Roman" w:hAnsi="Times New Roman" w:cs="Times New Roman"/>
          <w:sz w:val="24"/>
          <w:szCs w:val="24"/>
          <w:lang w:eastAsia="lt-LT"/>
        </w:rPr>
        <w:t>5</w:t>
      </w:r>
      <w:r w:rsidRPr="00691CEC">
        <w:rPr>
          <w:rFonts w:ascii="Times New Roman" w:eastAsia="Times New Roman" w:hAnsi="Times New Roman" w:cs="Times New Roman"/>
          <w:sz w:val="24"/>
          <w:szCs w:val="24"/>
          <w:lang w:eastAsia="lt-LT"/>
        </w:rPr>
        <w:t xml:space="preserve"> papunkčiuose nurodytais atvejais Klientas pasinaudoja banko garantija.</w:t>
      </w:r>
      <w:r w:rsidR="007E6EE5" w:rsidRPr="00691CEC">
        <w:rPr>
          <w:rFonts w:ascii="Times New Roman" w:eastAsia="Times New Roman" w:hAnsi="Times New Roman" w:cs="Times New Roman"/>
          <w:sz w:val="24"/>
          <w:szCs w:val="24"/>
          <w:lang w:eastAsia="lt-LT"/>
        </w:rPr>
        <w:t xml:space="preserve"> Prieš pateikdamas reikalavimą sumokėti pagal Sutarties įvykdymo užtikrinimo dokumentą, Klientas įspėja apie tai Paslaugų teikėją, nurodydama</w:t>
      </w:r>
      <w:r w:rsidR="00E67CDE" w:rsidRPr="00691CEC">
        <w:rPr>
          <w:rFonts w:ascii="Times New Roman" w:eastAsia="Times New Roman" w:hAnsi="Times New Roman" w:cs="Times New Roman"/>
          <w:sz w:val="24"/>
          <w:szCs w:val="24"/>
          <w:lang w:eastAsia="lt-LT"/>
        </w:rPr>
        <w:t>s</w:t>
      </w:r>
      <w:r w:rsidR="007E6EE5" w:rsidRPr="00691CEC">
        <w:rPr>
          <w:rFonts w:ascii="Times New Roman" w:eastAsia="Times New Roman" w:hAnsi="Times New Roman" w:cs="Times New Roman"/>
          <w:sz w:val="24"/>
          <w:szCs w:val="24"/>
          <w:lang w:eastAsia="lt-LT"/>
        </w:rPr>
        <w:t>, dėl kokio pažeidimo pateikia šį reikalavimą.</w:t>
      </w:r>
    </w:p>
    <w:p w14:paraId="6F0CFE2E" w14:textId="77777777" w:rsidR="00BA42AD" w:rsidRPr="00691CEC" w:rsidRDefault="00BA42AD" w:rsidP="00BA42AD">
      <w:pPr>
        <w:tabs>
          <w:tab w:val="left" w:pos="1170"/>
        </w:tabs>
        <w:spacing w:after="0" w:line="240" w:lineRule="auto"/>
        <w:ind w:left="540"/>
        <w:rPr>
          <w:rFonts w:ascii="Times New Roman" w:eastAsia="Times New Roman" w:hAnsi="Times New Roman" w:cs="Times New Roman"/>
          <w:i/>
          <w:sz w:val="24"/>
          <w:szCs w:val="24"/>
          <w:lang w:eastAsia="lt-LT"/>
        </w:rPr>
      </w:pPr>
    </w:p>
    <w:p w14:paraId="60801987" w14:textId="77777777" w:rsidR="00BA42AD" w:rsidRPr="00691CEC" w:rsidRDefault="00BA42AD" w:rsidP="00BA42AD">
      <w:pPr>
        <w:tabs>
          <w:tab w:val="left" w:pos="9630"/>
        </w:tabs>
        <w:spacing w:after="0" w:line="240" w:lineRule="auto"/>
        <w:ind w:right="8"/>
        <w:jc w:val="center"/>
        <w:rPr>
          <w:rFonts w:ascii="Times New Roman" w:eastAsia="Times New Roman" w:hAnsi="Times New Roman" w:cs="Times New Roman"/>
          <w:b/>
          <w:sz w:val="24"/>
          <w:szCs w:val="24"/>
        </w:rPr>
      </w:pPr>
      <w:r w:rsidRPr="00691CEC">
        <w:rPr>
          <w:rFonts w:ascii="Times New Roman" w:eastAsia="Times New Roman" w:hAnsi="Times New Roman" w:cs="Times New Roman"/>
          <w:b/>
          <w:sz w:val="24"/>
          <w:szCs w:val="24"/>
        </w:rPr>
        <w:t>8. SUTARTIES GALIOJIMAS</w:t>
      </w:r>
    </w:p>
    <w:p w14:paraId="2D6042C2" w14:textId="77777777" w:rsidR="00BA42AD" w:rsidRPr="00691CEC" w:rsidRDefault="00BA42AD" w:rsidP="00BA42AD">
      <w:pPr>
        <w:tabs>
          <w:tab w:val="left" w:pos="800"/>
          <w:tab w:val="left" w:pos="9630"/>
        </w:tabs>
        <w:spacing w:after="0" w:line="240" w:lineRule="auto"/>
        <w:ind w:right="8"/>
        <w:rPr>
          <w:rFonts w:ascii="Times New Roman" w:eastAsia="Times New Roman" w:hAnsi="Times New Roman" w:cs="Times New Roman"/>
          <w:sz w:val="24"/>
          <w:szCs w:val="24"/>
        </w:rPr>
      </w:pPr>
    </w:p>
    <w:p w14:paraId="60EDE9D6"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8.1. Sutartis įsigalioja nuo Sutarties pasirašymo ir Sutarties įvykdymo užtikrinimo pateikimo dienos ir galioja iki visiško Šalių sutartinių įsipareigojimų įvykdymo.</w:t>
      </w:r>
    </w:p>
    <w:p w14:paraId="22309D05" w14:textId="3FAA3B29"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8.2. Nutraukus Sutartį ar jai pasibaigus, lieka galioti Sutarties nuostatos, susijusios su ginčų nagrinėjimo tvarka, taip pat visos kitos Sutarties nuostatos, jeigu šios nuostatos pagal savo esmę lieka galioti ir po Sutarties nutraukimo.</w:t>
      </w:r>
    </w:p>
    <w:p w14:paraId="3E04A055"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8.3. Jei viena iš Šalių nevykdo sutartinių įsipareigojimų ar juos vykdo netinkamai ir tai yra esminis Sutarties pažeidimas, kita Šalis gali vienašališkai nutraukti Sutartį, raštu įspėjusi apie tai kitą Šalį prieš 20 (dvidešimt)</w:t>
      </w:r>
      <w:r w:rsidRPr="00691CEC">
        <w:rPr>
          <w:rFonts w:ascii="Times New Roman" w:eastAsia="Times New Roman" w:hAnsi="Times New Roman" w:cs="Times New Roman"/>
          <w:i/>
          <w:sz w:val="24"/>
          <w:szCs w:val="24"/>
        </w:rPr>
        <w:t xml:space="preserve"> </w:t>
      </w:r>
      <w:r w:rsidRPr="00691CEC">
        <w:rPr>
          <w:rFonts w:ascii="Times New Roman" w:eastAsia="Times New Roman" w:hAnsi="Times New Roman" w:cs="Times New Roman"/>
          <w:sz w:val="24"/>
          <w:szCs w:val="24"/>
        </w:rPr>
        <w:t xml:space="preserve">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5287BCB6" w14:textId="5F066AD3"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 xml:space="preserve">8.3.1. Kliento </w:t>
      </w:r>
      <w:r w:rsidR="007E6EE5" w:rsidRPr="00691CEC">
        <w:rPr>
          <w:rFonts w:ascii="Times New Roman" w:eastAsia="Times New Roman" w:hAnsi="Times New Roman" w:cs="Times New Roman"/>
          <w:sz w:val="24"/>
          <w:szCs w:val="24"/>
        </w:rPr>
        <w:t xml:space="preserve">mokėjimo </w:t>
      </w:r>
      <w:r w:rsidRPr="00691CEC">
        <w:rPr>
          <w:rFonts w:ascii="Times New Roman" w:eastAsia="Times New Roman" w:hAnsi="Times New Roman" w:cs="Times New Roman"/>
          <w:sz w:val="24"/>
          <w:szCs w:val="24"/>
        </w:rPr>
        <w:t>prievolės termino praleidimas daugiau kaip 30 (trisdešimt) dienų;</w:t>
      </w:r>
    </w:p>
    <w:p w14:paraId="3C5F782C"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8.3.2. pakartotinis netinkamos kokybės, t. y. Sutarties reikalavimų neatitinkančių, paslaugų teikimas;</w:t>
      </w:r>
    </w:p>
    <w:p w14:paraId="3591F299"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8.3.3. pasiūlyme nurodytų specialistų ar vadovaujantis Sutarties 3.1.9 papunkčiu pakeistų specialistų nepasitelkimas vykdant Sutartį.</w:t>
      </w:r>
    </w:p>
    <w:p w14:paraId="3B149D6A"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8.4. Klientas turi teisę vienašališkai nutraukti Sutartį, apie tai pranešęs Paslaugų teikėjui raštu prieš 30 (trisdešimt)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dienų. Šiuo atveju Paslaugų teikėjas privalo visiškai atlyginti Kliento patirtus nuostolius.</w:t>
      </w:r>
    </w:p>
    <w:p w14:paraId="20E7D070"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8.5. Sutartis bet kada gali būti nutraukta raštišku abiejų Šalių susitarimu, VPĮ 90 straipsnio nustatytais atvejais ir tvarka bei kitų teisės aktų numatytais atvejais.</w:t>
      </w:r>
    </w:p>
    <w:p w14:paraId="783425DC" w14:textId="77777777" w:rsidR="00BA42AD" w:rsidRPr="00691CEC" w:rsidRDefault="00BA42AD" w:rsidP="00BA42AD">
      <w:pPr>
        <w:tabs>
          <w:tab w:val="left" w:pos="1311"/>
          <w:tab w:val="num" w:pos="1368"/>
          <w:tab w:val="left" w:pos="9630"/>
        </w:tabs>
        <w:spacing w:after="0" w:line="240" w:lineRule="auto"/>
        <w:ind w:right="8"/>
        <w:rPr>
          <w:rFonts w:ascii="Times New Roman" w:eastAsia="Times New Roman" w:hAnsi="Times New Roman" w:cs="Times New Roman"/>
          <w:sz w:val="24"/>
          <w:szCs w:val="24"/>
        </w:rPr>
      </w:pPr>
    </w:p>
    <w:p w14:paraId="039D6C93" w14:textId="77777777" w:rsidR="00BA42AD" w:rsidRPr="00691CEC" w:rsidRDefault="00BA42AD" w:rsidP="00BA42AD">
      <w:pPr>
        <w:tabs>
          <w:tab w:val="left" w:pos="1134"/>
          <w:tab w:val="left" w:pos="9630"/>
          <w:tab w:val="left" w:pos="9720"/>
        </w:tabs>
        <w:spacing w:after="0" w:line="240" w:lineRule="auto"/>
        <w:ind w:right="8" w:firstLine="567"/>
        <w:jc w:val="center"/>
        <w:rPr>
          <w:rFonts w:ascii="Times New Roman" w:eastAsia="Times New Roman" w:hAnsi="Times New Roman" w:cs="Times New Roman"/>
          <w:b/>
          <w:sz w:val="24"/>
          <w:szCs w:val="24"/>
        </w:rPr>
      </w:pPr>
      <w:r w:rsidRPr="00691CEC">
        <w:rPr>
          <w:rFonts w:ascii="Times New Roman" w:eastAsia="Times New Roman" w:hAnsi="Times New Roman" w:cs="Times New Roman"/>
          <w:b/>
          <w:sz w:val="24"/>
          <w:szCs w:val="24"/>
        </w:rPr>
        <w:t>9. SUTARTIES VYKDYMO SUSTABDYMAS</w:t>
      </w:r>
    </w:p>
    <w:p w14:paraId="495AFC6C" w14:textId="77777777" w:rsidR="00BA42AD" w:rsidRPr="00691CEC" w:rsidRDefault="00BA42AD" w:rsidP="00BA42AD">
      <w:pPr>
        <w:tabs>
          <w:tab w:val="left" w:pos="1134"/>
          <w:tab w:val="left" w:pos="9630"/>
          <w:tab w:val="left" w:pos="9720"/>
        </w:tabs>
        <w:spacing w:after="0" w:line="240" w:lineRule="auto"/>
        <w:ind w:right="8" w:firstLine="567"/>
        <w:jc w:val="center"/>
        <w:rPr>
          <w:rFonts w:ascii="Times New Roman" w:eastAsia="Times New Roman" w:hAnsi="Times New Roman" w:cs="Times New Roman"/>
          <w:sz w:val="24"/>
          <w:szCs w:val="24"/>
        </w:rPr>
      </w:pPr>
    </w:p>
    <w:p w14:paraId="42929DD7" w14:textId="77777777" w:rsidR="00BA42AD" w:rsidRPr="00691CEC" w:rsidRDefault="00BA42AD" w:rsidP="00BA42AD">
      <w:pPr>
        <w:tabs>
          <w:tab w:val="left" w:pos="1134"/>
        </w:tabs>
        <w:spacing w:after="0" w:line="240" w:lineRule="auto"/>
        <w:ind w:firstLine="567"/>
        <w:contextualSpacing/>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9.1.</w:t>
      </w:r>
      <w:r w:rsidRPr="00691CEC">
        <w:rPr>
          <w:rFonts w:ascii="Times New Roman" w:eastAsia="Times New Roman" w:hAnsi="Times New Roman" w:cs="Times New Roman"/>
          <w:sz w:val="24"/>
          <w:szCs w:val="24"/>
        </w:rPr>
        <w:tab/>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Klientas), Klientas turi teisę sustabdyti paslaugų teikimo termino (ų) eigą. </w:t>
      </w:r>
    </w:p>
    <w:p w14:paraId="0DBE1C72" w14:textId="77777777" w:rsidR="00BA42AD" w:rsidRPr="00691CEC" w:rsidRDefault="00BA42AD" w:rsidP="00BA42AD">
      <w:pPr>
        <w:tabs>
          <w:tab w:val="left" w:pos="1134"/>
        </w:tabs>
        <w:spacing w:after="0" w:line="240" w:lineRule="auto"/>
        <w:ind w:firstLine="567"/>
        <w:contextualSpacing/>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9.2.</w:t>
      </w:r>
      <w:r w:rsidRPr="00691CEC">
        <w:rPr>
          <w:rFonts w:ascii="Times New Roman" w:eastAsia="Times New Roman" w:hAnsi="Times New Roman" w:cs="Times New Roman"/>
          <w:sz w:val="24"/>
          <w:szCs w:val="24"/>
        </w:rPr>
        <w:tab/>
        <w:t xml:space="preserve">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 </w:t>
      </w:r>
    </w:p>
    <w:p w14:paraId="51560500" w14:textId="2F5DCA92"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9.3.</w:t>
      </w:r>
      <w:r w:rsidRPr="00691CEC">
        <w:rPr>
          <w:rFonts w:ascii="Times New Roman" w:eastAsia="Times New Roman" w:hAnsi="Times New Roman" w:cs="Times New Roman"/>
          <w:sz w:val="24"/>
          <w:szCs w:val="24"/>
        </w:rPr>
        <w:tab/>
        <w:t>Sutartinių įsipareigojimų vykdymo sustabdymo terminas – iki</w:t>
      </w:r>
      <w:r w:rsidR="00CB7648" w:rsidRPr="00691CEC">
        <w:rPr>
          <w:rFonts w:ascii="Times New Roman" w:eastAsia="Times New Roman" w:hAnsi="Times New Roman" w:cs="Times New Roman"/>
          <w:sz w:val="24"/>
          <w:szCs w:val="24"/>
        </w:rPr>
        <w:t xml:space="preserve"> 6</w:t>
      </w:r>
      <w:r w:rsidRPr="00691CEC">
        <w:rPr>
          <w:rFonts w:ascii="Times New Roman" w:eastAsia="Times New Roman" w:hAnsi="Times New Roman" w:cs="Times New Roman"/>
          <w:sz w:val="24"/>
          <w:szCs w:val="24"/>
        </w:rPr>
        <w:t xml:space="preserve">  (šešių) savaičių.</w:t>
      </w:r>
    </w:p>
    <w:p w14:paraId="6C0AA4B1"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9.4.</w:t>
      </w:r>
      <w:r w:rsidRPr="00691CEC">
        <w:rPr>
          <w:rFonts w:ascii="Times New Roman" w:eastAsia="Times New Roman" w:hAnsi="Times New Roman" w:cs="Times New Roman"/>
          <w:sz w:val="24"/>
          <w:szCs w:val="24"/>
        </w:rPr>
        <w:tab/>
        <w:t>Sutartinių įsipareigojimų vykdymo sustabdymas visais Sutartyje numatytais atvejais turi būti raštiškas, nurodant priežastis ir sustabdymo terminą, bei pridedant dokumentus, patvirtinančius sustabdymo pagrindą (jeigu tokie yra).</w:t>
      </w:r>
    </w:p>
    <w:p w14:paraId="46360F52" w14:textId="520A567A" w:rsidR="00CB7648" w:rsidRPr="00691CEC" w:rsidRDefault="007E6EE5" w:rsidP="00CB7648">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 xml:space="preserve">9.5. </w:t>
      </w:r>
      <w:r w:rsidR="00CB7648" w:rsidRPr="00691CEC">
        <w:rPr>
          <w:rFonts w:ascii="Times New Roman" w:eastAsia="Times New Roman" w:hAnsi="Times New Roman" w:cs="Times New Roman"/>
          <w:sz w:val="24"/>
          <w:szCs w:val="24"/>
        </w:rPr>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143D171E" w14:textId="11EC3829" w:rsidR="007E6EE5" w:rsidRPr="00691CEC" w:rsidRDefault="00CB7648" w:rsidP="00CB7648">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lastRenderedPageBreak/>
        <w:t>9.6. Tais atvejais, kai Sutarties vykdymas sustabdomas likus iki Sutarties termino pabaigos daugiau laiko, nei galimas sustabdymo terminas, Paslaugų ar jų dalies suteikimo terminas pratęsimas tokiam laikotarpiui, kuriam jis buvo sustabdytas.</w:t>
      </w:r>
    </w:p>
    <w:p w14:paraId="6F5D1661" w14:textId="77777777" w:rsidR="00BA42AD" w:rsidRPr="00691CEC" w:rsidRDefault="00BA42AD" w:rsidP="00BA42AD">
      <w:pPr>
        <w:tabs>
          <w:tab w:val="left" w:pos="9630"/>
        </w:tabs>
        <w:spacing w:after="0" w:line="240" w:lineRule="auto"/>
        <w:ind w:right="8"/>
        <w:jc w:val="center"/>
        <w:rPr>
          <w:rFonts w:ascii="Times New Roman" w:eastAsia="Times New Roman" w:hAnsi="Times New Roman" w:cs="Times New Roman"/>
          <w:b/>
          <w:sz w:val="24"/>
          <w:szCs w:val="24"/>
        </w:rPr>
      </w:pPr>
    </w:p>
    <w:p w14:paraId="61307FA5" w14:textId="77777777" w:rsidR="00BA42AD" w:rsidRPr="00691CEC" w:rsidRDefault="00BA42AD" w:rsidP="00BA42AD">
      <w:pPr>
        <w:tabs>
          <w:tab w:val="left" w:pos="9630"/>
        </w:tabs>
        <w:spacing w:after="0" w:line="240" w:lineRule="auto"/>
        <w:ind w:right="8"/>
        <w:jc w:val="center"/>
        <w:rPr>
          <w:rFonts w:ascii="Times New Roman" w:eastAsia="Times New Roman" w:hAnsi="Times New Roman" w:cs="Times New Roman"/>
          <w:b/>
          <w:sz w:val="24"/>
          <w:szCs w:val="24"/>
        </w:rPr>
      </w:pPr>
      <w:r w:rsidRPr="00691CEC">
        <w:rPr>
          <w:rFonts w:ascii="Times New Roman" w:eastAsia="Times New Roman" w:hAnsi="Times New Roman" w:cs="Times New Roman"/>
          <w:b/>
          <w:sz w:val="24"/>
          <w:szCs w:val="24"/>
        </w:rPr>
        <w:t>10. KITOS SĄLYGOS</w:t>
      </w:r>
    </w:p>
    <w:p w14:paraId="1C9DD940" w14:textId="77777777" w:rsidR="00BA42AD" w:rsidRPr="00691CEC" w:rsidRDefault="00BA42AD" w:rsidP="00BA42AD">
      <w:pPr>
        <w:shd w:val="clear" w:color="auto" w:fill="FFFFFF"/>
        <w:tabs>
          <w:tab w:val="left" w:pos="720"/>
          <w:tab w:val="left" w:pos="1008"/>
          <w:tab w:val="left" w:pos="9630"/>
        </w:tabs>
        <w:spacing w:after="0" w:line="240" w:lineRule="auto"/>
        <w:ind w:left="57" w:right="8"/>
        <w:rPr>
          <w:rFonts w:ascii="Times New Roman" w:eastAsia="Times New Roman" w:hAnsi="Times New Roman" w:cs="Times New Roman"/>
          <w:spacing w:val="-2"/>
          <w:sz w:val="24"/>
          <w:szCs w:val="24"/>
        </w:rPr>
      </w:pPr>
    </w:p>
    <w:p w14:paraId="6EA42CD6"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 xml:space="preserve">10.1. Sutarties sąlygos Sutarties galiojimo laikotarpiu gali būti keičiamos šioje Sutartyje ir VPĮ </w:t>
      </w:r>
      <w:r w:rsidRPr="0028472C">
        <w:rPr>
          <w:rFonts w:ascii="Times New Roman" w:eastAsia="Times New Roman" w:hAnsi="Times New Roman" w:cs="Times New Roman"/>
          <w:sz w:val="24"/>
          <w:szCs w:val="24"/>
        </w:rPr>
        <w:t>89 straipsnyje numatytais atvejais</w:t>
      </w:r>
      <w:r w:rsidRPr="006E0D17">
        <w:rPr>
          <w:rFonts w:ascii="Times New Roman" w:eastAsia="Times New Roman" w:hAnsi="Times New Roman" w:cs="Times New Roman"/>
          <w:sz w:val="24"/>
          <w:szCs w:val="24"/>
        </w:rPr>
        <w:t xml:space="preserve"> </w:t>
      </w:r>
      <w:r w:rsidRPr="00691CEC">
        <w:rPr>
          <w:rFonts w:ascii="Times New Roman" w:eastAsia="Times New Roman" w:hAnsi="Times New Roman" w:cs="Times New Roman"/>
          <w:sz w:val="24"/>
          <w:szCs w:val="24"/>
        </w:rPr>
        <w:t>ir tvarka</w:t>
      </w:r>
      <w:r w:rsidRPr="00691CEC">
        <w:rPr>
          <w:rFonts w:ascii="Times New Roman" w:eastAsia="Times New Roman" w:hAnsi="Times New Roman" w:cs="Times New Roman"/>
          <w:color w:val="0000FF"/>
          <w:sz w:val="24"/>
          <w:szCs w:val="24"/>
          <w:u w:val="single"/>
        </w:rPr>
        <w:t>.</w:t>
      </w:r>
      <w:r w:rsidRPr="00691CEC">
        <w:rPr>
          <w:rFonts w:ascii="Times New Roman" w:eastAsia="Times New Roman" w:hAnsi="Times New Roman" w:cs="Times New Roman"/>
          <w:sz w:val="24"/>
          <w:szCs w:val="24"/>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2B58FD9D" w14:textId="00899D34"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 xml:space="preserve">10.2. Klientas atsakingu už Sutarties vykdymą asmeniu skiria </w:t>
      </w:r>
      <w:r w:rsidR="00663893" w:rsidRPr="00663893">
        <w:rPr>
          <w:rFonts w:ascii="Times New Roman" w:eastAsia="Times New Roman" w:hAnsi="Times New Roman" w:cs="Times New Roman"/>
          <w:sz w:val="24"/>
          <w:szCs w:val="24"/>
        </w:rPr>
        <w:t xml:space="preserve">Viktorą Kaluževičių, Informatikos ir ryšių departamento prie Lietuvos Respublikos vidaus reikalų ministerijos  Sistemų infrastruktūros skyriaus patarėją </w:t>
      </w:r>
      <w:r w:rsidR="00663893">
        <w:rPr>
          <w:rFonts w:ascii="Times New Roman" w:eastAsia="Times New Roman" w:hAnsi="Times New Roman" w:cs="Times New Roman"/>
          <w:sz w:val="24"/>
          <w:szCs w:val="24"/>
        </w:rPr>
        <w:t>(</w:t>
      </w:r>
      <w:r w:rsidR="00663893" w:rsidRPr="00663893">
        <w:rPr>
          <w:rFonts w:ascii="Times New Roman" w:eastAsia="Times New Roman" w:hAnsi="Times New Roman" w:cs="Times New Roman"/>
          <w:sz w:val="24"/>
          <w:szCs w:val="24"/>
        </w:rPr>
        <w:t xml:space="preserve">el. paštas </w:t>
      </w:r>
      <w:hyperlink r:id="rId12" w:history="1">
        <w:r w:rsidR="00663893" w:rsidRPr="00663893">
          <w:rPr>
            <w:rStyle w:val="Hipersaitas"/>
            <w:rFonts w:ascii="Times New Roman" w:eastAsia="Times New Roman" w:hAnsi="Times New Roman" w:cs="Times New Roman"/>
            <w:color w:val="auto"/>
            <w:sz w:val="24"/>
            <w:szCs w:val="24"/>
            <w:u w:val="none"/>
          </w:rPr>
          <w:t>viktoras.kaluzevicius@vrm.lt</w:t>
        </w:r>
      </w:hyperlink>
      <w:r w:rsidR="00663893" w:rsidRPr="00663893">
        <w:rPr>
          <w:rFonts w:ascii="Times New Roman" w:eastAsia="Times New Roman" w:hAnsi="Times New Roman" w:cs="Times New Roman"/>
          <w:sz w:val="24"/>
          <w:szCs w:val="24"/>
        </w:rPr>
        <w:t xml:space="preserve">, tel. (8 5) 271 71 25). </w:t>
      </w:r>
      <w:r w:rsidR="00663893">
        <w:rPr>
          <w:rFonts w:ascii="Times New Roman" w:eastAsia="Times New Roman" w:hAnsi="Times New Roman" w:cs="Times New Roman"/>
          <w:i/>
          <w:sz w:val="24"/>
          <w:szCs w:val="24"/>
        </w:rPr>
        <w:t xml:space="preserve"> </w:t>
      </w:r>
      <w:r w:rsidRPr="00691CEC">
        <w:rPr>
          <w:rFonts w:ascii="Times New Roman" w:eastAsia="Times New Roman" w:hAnsi="Times New Roman" w:cs="Times New Roman"/>
          <w:sz w:val="24"/>
          <w:szCs w:val="24"/>
        </w:rPr>
        <w:t>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(8 5) 271 7242) arba jo paskirtas asmuo.</w:t>
      </w:r>
    </w:p>
    <w:p w14:paraId="10062ADB"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10.3. Šalių tarpusavio santykiai, neaptarti Sutartyje, reguliuojami Lietuvos Respublikos civilinio kodekso ir kitų teisės aktų nustatyta tvarka.</w:t>
      </w:r>
    </w:p>
    <w:p w14:paraId="57A6DD96"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 xml:space="preserve">10.4.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378FAF04"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10.5.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1E39F908"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10.6. Sutarčiai aiškinti bei ginčams spręsti taikoma Lietuvos Respublikos teisė.</w:t>
      </w:r>
    </w:p>
    <w:p w14:paraId="311373CF"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10.7.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24EA61D"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10.8. Sutartis sudaryta 2 (dviem) egzemplioriais, turinčiais vienodą teisinę galią, po vieną kiekvienai Šaliai.</w:t>
      </w:r>
    </w:p>
    <w:p w14:paraId="2E477F2D" w14:textId="77777777"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10.9. Sutarties neatskiriami priedai:</w:t>
      </w:r>
    </w:p>
    <w:p w14:paraId="07E6B69F" w14:textId="0837839D" w:rsidR="00BA42AD"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 xml:space="preserve">10.9.1. Sutarties 1 priedas – Techninė specifikacija, </w:t>
      </w:r>
      <w:r w:rsidR="007B6CBA">
        <w:rPr>
          <w:rFonts w:ascii="Times New Roman" w:eastAsia="Times New Roman" w:hAnsi="Times New Roman" w:cs="Times New Roman"/>
          <w:sz w:val="24"/>
          <w:szCs w:val="24"/>
        </w:rPr>
        <w:t>14</w:t>
      </w:r>
      <w:r w:rsidR="00C40D79">
        <w:rPr>
          <w:rFonts w:ascii="Times New Roman" w:eastAsia="Times New Roman" w:hAnsi="Times New Roman" w:cs="Times New Roman"/>
          <w:sz w:val="24"/>
          <w:szCs w:val="24"/>
        </w:rPr>
        <w:t xml:space="preserve"> </w:t>
      </w:r>
      <w:r w:rsidRPr="00691CEC">
        <w:rPr>
          <w:rFonts w:ascii="Times New Roman" w:eastAsia="Times New Roman" w:hAnsi="Times New Roman" w:cs="Times New Roman"/>
          <w:sz w:val="24"/>
          <w:szCs w:val="24"/>
        </w:rPr>
        <w:t xml:space="preserve">lapų; </w:t>
      </w:r>
    </w:p>
    <w:p w14:paraId="5F598CCE" w14:textId="35D9D0A7" w:rsidR="007E6EE5" w:rsidRPr="00691CEC" w:rsidRDefault="00BA42AD"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sidRPr="00691CEC">
        <w:rPr>
          <w:rFonts w:ascii="Times New Roman" w:eastAsia="Times New Roman" w:hAnsi="Times New Roman" w:cs="Times New Roman"/>
          <w:sz w:val="24"/>
          <w:szCs w:val="24"/>
        </w:rPr>
        <w:t>10.9.2. Sutarties 2 priedas – Konfidencialumo pasižadėjimo neatskleisti informacijos, kuri taps žinoma vykdant sutartį, forma, 2 lapai</w:t>
      </w:r>
      <w:r w:rsidR="009D5653">
        <w:rPr>
          <w:rFonts w:ascii="Times New Roman" w:eastAsia="Times New Roman" w:hAnsi="Times New Roman" w:cs="Times New Roman"/>
          <w:sz w:val="24"/>
          <w:szCs w:val="24"/>
        </w:rPr>
        <w:t>.</w:t>
      </w:r>
    </w:p>
    <w:p w14:paraId="3438BA3B" w14:textId="6EBB2274" w:rsidR="00BA42AD" w:rsidRDefault="00257FBA"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PRIDEDAMA. Paslaugų teikėjo pasiūlym</w:t>
      </w:r>
      <w:r w:rsidR="00D05C09">
        <w:rPr>
          <w:rFonts w:ascii="Times New Roman" w:eastAsia="Times New Roman" w:hAnsi="Times New Roman" w:cs="Times New Roman"/>
          <w:sz w:val="24"/>
          <w:szCs w:val="24"/>
        </w:rPr>
        <w:t>as</w:t>
      </w:r>
      <w:r w:rsidR="00D07555">
        <w:rPr>
          <w:rFonts w:ascii="Times New Roman" w:eastAsia="Times New Roman" w:hAnsi="Times New Roman" w:cs="Times New Roman"/>
          <w:sz w:val="24"/>
          <w:szCs w:val="24"/>
        </w:rPr>
        <w:t>,</w:t>
      </w:r>
      <w:r w:rsidR="002A6789">
        <w:rPr>
          <w:rFonts w:ascii="Times New Roman" w:eastAsia="Times New Roman" w:hAnsi="Times New Roman" w:cs="Times New Roman"/>
          <w:sz w:val="24"/>
          <w:szCs w:val="24"/>
        </w:rPr>
        <w:t xml:space="preserve"> </w:t>
      </w:r>
      <w:r w:rsidR="00A44F45">
        <w:rPr>
          <w:rFonts w:ascii="Times New Roman" w:eastAsia="Times New Roman" w:hAnsi="Times New Roman" w:cs="Times New Roman"/>
          <w:sz w:val="24"/>
          <w:szCs w:val="24"/>
        </w:rPr>
        <w:t>3</w:t>
      </w:r>
      <w:r w:rsidR="00D07555">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lap</w:t>
      </w:r>
      <w:r w:rsidR="00D07555">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  </w:t>
      </w:r>
    </w:p>
    <w:p w14:paraId="3E59AABD" w14:textId="77777777" w:rsidR="00257FBA" w:rsidRPr="00691CEC" w:rsidRDefault="00257FBA" w:rsidP="00BA42AD">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rPr>
      </w:pPr>
    </w:p>
    <w:p w14:paraId="7F4D472A" w14:textId="77777777" w:rsidR="00BA42AD" w:rsidRPr="00691CEC" w:rsidRDefault="00BA42AD" w:rsidP="00BA42AD">
      <w:pPr>
        <w:tabs>
          <w:tab w:val="left" w:pos="9630"/>
        </w:tabs>
        <w:spacing w:after="0" w:line="240" w:lineRule="auto"/>
        <w:ind w:right="8"/>
        <w:jc w:val="center"/>
        <w:rPr>
          <w:rFonts w:ascii="Times New Roman" w:eastAsia="Times New Roman" w:hAnsi="Times New Roman" w:cs="Times New Roman"/>
          <w:b/>
          <w:sz w:val="24"/>
          <w:szCs w:val="24"/>
        </w:rPr>
      </w:pPr>
      <w:r w:rsidRPr="00691CEC">
        <w:rPr>
          <w:rFonts w:ascii="Times New Roman" w:eastAsia="Times New Roman" w:hAnsi="Times New Roman" w:cs="Times New Roman"/>
          <w:b/>
          <w:sz w:val="24"/>
          <w:szCs w:val="24"/>
        </w:rPr>
        <w:t>11. ŠALIŲ REKVIZITAI</w:t>
      </w:r>
    </w:p>
    <w:tbl>
      <w:tblPr>
        <w:tblW w:w="9374" w:type="dxa"/>
        <w:tblInd w:w="165" w:type="dxa"/>
        <w:tblLook w:val="0000" w:firstRow="0" w:lastRow="0" w:firstColumn="0" w:lastColumn="0" w:noHBand="0" w:noVBand="0"/>
      </w:tblPr>
      <w:tblGrid>
        <w:gridCol w:w="4659"/>
        <w:gridCol w:w="4715"/>
      </w:tblGrid>
      <w:tr w:rsidR="00BA42AD" w:rsidRPr="00CB140D" w14:paraId="4D73724A" w14:textId="77777777" w:rsidTr="00130DF1">
        <w:trPr>
          <w:trHeight w:val="1562"/>
        </w:trPr>
        <w:tc>
          <w:tcPr>
            <w:tcW w:w="4659" w:type="dxa"/>
          </w:tcPr>
          <w:p w14:paraId="52B01F60" w14:textId="77777777" w:rsidR="00BA42AD" w:rsidRPr="00CB140D" w:rsidRDefault="00BA42AD" w:rsidP="00BA42AD">
            <w:pPr>
              <w:tabs>
                <w:tab w:val="left" w:pos="9630"/>
              </w:tabs>
              <w:spacing w:after="0" w:line="240" w:lineRule="auto"/>
              <w:ind w:right="8"/>
              <w:jc w:val="left"/>
              <w:rPr>
                <w:rFonts w:ascii="Times New Roman" w:eastAsia="Times New Roman" w:hAnsi="Times New Roman" w:cs="Times New Roman"/>
                <w:b/>
                <w:sz w:val="24"/>
                <w:szCs w:val="24"/>
              </w:rPr>
            </w:pPr>
          </w:p>
          <w:p w14:paraId="49B08F4D" w14:textId="77777777" w:rsidR="00BA42AD" w:rsidRPr="00CB140D" w:rsidRDefault="00BA42AD" w:rsidP="00BA42AD">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rPr>
            </w:pPr>
            <w:r w:rsidRPr="00CB140D">
              <w:rPr>
                <w:rFonts w:ascii="Times New Roman" w:eastAsia="Times New Roman" w:hAnsi="Times New Roman" w:cs="Times New Roman"/>
                <w:b/>
                <w:sz w:val="24"/>
                <w:szCs w:val="24"/>
              </w:rPr>
              <w:t>KLIENTAS</w:t>
            </w:r>
          </w:p>
          <w:p w14:paraId="15764641" w14:textId="77777777" w:rsidR="00BA42AD" w:rsidRPr="00CB140D" w:rsidRDefault="00BA42AD" w:rsidP="00BA42AD">
            <w:pPr>
              <w:tabs>
                <w:tab w:val="left" w:pos="720"/>
                <w:tab w:val="left" w:pos="1008"/>
                <w:tab w:val="left" w:pos="9630"/>
              </w:tabs>
              <w:spacing w:after="0" w:line="240" w:lineRule="auto"/>
              <w:ind w:right="8"/>
              <w:jc w:val="left"/>
              <w:rPr>
                <w:rFonts w:ascii="Times New Roman" w:eastAsia="Times New Roman" w:hAnsi="Times New Roman" w:cs="Times New Roman"/>
                <w:sz w:val="24"/>
                <w:szCs w:val="24"/>
              </w:rPr>
            </w:pPr>
          </w:p>
          <w:p w14:paraId="7571F7D0" w14:textId="77777777" w:rsidR="00BA42AD" w:rsidRPr="00CB140D" w:rsidRDefault="00BA42AD" w:rsidP="00BA42AD">
            <w:pPr>
              <w:spacing w:after="0" w:line="240" w:lineRule="auto"/>
              <w:rPr>
                <w:rFonts w:ascii="Times New Roman" w:eastAsia="Times New Roman" w:hAnsi="Times New Roman" w:cs="Times New Roman"/>
                <w:b/>
                <w:bCs/>
                <w:sz w:val="24"/>
                <w:szCs w:val="24"/>
              </w:rPr>
            </w:pPr>
            <w:r w:rsidRPr="00CB140D">
              <w:rPr>
                <w:rFonts w:ascii="Times New Roman" w:eastAsia="Times New Roman" w:hAnsi="Times New Roman" w:cs="Times New Roman"/>
                <w:b/>
                <w:bCs/>
                <w:sz w:val="24"/>
                <w:szCs w:val="24"/>
              </w:rPr>
              <w:t xml:space="preserve">Informatikos ir ryšių departamentas </w:t>
            </w:r>
          </w:p>
          <w:p w14:paraId="303CDC5A" w14:textId="77777777" w:rsidR="00BA42AD" w:rsidRPr="00CB140D" w:rsidRDefault="00BA42AD" w:rsidP="00BA42AD">
            <w:pPr>
              <w:spacing w:after="0" w:line="240" w:lineRule="auto"/>
              <w:rPr>
                <w:rFonts w:ascii="Times New Roman" w:eastAsia="Times New Roman" w:hAnsi="Times New Roman" w:cs="Times New Roman"/>
                <w:b/>
                <w:bCs/>
                <w:sz w:val="24"/>
                <w:szCs w:val="24"/>
              </w:rPr>
            </w:pPr>
            <w:r w:rsidRPr="00CB140D">
              <w:rPr>
                <w:rFonts w:ascii="Times New Roman" w:eastAsia="Times New Roman" w:hAnsi="Times New Roman" w:cs="Times New Roman"/>
                <w:b/>
                <w:bCs/>
                <w:sz w:val="24"/>
                <w:szCs w:val="24"/>
              </w:rPr>
              <w:t xml:space="preserve">prie Lietuvos Respublikos vidaus </w:t>
            </w:r>
          </w:p>
          <w:p w14:paraId="29DE30DA" w14:textId="77777777" w:rsidR="00BA42AD" w:rsidRPr="00CB140D" w:rsidRDefault="00BA42AD" w:rsidP="00BA42AD">
            <w:pPr>
              <w:spacing w:after="0" w:line="240" w:lineRule="auto"/>
              <w:rPr>
                <w:rFonts w:ascii="Times New Roman" w:eastAsia="Times New Roman" w:hAnsi="Times New Roman" w:cs="Times New Roman"/>
                <w:b/>
                <w:bCs/>
                <w:sz w:val="24"/>
                <w:szCs w:val="24"/>
              </w:rPr>
            </w:pPr>
            <w:r w:rsidRPr="00CB140D">
              <w:rPr>
                <w:rFonts w:ascii="Times New Roman" w:eastAsia="Times New Roman" w:hAnsi="Times New Roman" w:cs="Times New Roman"/>
                <w:b/>
                <w:bCs/>
                <w:sz w:val="24"/>
                <w:szCs w:val="24"/>
              </w:rPr>
              <w:t>reikalų ministerijos</w:t>
            </w:r>
          </w:p>
          <w:p w14:paraId="4C04F1F6" w14:textId="77777777" w:rsidR="00BA42AD" w:rsidRPr="00CB140D" w:rsidRDefault="00BA42AD" w:rsidP="00BA42AD">
            <w:pPr>
              <w:spacing w:after="0" w:line="240" w:lineRule="auto"/>
              <w:rPr>
                <w:rFonts w:ascii="Times New Roman" w:eastAsia="Times New Roman" w:hAnsi="Times New Roman" w:cs="Times New Roman"/>
                <w:sz w:val="24"/>
                <w:szCs w:val="24"/>
              </w:rPr>
            </w:pPr>
          </w:p>
          <w:p w14:paraId="74C3513E" w14:textId="77777777" w:rsidR="00BA42AD" w:rsidRPr="00CB140D" w:rsidRDefault="00BA42AD" w:rsidP="00BA42AD">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 xml:space="preserve">Duomenys kaupiami ir saugomi Juridinių </w:t>
            </w:r>
          </w:p>
          <w:p w14:paraId="0410A06D" w14:textId="77777777" w:rsidR="00BA42AD" w:rsidRPr="00CB140D" w:rsidRDefault="00BA42AD" w:rsidP="00BA42AD">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asmenų registre, kodas 188774822</w:t>
            </w:r>
          </w:p>
          <w:p w14:paraId="0CE73477" w14:textId="5D50111F" w:rsidR="00BA42AD" w:rsidRPr="00CB140D" w:rsidRDefault="00BA42AD" w:rsidP="00BA42AD">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 xml:space="preserve">Šventaragio g. 2, 01510 Vilnius                            </w:t>
            </w:r>
          </w:p>
          <w:p w14:paraId="1CD47BEB" w14:textId="77777777" w:rsidR="00BA42AD" w:rsidRPr="00CB140D" w:rsidRDefault="00BA42AD" w:rsidP="00BA42AD">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Tel. (8 5) 271 7177</w:t>
            </w:r>
          </w:p>
          <w:p w14:paraId="1EA2B32D" w14:textId="77777777" w:rsidR="00BA42AD" w:rsidRPr="00CB140D" w:rsidRDefault="00BA42AD" w:rsidP="00BA42AD">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Faks. (8 5) 271 8921</w:t>
            </w:r>
          </w:p>
          <w:p w14:paraId="62C07FCA" w14:textId="77777777" w:rsidR="00BA42AD" w:rsidRPr="00CB140D" w:rsidRDefault="00BA42AD" w:rsidP="00BA42AD">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El. paštas: ird@vrm.lt</w:t>
            </w:r>
          </w:p>
          <w:p w14:paraId="0DF35C4D" w14:textId="77777777" w:rsidR="00BA42AD" w:rsidRPr="00CB140D" w:rsidRDefault="00BA42AD" w:rsidP="00BA42AD">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A. s. LT77 4010 0510 0497 3946</w:t>
            </w:r>
          </w:p>
          <w:p w14:paraId="4C28A960" w14:textId="77777777" w:rsidR="00BA42AD" w:rsidRPr="00CB140D" w:rsidRDefault="00BA42AD" w:rsidP="00BA42AD">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Luminor Bank AS</w:t>
            </w:r>
          </w:p>
          <w:p w14:paraId="4EF69294" w14:textId="77777777" w:rsidR="00BA42AD" w:rsidRPr="00CB140D" w:rsidRDefault="00BA42AD" w:rsidP="00BA42AD">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Banko kodas 40100</w:t>
            </w:r>
          </w:p>
          <w:p w14:paraId="7009891E" w14:textId="4F88D9F7" w:rsidR="0038662D" w:rsidRPr="0038662D" w:rsidRDefault="0038662D" w:rsidP="0038662D">
            <w:r>
              <w:t xml:space="preserve">Projekto sąskaita.  Nr. </w:t>
            </w:r>
            <w:r>
              <w:rPr>
                <w:rFonts w:ascii="Times New Roman" w:hAnsi="Times New Roman" w:cs="Times New Roman"/>
                <w:color w:val="000000"/>
                <w:sz w:val="24"/>
                <w:szCs w:val="24"/>
              </w:rPr>
              <w:t xml:space="preserve">LT02 </w:t>
            </w:r>
            <w:r w:rsidRPr="0038662D">
              <w:rPr>
                <w:rFonts w:ascii="Times New Roman" w:hAnsi="Times New Roman" w:cs="Times New Roman"/>
                <w:color w:val="000000"/>
                <w:sz w:val="24"/>
                <w:szCs w:val="24"/>
              </w:rPr>
              <w:t>4010 0510 0507 6855</w:t>
            </w:r>
          </w:p>
          <w:p w14:paraId="43AE8247" w14:textId="77777777" w:rsidR="0038662D" w:rsidRDefault="0038662D" w:rsidP="0038662D">
            <w:r w:rsidRPr="008C5680">
              <w:t xml:space="preserve">Luminor Bank AS, </w:t>
            </w:r>
          </w:p>
          <w:p w14:paraId="18C8BE61" w14:textId="77777777" w:rsidR="0038662D" w:rsidRDefault="0038662D" w:rsidP="0038662D">
            <w:r w:rsidRPr="008C5680">
              <w:t xml:space="preserve">banko kodas 40100, </w:t>
            </w:r>
          </w:p>
          <w:p w14:paraId="52F31337" w14:textId="77777777" w:rsidR="00BA42AD" w:rsidRPr="00CB140D" w:rsidRDefault="00BA42AD" w:rsidP="00BA42AD">
            <w:pPr>
              <w:spacing w:after="0" w:line="240" w:lineRule="auto"/>
              <w:jc w:val="left"/>
              <w:rPr>
                <w:rFonts w:ascii="Times New Roman" w:eastAsia="Times New Roman" w:hAnsi="Times New Roman" w:cs="Times New Roman"/>
                <w:sz w:val="24"/>
                <w:szCs w:val="24"/>
              </w:rPr>
            </w:pPr>
          </w:p>
          <w:p w14:paraId="52350590" w14:textId="77777777" w:rsidR="00BA42AD" w:rsidRPr="00CB140D" w:rsidRDefault="00BA42AD" w:rsidP="00BA42AD">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 xml:space="preserve">Direktoriaus pavaduotoja, atliekanti direktoriaus funkcijas                                            </w:t>
            </w:r>
          </w:p>
          <w:p w14:paraId="7F00E3EA" w14:textId="2305011C" w:rsidR="00BA42AD" w:rsidRPr="00CB140D" w:rsidRDefault="00BA42AD" w:rsidP="00CB140D">
            <w:pPr>
              <w:spacing w:after="0" w:line="240" w:lineRule="auto"/>
              <w:ind w:right="340"/>
              <w:contextualSpacing/>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 xml:space="preserve">                                                      </w:t>
            </w:r>
            <w:r w:rsidR="00182F1D">
              <w:rPr>
                <w:rFonts w:ascii="Times New Roman" w:eastAsia="Times New Roman" w:hAnsi="Times New Roman" w:cs="Times New Roman"/>
                <w:sz w:val="24"/>
                <w:szCs w:val="24"/>
              </w:rPr>
              <w:t xml:space="preserve">    </w:t>
            </w:r>
            <w:r w:rsidRPr="00CB140D">
              <w:rPr>
                <w:rFonts w:ascii="Times New Roman" w:eastAsia="Times New Roman" w:hAnsi="Times New Roman" w:cs="Times New Roman"/>
                <w:sz w:val="24"/>
                <w:szCs w:val="24"/>
              </w:rPr>
              <w:t>A. V.</w:t>
            </w:r>
          </w:p>
          <w:p w14:paraId="59647B74" w14:textId="60F331A7" w:rsidR="00CC1602" w:rsidRPr="00CB140D" w:rsidRDefault="009F56BD" w:rsidP="0028472C">
            <w:pPr>
              <w:tabs>
                <w:tab w:val="left" w:pos="9630"/>
              </w:tabs>
              <w:spacing w:after="0" w:line="240" w:lineRule="auto"/>
              <w:jc w:val="left"/>
              <w:rPr>
                <w:rFonts w:ascii="Times New Roman" w:eastAsia="Times New Roman" w:hAnsi="Times New Roman" w:cs="Times New Roman"/>
                <w:sz w:val="24"/>
                <w:szCs w:val="24"/>
              </w:rPr>
            </w:pPr>
            <w:r w:rsidRPr="00CB140D">
              <w:rPr>
                <w:rFonts w:ascii="Times New Roman" w:eastAsia="Calibri" w:hAnsi="Times New Roman" w:cs="Times New Roman"/>
                <w:sz w:val="24"/>
                <w:szCs w:val="24"/>
              </w:rPr>
              <w:t xml:space="preserve">Alvyda Pupkovienė                                                                 </w:t>
            </w:r>
          </w:p>
        </w:tc>
        <w:tc>
          <w:tcPr>
            <w:tcW w:w="4715" w:type="dxa"/>
          </w:tcPr>
          <w:p w14:paraId="57EA8D80" w14:textId="77777777" w:rsidR="00BA42AD" w:rsidRPr="00CB140D" w:rsidRDefault="00BA42AD" w:rsidP="00BA42AD">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5C435ABD" w14:textId="77777777" w:rsidR="00BA42AD" w:rsidRPr="00CB140D" w:rsidRDefault="00BA42AD" w:rsidP="00BA42AD">
            <w:pPr>
              <w:keepNext/>
              <w:tabs>
                <w:tab w:val="left" w:pos="9630"/>
              </w:tabs>
              <w:spacing w:after="0" w:line="240" w:lineRule="auto"/>
              <w:ind w:right="8"/>
              <w:outlineLvl w:val="0"/>
              <w:rPr>
                <w:rFonts w:ascii="Times New Roman" w:eastAsia="Arial Unicode MS" w:hAnsi="Times New Roman" w:cs="Times New Roman"/>
                <w:b/>
                <w:bCs/>
                <w:sz w:val="24"/>
                <w:szCs w:val="24"/>
              </w:rPr>
            </w:pPr>
            <w:r w:rsidRPr="00CB140D">
              <w:rPr>
                <w:rFonts w:ascii="Times New Roman" w:eastAsia="Arial Unicode MS" w:hAnsi="Times New Roman" w:cs="Times New Roman"/>
                <w:b/>
                <w:bCs/>
                <w:sz w:val="24"/>
                <w:szCs w:val="24"/>
              </w:rPr>
              <w:t>PASLAUGŲ TEIKĖJAS</w:t>
            </w:r>
          </w:p>
          <w:p w14:paraId="1EFCEC70" w14:textId="77777777" w:rsidR="00BA42AD" w:rsidRPr="00CB140D" w:rsidRDefault="00BA42AD" w:rsidP="00BA42AD">
            <w:pPr>
              <w:tabs>
                <w:tab w:val="left" w:pos="9630"/>
              </w:tabs>
              <w:spacing w:after="0" w:line="240" w:lineRule="auto"/>
              <w:ind w:right="8"/>
              <w:rPr>
                <w:rFonts w:ascii="Times New Roman" w:eastAsia="Times New Roman" w:hAnsi="Times New Roman" w:cs="Times New Roman"/>
                <w:b/>
                <w:sz w:val="24"/>
                <w:szCs w:val="24"/>
                <w:lang w:eastAsia="lt-LT"/>
              </w:rPr>
            </w:pPr>
          </w:p>
          <w:p w14:paraId="17302F92" w14:textId="77777777" w:rsidR="0093121E" w:rsidRPr="00CB140D" w:rsidRDefault="0093121E" w:rsidP="0093121E">
            <w:pPr>
              <w:spacing w:after="0" w:line="240" w:lineRule="auto"/>
              <w:jc w:val="left"/>
              <w:rPr>
                <w:rFonts w:ascii="Times New Roman" w:eastAsia="Times New Roman" w:hAnsi="Times New Roman" w:cs="Times New Roman"/>
                <w:bCs/>
                <w:sz w:val="24"/>
                <w:szCs w:val="24"/>
              </w:rPr>
            </w:pPr>
            <w:r w:rsidRPr="00CB140D">
              <w:rPr>
                <w:rFonts w:ascii="Times New Roman" w:eastAsia="Times New Roman" w:hAnsi="Times New Roman" w:cs="Times New Roman"/>
                <w:b/>
                <w:bCs/>
                <w:sz w:val="24"/>
                <w:szCs w:val="24"/>
              </w:rPr>
              <w:t xml:space="preserve">UAB  „Asseco Lietuva“ </w:t>
            </w:r>
          </w:p>
          <w:p w14:paraId="2E9DC0C4" w14:textId="77777777" w:rsidR="0093121E" w:rsidRPr="00CB140D" w:rsidRDefault="0093121E" w:rsidP="0093121E">
            <w:pPr>
              <w:spacing w:after="0" w:line="240" w:lineRule="auto"/>
              <w:jc w:val="left"/>
              <w:rPr>
                <w:rFonts w:ascii="Times New Roman" w:eastAsia="Times New Roman" w:hAnsi="Times New Roman" w:cs="Times New Roman"/>
                <w:sz w:val="24"/>
                <w:szCs w:val="24"/>
              </w:rPr>
            </w:pPr>
          </w:p>
          <w:p w14:paraId="74F8F90A" w14:textId="77777777" w:rsidR="0093121E" w:rsidRPr="00CB140D" w:rsidRDefault="0093121E" w:rsidP="0093121E">
            <w:pPr>
              <w:spacing w:after="0" w:line="240" w:lineRule="auto"/>
              <w:jc w:val="left"/>
              <w:rPr>
                <w:rFonts w:ascii="Times New Roman" w:eastAsia="Times New Roman" w:hAnsi="Times New Roman" w:cs="Times New Roman"/>
                <w:sz w:val="24"/>
                <w:szCs w:val="24"/>
              </w:rPr>
            </w:pPr>
          </w:p>
          <w:p w14:paraId="0E76ECAC" w14:textId="77777777" w:rsidR="0093121E" w:rsidRPr="00CB140D" w:rsidRDefault="0093121E" w:rsidP="0093121E">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bCs/>
                <w:sz w:val="24"/>
                <w:szCs w:val="24"/>
              </w:rPr>
              <w:lastRenderedPageBreak/>
              <w:t xml:space="preserve">Duomenys kaupiami ir saugomi Juridinių asmenų registre, </w:t>
            </w:r>
            <w:r w:rsidRPr="00CB140D">
              <w:rPr>
                <w:rFonts w:ascii="Times New Roman" w:eastAsia="Times New Roman" w:hAnsi="Times New Roman" w:cs="Times New Roman"/>
                <w:sz w:val="24"/>
                <w:szCs w:val="24"/>
              </w:rPr>
              <w:t>kodas 302631095</w:t>
            </w:r>
          </w:p>
          <w:p w14:paraId="036235AA" w14:textId="77777777" w:rsidR="0093121E" w:rsidRPr="00CB140D" w:rsidRDefault="0093121E" w:rsidP="0093121E">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PVM mokėtojo kodas LT100006181715</w:t>
            </w:r>
          </w:p>
          <w:p w14:paraId="69B1708E" w14:textId="53B08888" w:rsidR="0093121E" w:rsidRPr="00CB140D" w:rsidRDefault="0093121E" w:rsidP="0093121E">
            <w:pPr>
              <w:spacing w:after="0" w:line="240" w:lineRule="auto"/>
              <w:jc w:val="left"/>
              <w:rPr>
                <w:rFonts w:ascii="Times New Roman" w:eastAsia="Times New Roman" w:hAnsi="Times New Roman" w:cs="Times New Roman"/>
                <w:bCs/>
                <w:sz w:val="24"/>
                <w:szCs w:val="24"/>
              </w:rPr>
            </w:pPr>
            <w:r w:rsidRPr="00CB140D">
              <w:rPr>
                <w:rFonts w:ascii="Times New Roman" w:eastAsia="Times New Roman" w:hAnsi="Times New Roman" w:cs="Times New Roman"/>
                <w:sz w:val="24"/>
                <w:szCs w:val="24"/>
              </w:rPr>
              <w:t>Kalvarijų g. 125B, 08221</w:t>
            </w:r>
            <w:r w:rsidRPr="00CB140D">
              <w:rPr>
                <w:rFonts w:ascii="Times New Roman" w:eastAsia="Times New Roman" w:hAnsi="Times New Roman" w:cs="Times New Roman"/>
                <w:bCs/>
                <w:sz w:val="24"/>
                <w:szCs w:val="24"/>
              </w:rPr>
              <w:t xml:space="preserve"> Vilnius </w:t>
            </w:r>
          </w:p>
          <w:p w14:paraId="5737E175" w14:textId="77777777" w:rsidR="0093121E" w:rsidRPr="00CB140D" w:rsidRDefault="0093121E" w:rsidP="0093121E">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Tel. (8 5) 2102400</w:t>
            </w:r>
          </w:p>
          <w:p w14:paraId="15D13899" w14:textId="77777777" w:rsidR="0093121E" w:rsidRPr="00CB140D" w:rsidRDefault="0093121E" w:rsidP="0093121E">
            <w:pPr>
              <w:spacing w:after="0" w:line="240" w:lineRule="auto"/>
              <w:jc w:val="left"/>
              <w:rPr>
                <w:rFonts w:ascii="Times New Roman" w:eastAsia="Times New Roman" w:hAnsi="Times New Roman" w:cs="Times New Roman"/>
                <w:sz w:val="24"/>
                <w:szCs w:val="24"/>
                <w:lang w:val="en-US"/>
              </w:rPr>
            </w:pPr>
            <w:r w:rsidRPr="00CB140D">
              <w:rPr>
                <w:rFonts w:ascii="Times New Roman" w:eastAsia="Times New Roman" w:hAnsi="Times New Roman" w:cs="Times New Roman"/>
                <w:sz w:val="24"/>
                <w:szCs w:val="24"/>
              </w:rPr>
              <w:t xml:space="preserve">El. paštas: el. </w:t>
            </w:r>
            <w:proofErr w:type="spellStart"/>
            <w:r w:rsidRPr="00CB140D">
              <w:rPr>
                <w:rFonts w:ascii="Times New Roman" w:eastAsia="Times New Roman" w:hAnsi="Times New Roman" w:cs="Times New Roman"/>
                <w:sz w:val="24"/>
                <w:szCs w:val="24"/>
              </w:rPr>
              <w:t>info</w:t>
            </w:r>
            <w:proofErr w:type="spellEnd"/>
            <w:r w:rsidRPr="00CB140D">
              <w:rPr>
                <w:rFonts w:ascii="Times New Roman" w:eastAsia="Times New Roman" w:hAnsi="Times New Roman" w:cs="Times New Roman"/>
                <w:sz w:val="24"/>
                <w:szCs w:val="24"/>
                <w:lang w:val="en-US"/>
              </w:rPr>
              <w:t>@</w:t>
            </w:r>
            <w:proofErr w:type="spellStart"/>
            <w:r w:rsidRPr="00CB140D">
              <w:rPr>
                <w:rFonts w:ascii="Times New Roman" w:eastAsia="Times New Roman" w:hAnsi="Times New Roman" w:cs="Times New Roman"/>
                <w:sz w:val="24"/>
                <w:szCs w:val="24"/>
                <w:lang w:val="en-US"/>
              </w:rPr>
              <w:t>asseco.lt</w:t>
            </w:r>
            <w:proofErr w:type="spellEnd"/>
          </w:p>
          <w:p w14:paraId="1674F910" w14:textId="63ADA9DA" w:rsidR="0093121E" w:rsidRPr="00CB140D" w:rsidRDefault="0093121E" w:rsidP="0093121E">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A. s. LT64 7044 0600 0770 5693</w:t>
            </w:r>
          </w:p>
          <w:p w14:paraId="20838620" w14:textId="77777777" w:rsidR="0093121E" w:rsidRPr="00CB140D" w:rsidRDefault="0093121E" w:rsidP="0093121E">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SEB bankas, AB</w:t>
            </w:r>
          </w:p>
          <w:p w14:paraId="70BD2CA6" w14:textId="77777777" w:rsidR="0093121E" w:rsidRPr="00CB140D" w:rsidRDefault="0093121E" w:rsidP="0093121E">
            <w:pPr>
              <w:spacing w:after="0" w:line="240" w:lineRule="auto"/>
              <w:jc w:val="left"/>
              <w:rPr>
                <w:rFonts w:ascii="Times New Roman" w:eastAsia="Times New Roman" w:hAnsi="Times New Roman" w:cs="Times New Roman"/>
                <w:b/>
                <w:sz w:val="24"/>
                <w:szCs w:val="24"/>
              </w:rPr>
            </w:pPr>
            <w:r w:rsidRPr="00CB140D">
              <w:rPr>
                <w:rFonts w:ascii="Times New Roman" w:eastAsia="Times New Roman" w:hAnsi="Times New Roman" w:cs="Times New Roman"/>
                <w:sz w:val="24"/>
                <w:szCs w:val="24"/>
              </w:rPr>
              <w:t>Banko kodas 70440</w:t>
            </w:r>
          </w:p>
          <w:p w14:paraId="2466D0E5" w14:textId="77777777" w:rsidR="0093121E" w:rsidRPr="00CB140D" w:rsidRDefault="0093121E" w:rsidP="0093121E">
            <w:pPr>
              <w:spacing w:after="0" w:line="240" w:lineRule="auto"/>
              <w:jc w:val="left"/>
              <w:rPr>
                <w:rFonts w:ascii="Times New Roman" w:eastAsia="Times New Roman" w:hAnsi="Times New Roman" w:cs="Times New Roman"/>
                <w:sz w:val="24"/>
                <w:szCs w:val="24"/>
              </w:rPr>
            </w:pPr>
          </w:p>
          <w:p w14:paraId="1768ACF2" w14:textId="77777777" w:rsidR="0093121E" w:rsidRPr="00CB140D" w:rsidRDefault="0093121E" w:rsidP="0093121E">
            <w:pPr>
              <w:spacing w:after="0" w:line="240" w:lineRule="auto"/>
              <w:jc w:val="left"/>
              <w:rPr>
                <w:rFonts w:ascii="Times New Roman" w:eastAsia="Times New Roman" w:hAnsi="Times New Roman" w:cs="Times New Roman"/>
                <w:sz w:val="24"/>
                <w:szCs w:val="24"/>
              </w:rPr>
            </w:pPr>
          </w:p>
          <w:p w14:paraId="25BF8BE5" w14:textId="77777777" w:rsidR="0093121E" w:rsidRPr="00CB140D" w:rsidRDefault="0093121E" w:rsidP="0093121E">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Generalinis direktorius</w:t>
            </w:r>
          </w:p>
          <w:p w14:paraId="7F50E334" w14:textId="77777777" w:rsidR="00CB140D" w:rsidRDefault="0093121E" w:rsidP="0093121E">
            <w:pPr>
              <w:spacing w:after="0" w:line="240" w:lineRule="auto"/>
              <w:jc w:val="left"/>
              <w:rPr>
                <w:rFonts w:ascii="Times New Roman" w:eastAsia="Times New Roman" w:hAnsi="Times New Roman" w:cs="Times New Roman"/>
                <w:sz w:val="24"/>
                <w:szCs w:val="24"/>
              </w:rPr>
            </w:pPr>
            <w:r w:rsidRPr="00CB140D">
              <w:rPr>
                <w:rFonts w:ascii="Times New Roman" w:eastAsia="Times New Roman" w:hAnsi="Times New Roman" w:cs="Times New Roman"/>
                <w:sz w:val="24"/>
                <w:szCs w:val="24"/>
              </w:rPr>
              <w:t xml:space="preserve">                                                     </w:t>
            </w:r>
          </w:p>
          <w:p w14:paraId="74D3E04D" w14:textId="52A28746" w:rsidR="00CB140D" w:rsidRPr="00CB140D" w:rsidRDefault="00CB140D" w:rsidP="0093121E">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121E" w:rsidRPr="00CB140D">
              <w:rPr>
                <w:rFonts w:ascii="Times New Roman" w:eastAsia="Times New Roman" w:hAnsi="Times New Roman" w:cs="Times New Roman"/>
                <w:sz w:val="24"/>
                <w:szCs w:val="24"/>
              </w:rPr>
              <w:t xml:space="preserve">  A. V.</w:t>
            </w:r>
          </w:p>
          <w:p w14:paraId="6AA8C248" w14:textId="38E43CA3" w:rsidR="00BA42AD" w:rsidRPr="00CB140D" w:rsidRDefault="0093121E" w:rsidP="0093121E">
            <w:pPr>
              <w:spacing w:after="0" w:line="240" w:lineRule="auto"/>
              <w:jc w:val="left"/>
              <w:rPr>
                <w:rFonts w:ascii="Times New Roman" w:eastAsia="Times New Roman" w:hAnsi="Times New Roman" w:cs="Times New Roman"/>
                <w:color w:val="000000"/>
                <w:sz w:val="24"/>
                <w:szCs w:val="24"/>
              </w:rPr>
            </w:pPr>
            <w:r w:rsidRPr="00CB140D">
              <w:rPr>
                <w:rFonts w:ascii="Times New Roman" w:eastAsia="Times New Roman" w:hAnsi="Times New Roman" w:cs="Times New Roman"/>
                <w:sz w:val="24"/>
                <w:szCs w:val="24"/>
              </w:rPr>
              <w:t xml:space="preserve"> Albertas Šermokas</w:t>
            </w:r>
          </w:p>
          <w:p w14:paraId="673242DC" w14:textId="77777777" w:rsidR="00BA42AD" w:rsidRPr="00CB140D" w:rsidRDefault="00BA42AD" w:rsidP="00BA42AD">
            <w:pPr>
              <w:spacing w:after="0" w:line="240" w:lineRule="auto"/>
              <w:jc w:val="left"/>
              <w:rPr>
                <w:rFonts w:ascii="Times New Roman" w:eastAsia="Times New Roman" w:hAnsi="Times New Roman" w:cs="Times New Roman"/>
                <w:color w:val="000000"/>
                <w:sz w:val="24"/>
                <w:szCs w:val="24"/>
              </w:rPr>
            </w:pPr>
          </w:p>
          <w:p w14:paraId="002DA0C4" w14:textId="1AC308DB" w:rsidR="00BA42AD" w:rsidRPr="00CB140D" w:rsidRDefault="00BA42AD" w:rsidP="00130DF1">
            <w:pPr>
              <w:tabs>
                <w:tab w:val="left" w:pos="720"/>
                <w:tab w:val="left" w:pos="9630"/>
              </w:tabs>
              <w:spacing w:after="0" w:line="240" w:lineRule="auto"/>
              <w:ind w:right="8"/>
              <w:jc w:val="left"/>
              <w:rPr>
                <w:rFonts w:ascii="Times New Roman" w:eastAsia="Times New Roman" w:hAnsi="Times New Roman" w:cs="Times New Roman"/>
                <w:sz w:val="24"/>
                <w:szCs w:val="24"/>
              </w:rPr>
            </w:pPr>
          </w:p>
        </w:tc>
      </w:tr>
    </w:tbl>
    <w:p w14:paraId="60F46A4E" w14:textId="77777777" w:rsidR="00BA42AD" w:rsidRPr="00CB140D" w:rsidRDefault="00BA42AD" w:rsidP="00BA42AD">
      <w:pPr>
        <w:spacing w:after="0" w:line="240" w:lineRule="auto"/>
        <w:jc w:val="left"/>
        <w:rPr>
          <w:rFonts w:ascii="Times New Roman" w:eastAsia="Times New Roman" w:hAnsi="Times New Roman" w:cs="Times New Roman"/>
          <w:sz w:val="24"/>
          <w:szCs w:val="24"/>
        </w:rPr>
      </w:pPr>
    </w:p>
    <w:p w14:paraId="23BF48C5" w14:textId="77777777" w:rsidR="00877209" w:rsidRDefault="00877209" w:rsidP="001931B1">
      <w:pPr>
        <w:pStyle w:val="Lentelstekstas"/>
        <w:jc w:val="right"/>
        <w:rPr>
          <w:rFonts w:ascii="Calibri Light" w:hAnsi="Calibri Light" w:cs="Calibri Light"/>
        </w:rPr>
      </w:pPr>
    </w:p>
    <w:p w14:paraId="47D6DC63" w14:textId="77777777" w:rsidR="00F64268" w:rsidRPr="00A92AAD" w:rsidRDefault="00F64268" w:rsidP="00556361">
      <w:pPr>
        <w:spacing w:before="60" w:after="60" w:line="240" w:lineRule="auto"/>
        <w:rPr>
          <w:rFonts w:ascii="Calibri Light" w:hAnsi="Calibri Light" w:cs="Calibri Light"/>
        </w:rPr>
      </w:pPr>
    </w:p>
    <w:sectPr w:rsidR="00F64268" w:rsidRPr="00A92AAD" w:rsidSect="00257FBA">
      <w:headerReference w:type="default" r:id="rId13"/>
      <w:headerReference w:type="first" r:id="rId14"/>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5C6D8" w14:textId="77777777" w:rsidR="007B2D4E" w:rsidRDefault="007B2D4E">
      <w:pPr>
        <w:spacing w:after="0" w:line="240" w:lineRule="auto"/>
      </w:pPr>
      <w:r>
        <w:separator/>
      </w:r>
    </w:p>
  </w:endnote>
  <w:endnote w:type="continuationSeparator" w:id="0">
    <w:p w14:paraId="01AB2072" w14:textId="77777777" w:rsidR="007B2D4E" w:rsidRDefault="007B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B9A8B" w14:textId="77777777" w:rsidR="007B2D4E" w:rsidRDefault="007B2D4E">
      <w:pPr>
        <w:spacing w:after="0" w:line="240" w:lineRule="auto"/>
      </w:pPr>
      <w:r>
        <w:separator/>
      </w:r>
    </w:p>
  </w:footnote>
  <w:footnote w:type="continuationSeparator" w:id="0">
    <w:p w14:paraId="2BC51A67" w14:textId="77777777" w:rsidR="007B2D4E" w:rsidRDefault="007B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05215"/>
      <w:docPartObj>
        <w:docPartGallery w:val="Page Numbers (Top of Page)"/>
        <w:docPartUnique/>
      </w:docPartObj>
    </w:sdtPr>
    <w:sdtEndPr/>
    <w:sdtContent>
      <w:p w14:paraId="1F4C3644" w14:textId="7DDBF7BC" w:rsidR="00257FBA" w:rsidRDefault="00257FBA">
        <w:pPr>
          <w:pStyle w:val="Antrats"/>
          <w:jc w:val="center"/>
        </w:pPr>
        <w:r>
          <w:fldChar w:fldCharType="begin"/>
        </w:r>
        <w:r>
          <w:instrText>PAGE   \* MERGEFORMAT</w:instrText>
        </w:r>
        <w:r>
          <w:fldChar w:fldCharType="separate"/>
        </w:r>
        <w:r w:rsidR="00BD16E9">
          <w:rPr>
            <w:noProof/>
          </w:rPr>
          <w:t>2</w:t>
        </w:r>
        <w:r>
          <w:fldChar w:fldCharType="end"/>
        </w:r>
      </w:p>
    </w:sdtContent>
  </w:sdt>
  <w:p w14:paraId="2AADA5A2" w14:textId="77777777" w:rsidR="00257FBA" w:rsidRDefault="00257F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48EB3" w14:textId="4A5B03CA" w:rsidR="00BD16E9" w:rsidRPr="00BD16E9" w:rsidRDefault="00BD16E9" w:rsidP="00BD16E9">
    <w:pPr>
      <w:pStyle w:val="Antrats"/>
      <w:jc w:val="right"/>
      <w:rPr>
        <w:color w:val="FF0000"/>
      </w:rPr>
    </w:pPr>
    <w:r>
      <w:rPr>
        <w:color w:val="FF0000"/>
      </w:rPr>
      <w:t>PASIRAŠYTA SAUGIU ELEKTRONINIU PARAŠU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D1513D3"/>
    <w:multiLevelType w:val="hybridMultilevel"/>
    <w:tmpl w:val="0A6E7ED4"/>
    <w:lvl w:ilvl="0" w:tplc="6332D124">
      <w:start w:val="1"/>
      <w:numFmt w:val="decimal"/>
      <w:lvlText w:val="5.1.%1."/>
      <w:lvlJc w:val="left"/>
      <w:pPr>
        <w:ind w:left="862"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637A15"/>
    <w:multiLevelType w:val="hybridMultilevel"/>
    <w:tmpl w:val="FC2CE816"/>
    <w:lvl w:ilvl="0" w:tplc="F53453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EB475FE"/>
    <w:multiLevelType w:val="hybridMultilevel"/>
    <w:tmpl w:val="4210EF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5334CBC"/>
    <w:multiLevelType w:val="hybridMultilevel"/>
    <w:tmpl w:val="FDE4DD4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F974E2"/>
    <w:multiLevelType w:val="hybridMultilevel"/>
    <w:tmpl w:val="DA267E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5228C3"/>
    <w:multiLevelType w:val="hybridMultilevel"/>
    <w:tmpl w:val="C784C5EC"/>
    <w:lvl w:ilvl="0" w:tplc="17A0AC98">
      <w:start w:val="1"/>
      <w:numFmt w:val="decimal"/>
      <w:lvlText w:val="%1."/>
      <w:lvlJc w:val="left"/>
      <w:pPr>
        <w:ind w:left="357" w:hanging="360"/>
      </w:pPr>
      <w:rPr>
        <w:rFonts w:hint="default"/>
      </w:rPr>
    </w:lvl>
    <w:lvl w:ilvl="1" w:tplc="04270019" w:tentative="1">
      <w:start w:val="1"/>
      <w:numFmt w:val="lowerLetter"/>
      <w:lvlText w:val="%2."/>
      <w:lvlJc w:val="left"/>
      <w:pPr>
        <w:ind w:left="1077" w:hanging="360"/>
      </w:pPr>
    </w:lvl>
    <w:lvl w:ilvl="2" w:tplc="0427001B" w:tentative="1">
      <w:start w:val="1"/>
      <w:numFmt w:val="lowerRoman"/>
      <w:lvlText w:val="%3."/>
      <w:lvlJc w:val="right"/>
      <w:pPr>
        <w:ind w:left="1797" w:hanging="180"/>
      </w:pPr>
    </w:lvl>
    <w:lvl w:ilvl="3" w:tplc="0427000F" w:tentative="1">
      <w:start w:val="1"/>
      <w:numFmt w:val="decimal"/>
      <w:lvlText w:val="%4."/>
      <w:lvlJc w:val="left"/>
      <w:pPr>
        <w:ind w:left="2517" w:hanging="360"/>
      </w:pPr>
    </w:lvl>
    <w:lvl w:ilvl="4" w:tplc="04270019" w:tentative="1">
      <w:start w:val="1"/>
      <w:numFmt w:val="lowerLetter"/>
      <w:lvlText w:val="%5."/>
      <w:lvlJc w:val="left"/>
      <w:pPr>
        <w:ind w:left="3237" w:hanging="360"/>
      </w:pPr>
    </w:lvl>
    <w:lvl w:ilvl="5" w:tplc="0427001B" w:tentative="1">
      <w:start w:val="1"/>
      <w:numFmt w:val="lowerRoman"/>
      <w:lvlText w:val="%6."/>
      <w:lvlJc w:val="right"/>
      <w:pPr>
        <w:ind w:left="3957" w:hanging="180"/>
      </w:pPr>
    </w:lvl>
    <w:lvl w:ilvl="6" w:tplc="0427000F" w:tentative="1">
      <w:start w:val="1"/>
      <w:numFmt w:val="decimal"/>
      <w:lvlText w:val="%7."/>
      <w:lvlJc w:val="left"/>
      <w:pPr>
        <w:ind w:left="4677" w:hanging="360"/>
      </w:pPr>
    </w:lvl>
    <w:lvl w:ilvl="7" w:tplc="04270019" w:tentative="1">
      <w:start w:val="1"/>
      <w:numFmt w:val="lowerLetter"/>
      <w:lvlText w:val="%8."/>
      <w:lvlJc w:val="left"/>
      <w:pPr>
        <w:ind w:left="5397" w:hanging="360"/>
      </w:pPr>
    </w:lvl>
    <w:lvl w:ilvl="8" w:tplc="0427001B" w:tentative="1">
      <w:start w:val="1"/>
      <w:numFmt w:val="lowerRoman"/>
      <w:lvlText w:val="%9."/>
      <w:lvlJc w:val="right"/>
      <w:pPr>
        <w:ind w:left="6117" w:hanging="180"/>
      </w:pPr>
    </w:lvl>
  </w:abstractNum>
  <w:abstractNum w:abstractNumId="24"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3B3C62"/>
    <w:multiLevelType w:val="hybridMultilevel"/>
    <w:tmpl w:val="4D96C9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7FD720FF"/>
    <w:multiLevelType w:val="hybridMultilevel"/>
    <w:tmpl w:val="CA80274C"/>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4"/>
  </w:num>
  <w:num w:numId="8">
    <w:abstractNumId w:val="27"/>
  </w:num>
  <w:num w:numId="9">
    <w:abstractNumId w:val="25"/>
  </w:num>
  <w:num w:numId="10">
    <w:abstractNumId w:val="10"/>
  </w:num>
  <w:num w:numId="11">
    <w:abstractNumId w:val="11"/>
  </w:num>
  <w:num w:numId="12">
    <w:abstractNumId w:val="28"/>
  </w:num>
  <w:num w:numId="13">
    <w:abstractNumId w:val="19"/>
  </w:num>
  <w:num w:numId="14">
    <w:abstractNumId w:val="12"/>
  </w:num>
  <w:num w:numId="15">
    <w:abstractNumId w:val="17"/>
  </w:num>
  <w:num w:numId="16">
    <w:abstractNumId w:val="16"/>
  </w:num>
  <w:num w:numId="17">
    <w:abstractNumId w:val="15"/>
  </w:num>
  <w:num w:numId="18">
    <w:abstractNumId w:val="9"/>
  </w:num>
  <w:num w:numId="19">
    <w:abstractNumId w:val="20"/>
  </w:num>
  <w:num w:numId="20">
    <w:abstractNumId w:val="18"/>
  </w:num>
  <w:num w:numId="21">
    <w:abstractNumId w:val="24"/>
  </w:num>
  <w:num w:numId="22">
    <w:abstractNumId w:val="5"/>
  </w:num>
  <w:num w:numId="23">
    <w:abstractNumId w:val="6"/>
  </w:num>
  <w:num w:numId="24">
    <w:abstractNumId w:val="26"/>
  </w:num>
  <w:num w:numId="25">
    <w:abstractNumId w:val="13"/>
  </w:num>
  <w:num w:numId="26">
    <w:abstractNumId w:val="21"/>
  </w:num>
  <w:num w:numId="27">
    <w:abstractNumId w:val="29"/>
  </w:num>
  <w:num w:numId="28">
    <w:abstractNumId w:val="8"/>
  </w:num>
  <w:num w:numId="29">
    <w:abstractNumId w:val="22"/>
  </w:num>
  <w:num w:numId="3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5F"/>
    <w:rsid w:val="00001963"/>
    <w:rsid w:val="00004653"/>
    <w:rsid w:val="000102D0"/>
    <w:rsid w:val="00024782"/>
    <w:rsid w:val="00026A54"/>
    <w:rsid w:val="0003366F"/>
    <w:rsid w:val="0003446B"/>
    <w:rsid w:val="00036DBB"/>
    <w:rsid w:val="0004685E"/>
    <w:rsid w:val="00046EC7"/>
    <w:rsid w:val="00047025"/>
    <w:rsid w:val="0005046D"/>
    <w:rsid w:val="00052EEE"/>
    <w:rsid w:val="00054D27"/>
    <w:rsid w:val="0005633C"/>
    <w:rsid w:val="0007339C"/>
    <w:rsid w:val="00080F7E"/>
    <w:rsid w:val="0008441C"/>
    <w:rsid w:val="00084F44"/>
    <w:rsid w:val="00085089"/>
    <w:rsid w:val="000876D2"/>
    <w:rsid w:val="00091B67"/>
    <w:rsid w:val="00092159"/>
    <w:rsid w:val="00097241"/>
    <w:rsid w:val="000A23D3"/>
    <w:rsid w:val="000A61E0"/>
    <w:rsid w:val="000B0A6A"/>
    <w:rsid w:val="000B2D98"/>
    <w:rsid w:val="000D122A"/>
    <w:rsid w:val="000D610B"/>
    <w:rsid w:val="000E577E"/>
    <w:rsid w:val="000F27B7"/>
    <w:rsid w:val="000F315C"/>
    <w:rsid w:val="000F554D"/>
    <w:rsid w:val="000F6B0B"/>
    <w:rsid w:val="00103A07"/>
    <w:rsid w:val="00111173"/>
    <w:rsid w:val="00122E03"/>
    <w:rsid w:val="00130688"/>
    <w:rsid w:val="00130DF1"/>
    <w:rsid w:val="001328D4"/>
    <w:rsid w:val="0013638C"/>
    <w:rsid w:val="00136F8A"/>
    <w:rsid w:val="00142E97"/>
    <w:rsid w:val="0014465A"/>
    <w:rsid w:val="0015224A"/>
    <w:rsid w:val="00153F22"/>
    <w:rsid w:val="0016225E"/>
    <w:rsid w:val="00165468"/>
    <w:rsid w:val="00171C82"/>
    <w:rsid w:val="00182B21"/>
    <w:rsid w:val="00182F1D"/>
    <w:rsid w:val="00192838"/>
    <w:rsid w:val="00192FA1"/>
    <w:rsid w:val="001931B1"/>
    <w:rsid w:val="001A0E4A"/>
    <w:rsid w:val="001B4170"/>
    <w:rsid w:val="001B7BEB"/>
    <w:rsid w:val="001C422F"/>
    <w:rsid w:val="001C503C"/>
    <w:rsid w:val="001D0B3C"/>
    <w:rsid w:val="001D273C"/>
    <w:rsid w:val="001F0925"/>
    <w:rsid w:val="001F3F23"/>
    <w:rsid w:val="002101D9"/>
    <w:rsid w:val="00216CC3"/>
    <w:rsid w:val="002201D2"/>
    <w:rsid w:val="00224773"/>
    <w:rsid w:val="00227DA7"/>
    <w:rsid w:val="00230C9A"/>
    <w:rsid w:val="002466F3"/>
    <w:rsid w:val="00250406"/>
    <w:rsid w:val="00257FBA"/>
    <w:rsid w:val="00261339"/>
    <w:rsid w:val="00261B88"/>
    <w:rsid w:val="00263108"/>
    <w:rsid w:val="00270B1F"/>
    <w:rsid w:val="00273CFD"/>
    <w:rsid w:val="00282E42"/>
    <w:rsid w:val="0028472C"/>
    <w:rsid w:val="002862F1"/>
    <w:rsid w:val="00290944"/>
    <w:rsid w:val="002912FE"/>
    <w:rsid w:val="00297320"/>
    <w:rsid w:val="002A626E"/>
    <w:rsid w:val="002A6789"/>
    <w:rsid w:val="002C4E6E"/>
    <w:rsid w:val="002C7F2C"/>
    <w:rsid w:val="002E2537"/>
    <w:rsid w:val="003150D0"/>
    <w:rsid w:val="00315842"/>
    <w:rsid w:val="00321C79"/>
    <w:rsid w:val="003236D0"/>
    <w:rsid w:val="00334A5F"/>
    <w:rsid w:val="003360BB"/>
    <w:rsid w:val="00341C69"/>
    <w:rsid w:val="003479B3"/>
    <w:rsid w:val="00355B56"/>
    <w:rsid w:val="00357BD5"/>
    <w:rsid w:val="00364B61"/>
    <w:rsid w:val="003673D6"/>
    <w:rsid w:val="00385616"/>
    <w:rsid w:val="00386197"/>
    <w:rsid w:val="0038662D"/>
    <w:rsid w:val="00386DCD"/>
    <w:rsid w:val="0039787C"/>
    <w:rsid w:val="003A1596"/>
    <w:rsid w:val="003A71FC"/>
    <w:rsid w:val="003B0B81"/>
    <w:rsid w:val="003B429D"/>
    <w:rsid w:val="003B531F"/>
    <w:rsid w:val="003B620A"/>
    <w:rsid w:val="003C320D"/>
    <w:rsid w:val="003D0DA8"/>
    <w:rsid w:val="003D36A6"/>
    <w:rsid w:val="003D5439"/>
    <w:rsid w:val="003E7E31"/>
    <w:rsid w:val="003F1CC1"/>
    <w:rsid w:val="003F2E3F"/>
    <w:rsid w:val="003F68B9"/>
    <w:rsid w:val="003F6C42"/>
    <w:rsid w:val="00405528"/>
    <w:rsid w:val="004219C2"/>
    <w:rsid w:val="0042600F"/>
    <w:rsid w:val="00430A6E"/>
    <w:rsid w:val="004314F5"/>
    <w:rsid w:val="00431B4E"/>
    <w:rsid w:val="00443697"/>
    <w:rsid w:val="00452249"/>
    <w:rsid w:val="00452A7F"/>
    <w:rsid w:val="00454ACF"/>
    <w:rsid w:val="00470AB6"/>
    <w:rsid w:val="0047250A"/>
    <w:rsid w:val="0047713F"/>
    <w:rsid w:val="00480704"/>
    <w:rsid w:val="00482726"/>
    <w:rsid w:val="00483E3A"/>
    <w:rsid w:val="004900E6"/>
    <w:rsid w:val="004A2E21"/>
    <w:rsid w:val="004A2F52"/>
    <w:rsid w:val="004B28F6"/>
    <w:rsid w:val="004C4182"/>
    <w:rsid w:val="004C7FE4"/>
    <w:rsid w:val="004D43D8"/>
    <w:rsid w:val="004E1BDF"/>
    <w:rsid w:val="004E2DBF"/>
    <w:rsid w:val="004E46B9"/>
    <w:rsid w:val="004E5655"/>
    <w:rsid w:val="004E7D48"/>
    <w:rsid w:val="004F7FAF"/>
    <w:rsid w:val="0050743B"/>
    <w:rsid w:val="005218CE"/>
    <w:rsid w:val="0052783B"/>
    <w:rsid w:val="0053009D"/>
    <w:rsid w:val="00530F7B"/>
    <w:rsid w:val="005332C7"/>
    <w:rsid w:val="00540B3C"/>
    <w:rsid w:val="00547246"/>
    <w:rsid w:val="00556361"/>
    <w:rsid w:val="005710B4"/>
    <w:rsid w:val="00573B21"/>
    <w:rsid w:val="00576756"/>
    <w:rsid w:val="00587AC4"/>
    <w:rsid w:val="00590C47"/>
    <w:rsid w:val="005976DA"/>
    <w:rsid w:val="005A11BB"/>
    <w:rsid w:val="005A79B7"/>
    <w:rsid w:val="005B5B82"/>
    <w:rsid w:val="005D1C93"/>
    <w:rsid w:val="005E2E28"/>
    <w:rsid w:val="005E66EA"/>
    <w:rsid w:val="005F4D38"/>
    <w:rsid w:val="00604800"/>
    <w:rsid w:val="006171F1"/>
    <w:rsid w:val="0062688A"/>
    <w:rsid w:val="0063093F"/>
    <w:rsid w:val="0064005E"/>
    <w:rsid w:val="006401D9"/>
    <w:rsid w:val="0064489F"/>
    <w:rsid w:val="00651AFC"/>
    <w:rsid w:val="00663893"/>
    <w:rsid w:val="0066391A"/>
    <w:rsid w:val="00671C08"/>
    <w:rsid w:val="00671C5D"/>
    <w:rsid w:val="0068162D"/>
    <w:rsid w:val="006846DA"/>
    <w:rsid w:val="00691CEC"/>
    <w:rsid w:val="006A2DF1"/>
    <w:rsid w:val="006A7A00"/>
    <w:rsid w:val="006B2576"/>
    <w:rsid w:val="006B5389"/>
    <w:rsid w:val="006C070D"/>
    <w:rsid w:val="006D0CCC"/>
    <w:rsid w:val="006D305F"/>
    <w:rsid w:val="006D7E05"/>
    <w:rsid w:val="006E0D17"/>
    <w:rsid w:val="006E7B4D"/>
    <w:rsid w:val="006F01BD"/>
    <w:rsid w:val="006F599E"/>
    <w:rsid w:val="006F7C8D"/>
    <w:rsid w:val="00711888"/>
    <w:rsid w:val="00722215"/>
    <w:rsid w:val="00731721"/>
    <w:rsid w:val="00733BB8"/>
    <w:rsid w:val="00741436"/>
    <w:rsid w:val="00742209"/>
    <w:rsid w:val="00742884"/>
    <w:rsid w:val="007455E2"/>
    <w:rsid w:val="00747D21"/>
    <w:rsid w:val="00752758"/>
    <w:rsid w:val="00763223"/>
    <w:rsid w:val="007651CB"/>
    <w:rsid w:val="00774CDC"/>
    <w:rsid w:val="00781241"/>
    <w:rsid w:val="0078428B"/>
    <w:rsid w:val="00790364"/>
    <w:rsid w:val="00790956"/>
    <w:rsid w:val="00790CE2"/>
    <w:rsid w:val="0079119C"/>
    <w:rsid w:val="00791CCE"/>
    <w:rsid w:val="00795452"/>
    <w:rsid w:val="007A37A8"/>
    <w:rsid w:val="007A6859"/>
    <w:rsid w:val="007B2144"/>
    <w:rsid w:val="007B2D4E"/>
    <w:rsid w:val="007B6CBA"/>
    <w:rsid w:val="007C06F9"/>
    <w:rsid w:val="007C1EB6"/>
    <w:rsid w:val="007C58D4"/>
    <w:rsid w:val="007C6AE7"/>
    <w:rsid w:val="007D484D"/>
    <w:rsid w:val="007E41FC"/>
    <w:rsid w:val="007E6EE5"/>
    <w:rsid w:val="007F5355"/>
    <w:rsid w:val="00801195"/>
    <w:rsid w:val="0080145A"/>
    <w:rsid w:val="008040BA"/>
    <w:rsid w:val="00813101"/>
    <w:rsid w:val="00816777"/>
    <w:rsid w:val="0083170C"/>
    <w:rsid w:val="00832FA0"/>
    <w:rsid w:val="008430BA"/>
    <w:rsid w:val="00851592"/>
    <w:rsid w:val="008525D9"/>
    <w:rsid w:val="00861471"/>
    <w:rsid w:val="00862EA0"/>
    <w:rsid w:val="008665EF"/>
    <w:rsid w:val="008702D5"/>
    <w:rsid w:val="00875005"/>
    <w:rsid w:val="00877209"/>
    <w:rsid w:val="008816B6"/>
    <w:rsid w:val="008841E0"/>
    <w:rsid w:val="008921E1"/>
    <w:rsid w:val="00896B6B"/>
    <w:rsid w:val="008A5151"/>
    <w:rsid w:val="008B13A4"/>
    <w:rsid w:val="008B680B"/>
    <w:rsid w:val="008B6DD2"/>
    <w:rsid w:val="008C2772"/>
    <w:rsid w:val="008D30FE"/>
    <w:rsid w:val="008E0EB4"/>
    <w:rsid w:val="008E2DBF"/>
    <w:rsid w:val="008E3A5C"/>
    <w:rsid w:val="008F1774"/>
    <w:rsid w:val="008F7A1E"/>
    <w:rsid w:val="009012D9"/>
    <w:rsid w:val="00907283"/>
    <w:rsid w:val="0091115C"/>
    <w:rsid w:val="0091188C"/>
    <w:rsid w:val="009123C2"/>
    <w:rsid w:val="00915B51"/>
    <w:rsid w:val="009161BB"/>
    <w:rsid w:val="00922056"/>
    <w:rsid w:val="0092264F"/>
    <w:rsid w:val="0093121E"/>
    <w:rsid w:val="00933521"/>
    <w:rsid w:val="00937683"/>
    <w:rsid w:val="009458D9"/>
    <w:rsid w:val="009515AD"/>
    <w:rsid w:val="00957A69"/>
    <w:rsid w:val="00962934"/>
    <w:rsid w:val="00963E0D"/>
    <w:rsid w:val="00974023"/>
    <w:rsid w:val="009763C7"/>
    <w:rsid w:val="00982A83"/>
    <w:rsid w:val="0099199E"/>
    <w:rsid w:val="00993F3E"/>
    <w:rsid w:val="009A033A"/>
    <w:rsid w:val="009A1C7A"/>
    <w:rsid w:val="009B26D3"/>
    <w:rsid w:val="009C132B"/>
    <w:rsid w:val="009C198E"/>
    <w:rsid w:val="009C1CD8"/>
    <w:rsid w:val="009C3BD8"/>
    <w:rsid w:val="009C783D"/>
    <w:rsid w:val="009D0B8C"/>
    <w:rsid w:val="009D5653"/>
    <w:rsid w:val="009F02CE"/>
    <w:rsid w:val="009F47E6"/>
    <w:rsid w:val="009F56BD"/>
    <w:rsid w:val="009F6EAF"/>
    <w:rsid w:val="00A1109D"/>
    <w:rsid w:val="00A12041"/>
    <w:rsid w:val="00A12A84"/>
    <w:rsid w:val="00A1458B"/>
    <w:rsid w:val="00A25093"/>
    <w:rsid w:val="00A26467"/>
    <w:rsid w:val="00A26EFB"/>
    <w:rsid w:val="00A33D41"/>
    <w:rsid w:val="00A43D94"/>
    <w:rsid w:val="00A44F45"/>
    <w:rsid w:val="00A4535A"/>
    <w:rsid w:val="00A5617A"/>
    <w:rsid w:val="00A6382E"/>
    <w:rsid w:val="00A6658D"/>
    <w:rsid w:val="00A720FA"/>
    <w:rsid w:val="00A73425"/>
    <w:rsid w:val="00A91815"/>
    <w:rsid w:val="00A92AAD"/>
    <w:rsid w:val="00A9448C"/>
    <w:rsid w:val="00AA5F72"/>
    <w:rsid w:val="00AA7DF6"/>
    <w:rsid w:val="00AB3733"/>
    <w:rsid w:val="00AB628A"/>
    <w:rsid w:val="00AC2AB0"/>
    <w:rsid w:val="00AC46D8"/>
    <w:rsid w:val="00AD1ED7"/>
    <w:rsid w:val="00AE09AE"/>
    <w:rsid w:val="00AF2ADB"/>
    <w:rsid w:val="00B00BCD"/>
    <w:rsid w:val="00B033CB"/>
    <w:rsid w:val="00B065CB"/>
    <w:rsid w:val="00B20BFE"/>
    <w:rsid w:val="00B22946"/>
    <w:rsid w:val="00B2421F"/>
    <w:rsid w:val="00B258B7"/>
    <w:rsid w:val="00B32D56"/>
    <w:rsid w:val="00B37F6B"/>
    <w:rsid w:val="00B37FD0"/>
    <w:rsid w:val="00B47F94"/>
    <w:rsid w:val="00B54313"/>
    <w:rsid w:val="00B56DE9"/>
    <w:rsid w:val="00B6755F"/>
    <w:rsid w:val="00B72EC6"/>
    <w:rsid w:val="00B7340E"/>
    <w:rsid w:val="00B74D14"/>
    <w:rsid w:val="00B7709B"/>
    <w:rsid w:val="00B87458"/>
    <w:rsid w:val="00B91542"/>
    <w:rsid w:val="00B9260E"/>
    <w:rsid w:val="00B95DA9"/>
    <w:rsid w:val="00B9611C"/>
    <w:rsid w:val="00BA2917"/>
    <w:rsid w:val="00BA31ED"/>
    <w:rsid w:val="00BA42AD"/>
    <w:rsid w:val="00BA44EF"/>
    <w:rsid w:val="00BA5B69"/>
    <w:rsid w:val="00BB1E19"/>
    <w:rsid w:val="00BB6668"/>
    <w:rsid w:val="00BC5B90"/>
    <w:rsid w:val="00BC60DA"/>
    <w:rsid w:val="00BD0CA9"/>
    <w:rsid w:val="00BD16E9"/>
    <w:rsid w:val="00BD45D4"/>
    <w:rsid w:val="00BD665B"/>
    <w:rsid w:val="00BD705A"/>
    <w:rsid w:val="00BE6ED1"/>
    <w:rsid w:val="00BF245F"/>
    <w:rsid w:val="00BF7E4E"/>
    <w:rsid w:val="00C0304D"/>
    <w:rsid w:val="00C03D70"/>
    <w:rsid w:val="00C130BC"/>
    <w:rsid w:val="00C155A8"/>
    <w:rsid w:val="00C16318"/>
    <w:rsid w:val="00C163C7"/>
    <w:rsid w:val="00C2041D"/>
    <w:rsid w:val="00C23C40"/>
    <w:rsid w:val="00C325EA"/>
    <w:rsid w:val="00C372B8"/>
    <w:rsid w:val="00C378B6"/>
    <w:rsid w:val="00C40D79"/>
    <w:rsid w:val="00C4477E"/>
    <w:rsid w:val="00C4540F"/>
    <w:rsid w:val="00C52E8B"/>
    <w:rsid w:val="00C54F6C"/>
    <w:rsid w:val="00C56E25"/>
    <w:rsid w:val="00C603C7"/>
    <w:rsid w:val="00C6353C"/>
    <w:rsid w:val="00C67E9F"/>
    <w:rsid w:val="00C704E8"/>
    <w:rsid w:val="00C77DE9"/>
    <w:rsid w:val="00C86FB6"/>
    <w:rsid w:val="00C87739"/>
    <w:rsid w:val="00C92CAA"/>
    <w:rsid w:val="00C942AB"/>
    <w:rsid w:val="00CB140D"/>
    <w:rsid w:val="00CB7648"/>
    <w:rsid w:val="00CC0F45"/>
    <w:rsid w:val="00CC1602"/>
    <w:rsid w:val="00CD0DE0"/>
    <w:rsid w:val="00CF46D4"/>
    <w:rsid w:val="00CF670D"/>
    <w:rsid w:val="00D015C5"/>
    <w:rsid w:val="00D0377C"/>
    <w:rsid w:val="00D04F42"/>
    <w:rsid w:val="00D05C09"/>
    <w:rsid w:val="00D07555"/>
    <w:rsid w:val="00D2233A"/>
    <w:rsid w:val="00D23D84"/>
    <w:rsid w:val="00D254B1"/>
    <w:rsid w:val="00D25C2F"/>
    <w:rsid w:val="00D34C9E"/>
    <w:rsid w:val="00D36DA9"/>
    <w:rsid w:val="00D45771"/>
    <w:rsid w:val="00D5021A"/>
    <w:rsid w:val="00D62C94"/>
    <w:rsid w:val="00D66CD1"/>
    <w:rsid w:val="00D674AA"/>
    <w:rsid w:val="00D67E1C"/>
    <w:rsid w:val="00D84530"/>
    <w:rsid w:val="00D92A1E"/>
    <w:rsid w:val="00D94BB6"/>
    <w:rsid w:val="00DA3287"/>
    <w:rsid w:val="00DA3544"/>
    <w:rsid w:val="00DB2CC7"/>
    <w:rsid w:val="00DB4A48"/>
    <w:rsid w:val="00DC1DFD"/>
    <w:rsid w:val="00DD2695"/>
    <w:rsid w:val="00DD3C00"/>
    <w:rsid w:val="00DD5A7A"/>
    <w:rsid w:val="00E06843"/>
    <w:rsid w:val="00E1164C"/>
    <w:rsid w:val="00E241BC"/>
    <w:rsid w:val="00E2482E"/>
    <w:rsid w:val="00E27AEA"/>
    <w:rsid w:val="00E37313"/>
    <w:rsid w:val="00E442A7"/>
    <w:rsid w:val="00E67CDE"/>
    <w:rsid w:val="00E74083"/>
    <w:rsid w:val="00E744F8"/>
    <w:rsid w:val="00E77776"/>
    <w:rsid w:val="00E84636"/>
    <w:rsid w:val="00E96C16"/>
    <w:rsid w:val="00EA0899"/>
    <w:rsid w:val="00EB0384"/>
    <w:rsid w:val="00EB2DA7"/>
    <w:rsid w:val="00EB67B3"/>
    <w:rsid w:val="00EB6F63"/>
    <w:rsid w:val="00EB75D4"/>
    <w:rsid w:val="00EC188A"/>
    <w:rsid w:val="00ED14CC"/>
    <w:rsid w:val="00F048F2"/>
    <w:rsid w:val="00F053A9"/>
    <w:rsid w:val="00F0576E"/>
    <w:rsid w:val="00F07C84"/>
    <w:rsid w:val="00F22BDF"/>
    <w:rsid w:val="00F268B6"/>
    <w:rsid w:val="00F402C8"/>
    <w:rsid w:val="00F40F5A"/>
    <w:rsid w:val="00F5081D"/>
    <w:rsid w:val="00F52095"/>
    <w:rsid w:val="00F62A78"/>
    <w:rsid w:val="00F64268"/>
    <w:rsid w:val="00F865E4"/>
    <w:rsid w:val="00F95F8C"/>
    <w:rsid w:val="00FB0980"/>
    <w:rsid w:val="00FB32A1"/>
    <w:rsid w:val="00FB46C5"/>
    <w:rsid w:val="00FB4B01"/>
    <w:rsid w:val="00FC044B"/>
    <w:rsid w:val="00FC10F2"/>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5528"/>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BA4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33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41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as.kaluzevicius@vr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0294\AppData\Roaming\Microsoft\Templates\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28AAF0A-8950-45F6-A284-9DDDB671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10</Pages>
  <Words>21047</Words>
  <Characters>11998</Characters>
  <Application>Microsoft Office Word</Application>
  <DocSecurity>0</DocSecurity>
  <Lines>99</Lines>
  <Paragraphs>65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
      <vt:lpstr/>
    </vt:vector>
  </TitlesOfParts>
  <Company/>
  <LinksUpToDate>false</LinksUpToDate>
  <CharactersWithSpaces>32980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Jūratė Barsulytė-Girgždienė</dc:creator>
  <cp:lastModifiedBy>Jūratė Barsulytė-Girgždienė</cp:lastModifiedBy>
  <cp:revision>2</cp:revision>
  <cp:lastPrinted>2018-03-07T08:06:00Z</cp:lastPrinted>
  <dcterms:created xsi:type="dcterms:W3CDTF">2020-11-26T09:15:00Z</dcterms:created>
  <dcterms:modified xsi:type="dcterms:W3CDTF">2020-11-26T09:15:00Z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