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39F34CAD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AD3A38" w:rsidRPr="00C32CF6" w:rsidDel="00AD3A38">
        <w:rPr>
          <w:rStyle w:val="Laukeliai"/>
        </w:rPr>
        <w:t xml:space="preserve">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7A54B20E083C44FE97ECC3E5EC8046E8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B80309">
            <w:rPr>
              <w:rFonts w:ascii="Arial" w:hAnsi="Arial" w:cs="Arial"/>
              <w:sz w:val="20"/>
              <w:szCs w:val="20"/>
            </w:rPr>
            <w:t>UAB „Ignitis“</w:t>
          </w:r>
        </w:sdtContent>
      </w:sdt>
      <w:bookmarkEnd w:id="1"/>
    </w:p>
    <w:p w14:paraId="0AA37EC3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7308D12B" w:rsidR="00A232E6" w:rsidRPr="0038216A" w:rsidRDefault="00FA06ED" w:rsidP="00A232E6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2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2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06EB3FC5" w:rsidR="00A232E6" w:rsidRDefault="00A232E6" w:rsidP="0038216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FA06ED">
        <w:rPr>
          <w:rFonts w:ascii="Arial" w:hAnsi="Arial" w:cs="Arial"/>
          <w:sz w:val="20"/>
          <w:szCs w:val="20"/>
        </w:rPr>
        <w:t xml:space="preserve"> </w:t>
      </w:r>
      <w:r w:rsidR="00AD3A38" w:rsidRPr="0007269A">
        <w:rPr>
          <w:rFonts w:ascii="Arial" w:hAnsi="Arial" w:cs="Arial"/>
          <w:sz w:val="20"/>
          <w:szCs w:val="20"/>
          <w:highlight w:val="lightGray"/>
        </w:rPr>
        <w:t>.</w:t>
      </w:r>
      <w:r w:rsidR="00B80309">
        <w:rPr>
          <w:rFonts w:ascii="Arial" w:hAnsi="Arial" w:cs="Arial"/>
          <w:sz w:val="20"/>
          <w:szCs w:val="20"/>
          <w:highlight w:val="lightGray"/>
        </w:rPr>
        <w:t xml:space="preserve">3.000.000,00 </w:t>
      </w:r>
      <w:r w:rsidR="00AD3A38"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bookmarkStart w:id="3" w:name="_GoBack"/>
      <w:bookmarkEnd w:id="3"/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763"/>
        <w:gridCol w:w="6564"/>
        <w:gridCol w:w="1635"/>
      </w:tblGrid>
      <w:tr w:rsidR="002623D3" w:rsidRPr="00802A83" w14:paraId="70276C6C" w14:textId="77777777" w:rsidTr="00953347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43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3139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843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3139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82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3F2C12" w:rsidRPr="00802A83" w14:paraId="606CFE75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AC2DD66" w14:textId="2565F546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3139" w:type="pct"/>
            <w:shd w:val="clear" w:color="auto" w:fill="auto"/>
          </w:tcPr>
          <w:p w14:paraId="3950F4BA" w14:textId="518FA4F2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82" w:type="pct"/>
            <w:shd w:val="clear" w:color="auto" w:fill="auto"/>
          </w:tcPr>
          <w:p w14:paraId="71C94F05" w14:textId="0EB7CC0E" w:rsidR="003F2C12" w:rsidRPr="003F2C12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F2C12" w:rsidRPr="00802A83" w14:paraId="58DD814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8A11391" w14:textId="5D511892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BILINGAS</w:t>
            </w:r>
          </w:p>
        </w:tc>
        <w:tc>
          <w:tcPr>
            <w:tcW w:w="3139" w:type="pct"/>
            <w:shd w:val="clear" w:color="auto" w:fill="auto"/>
          </w:tcPr>
          <w:p w14:paraId="4010F849" w14:textId="18D4CA09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Elektros energijos apskaitos ir valdymo sistema</w:t>
            </w:r>
          </w:p>
        </w:tc>
        <w:tc>
          <w:tcPr>
            <w:tcW w:w="782" w:type="pct"/>
            <w:shd w:val="clear" w:color="auto" w:fill="auto"/>
          </w:tcPr>
          <w:p w14:paraId="6611EDD2" w14:textId="3657738B" w:rsidR="003F2C12" w:rsidRPr="003F2C12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6F1E3C9C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247567AA" w14:textId="2870A7EC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BILINGAS NUOMA IGN</w:t>
            </w:r>
          </w:p>
        </w:tc>
        <w:tc>
          <w:tcPr>
            <w:tcW w:w="3139" w:type="pct"/>
            <w:shd w:val="clear" w:color="auto" w:fill="auto"/>
          </w:tcPr>
          <w:p w14:paraId="51C0CAC2" w14:textId="53F85EC8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Elektros energijos apskaitos ir valdymo sistemos nuoma</w:t>
            </w:r>
          </w:p>
        </w:tc>
        <w:tc>
          <w:tcPr>
            <w:tcW w:w="782" w:type="pct"/>
            <w:shd w:val="clear" w:color="auto" w:fill="auto"/>
          </w:tcPr>
          <w:p w14:paraId="6C2F56B5" w14:textId="7A58FCD6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64FF32AC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4D479484" w14:textId="6C394814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CHATBOT IGN</w:t>
            </w:r>
          </w:p>
        </w:tc>
        <w:tc>
          <w:tcPr>
            <w:tcW w:w="3139" w:type="pct"/>
            <w:shd w:val="clear" w:color="auto" w:fill="auto"/>
          </w:tcPr>
          <w:p w14:paraId="09D32327" w14:textId="400479D7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Automatizuota komunikacijos su klientais sistema</w:t>
            </w:r>
          </w:p>
        </w:tc>
        <w:tc>
          <w:tcPr>
            <w:tcW w:w="782" w:type="pct"/>
            <w:shd w:val="clear" w:color="auto" w:fill="auto"/>
          </w:tcPr>
          <w:p w14:paraId="03F83B14" w14:textId="06C312F0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F2C12" w:rsidRPr="00802A83" w14:paraId="5F266599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D7484AA" w14:textId="5E23E25D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3139" w:type="pct"/>
            <w:shd w:val="clear" w:color="auto" w:fill="auto"/>
          </w:tcPr>
          <w:p w14:paraId="6E289128" w14:textId="04BA2EE6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82" w:type="pct"/>
            <w:shd w:val="clear" w:color="auto" w:fill="auto"/>
          </w:tcPr>
          <w:p w14:paraId="25559448" w14:textId="75A5D963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3F2C12" w:rsidRPr="00802A83" w14:paraId="10259BE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73DEDB0" w14:textId="4B8E0FB6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CRM IGN</w:t>
            </w:r>
          </w:p>
        </w:tc>
        <w:tc>
          <w:tcPr>
            <w:tcW w:w="3139" w:type="pct"/>
            <w:shd w:val="clear" w:color="auto" w:fill="auto"/>
          </w:tcPr>
          <w:p w14:paraId="77EBC464" w14:textId="76918EC4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Santykių su klientais valdymo sistema</w:t>
            </w:r>
          </w:p>
        </w:tc>
        <w:tc>
          <w:tcPr>
            <w:tcW w:w="782" w:type="pct"/>
            <w:shd w:val="clear" w:color="auto" w:fill="auto"/>
          </w:tcPr>
          <w:p w14:paraId="2ADA34BA" w14:textId="491EF34F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4A563563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7E55207" w14:textId="19149FA3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DAAPg</w:t>
            </w:r>
          </w:p>
        </w:tc>
        <w:tc>
          <w:tcPr>
            <w:tcW w:w="3139" w:type="pct"/>
            <w:shd w:val="clear" w:color="auto" w:fill="auto"/>
          </w:tcPr>
          <w:p w14:paraId="1D99F017" w14:textId="2B384E77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Buitinių gamtinių dujų vartotojų apskaitos sistema</w:t>
            </w:r>
          </w:p>
        </w:tc>
        <w:tc>
          <w:tcPr>
            <w:tcW w:w="782" w:type="pct"/>
            <w:shd w:val="clear" w:color="auto" w:fill="auto"/>
          </w:tcPr>
          <w:p w14:paraId="359C5ADA" w14:textId="2A26EAD9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35BB756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266FD4A" w14:textId="35224FB0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DAAPi</w:t>
            </w:r>
          </w:p>
        </w:tc>
        <w:tc>
          <w:tcPr>
            <w:tcW w:w="3139" w:type="pct"/>
            <w:shd w:val="clear" w:color="auto" w:fill="auto"/>
          </w:tcPr>
          <w:p w14:paraId="2DD7C731" w14:textId="1B5F0C47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Nebuitinių gamtinių dujų abonentų apskaitos sistema</w:t>
            </w:r>
          </w:p>
        </w:tc>
        <w:tc>
          <w:tcPr>
            <w:tcW w:w="782" w:type="pct"/>
            <w:shd w:val="clear" w:color="auto" w:fill="auto"/>
          </w:tcPr>
          <w:p w14:paraId="4A017A3E" w14:textId="2866BDFC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288052FD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8412F07" w14:textId="33A7DAE3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DLA</w:t>
            </w:r>
          </w:p>
        </w:tc>
        <w:tc>
          <w:tcPr>
            <w:tcW w:w="3139" w:type="pct"/>
            <w:shd w:val="clear" w:color="auto" w:fill="auto"/>
          </w:tcPr>
          <w:p w14:paraId="09B55329" w14:textId="08933D40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Darbo laiko apskaitos sprendimas</w:t>
            </w:r>
          </w:p>
        </w:tc>
        <w:tc>
          <w:tcPr>
            <w:tcW w:w="782" w:type="pct"/>
            <w:shd w:val="clear" w:color="auto" w:fill="auto"/>
          </w:tcPr>
          <w:p w14:paraId="0C4404FF" w14:textId="13A1656B" w:rsidR="003F2C12" w:rsidRPr="00580EE8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F2C12" w:rsidRPr="00802A83" w14:paraId="70EA9EB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9A0481E" w14:textId="696CC34E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3139" w:type="pct"/>
            <w:shd w:val="clear" w:color="auto" w:fill="auto"/>
          </w:tcPr>
          <w:p w14:paraId="21B95CA2" w14:textId="31BC70F2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82" w:type="pct"/>
            <w:shd w:val="clear" w:color="auto" w:fill="auto"/>
          </w:tcPr>
          <w:p w14:paraId="5F238678" w14:textId="2545BACC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3F2C12" w:rsidRPr="00802A83" w14:paraId="2C7B5036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74326E88" w14:textId="347E7BDF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DWH</w:t>
            </w:r>
          </w:p>
        </w:tc>
        <w:tc>
          <w:tcPr>
            <w:tcW w:w="3139" w:type="pct"/>
            <w:shd w:val="clear" w:color="auto" w:fill="auto"/>
          </w:tcPr>
          <w:p w14:paraId="2A770EA3" w14:textId="6EF2F012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Duomenų sandėlio sprendimas</w:t>
            </w:r>
          </w:p>
        </w:tc>
        <w:tc>
          <w:tcPr>
            <w:tcW w:w="782" w:type="pct"/>
            <w:shd w:val="clear" w:color="auto" w:fill="auto"/>
          </w:tcPr>
          <w:p w14:paraId="34794C92" w14:textId="78F0C511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F2C12" w:rsidRPr="00802A83" w14:paraId="0A8FCC5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BCB1AF3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F797B75" w14:textId="3254219C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DWH HR</w:t>
            </w:r>
          </w:p>
        </w:tc>
        <w:tc>
          <w:tcPr>
            <w:tcW w:w="3139" w:type="pct"/>
            <w:shd w:val="clear" w:color="auto" w:fill="auto"/>
          </w:tcPr>
          <w:p w14:paraId="49D5B36B" w14:textId="47C517FC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782" w:type="pct"/>
            <w:shd w:val="clear" w:color="auto" w:fill="auto"/>
          </w:tcPr>
          <w:p w14:paraId="2650F33A" w14:textId="6F35ED4B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F2C12" w:rsidRPr="00802A83" w14:paraId="5AE7CC0F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BDFC8E9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753EB380" w14:textId="0C409A35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E.IGNITIS</w:t>
            </w:r>
          </w:p>
        </w:tc>
        <w:tc>
          <w:tcPr>
            <w:tcW w:w="3139" w:type="pct"/>
            <w:shd w:val="clear" w:color="auto" w:fill="auto"/>
          </w:tcPr>
          <w:p w14:paraId="332B69DD" w14:textId="02DD52C8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 xml:space="preserve">Ignitis savitarna portalas ir aplikacija </w:t>
            </w:r>
          </w:p>
        </w:tc>
        <w:tc>
          <w:tcPr>
            <w:tcW w:w="782" w:type="pct"/>
            <w:shd w:val="clear" w:color="auto" w:fill="auto"/>
          </w:tcPr>
          <w:p w14:paraId="2389073F" w14:textId="7FBD71EF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F2C12" w:rsidRPr="00802A83" w14:paraId="78F7914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F3FCD02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203F4109" w14:textId="55352FEF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E-ARCHYVAS</w:t>
            </w:r>
          </w:p>
        </w:tc>
        <w:tc>
          <w:tcPr>
            <w:tcW w:w="3139" w:type="pct"/>
            <w:shd w:val="clear" w:color="auto" w:fill="auto"/>
          </w:tcPr>
          <w:p w14:paraId="0DA8A351" w14:textId="21C8CF45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Elektroninis archyvas</w:t>
            </w:r>
          </w:p>
        </w:tc>
        <w:tc>
          <w:tcPr>
            <w:tcW w:w="782" w:type="pct"/>
            <w:shd w:val="clear" w:color="auto" w:fill="auto"/>
          </w:tcPr>
          <w:p w14:paraId="198E08E2" w14:textId="2FC454C5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F2C12" w:rsidRPr="00802A83" w14:paraId="656DB03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6E9FCA2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C6A56C2" w14:textId="31ABB708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EFORMA</w:t>
            </w:r>
          </w:p>
        </w:tc>
        <w:tc>
          <w:tcPr>
            <w:tcW w:w="3139" w:type="pct"/>
            <w:shd w:val="clear" w:color="auto" w:fill="auto"/>
          </w:tcPr>
          <w:p w14:paraId="398DB815" w14:textId="19F4E714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Elektra 99 ataskaitų sistema</w:t>
            </w:r>
          </w:p>
        </w:tc>
        <w:tc>
          <w:tcPr>
            <w:tcW w:w="782" w:type="pct"/>
            <w:shd w:val="clear" w:color="auto" w:fill="auto"/>
          </w:tcPr>
          <w:p w14:paraId="0CDBC052" w14:textId="6351B81D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2CA698B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95E0576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686659A" w14:textId="7AC00A17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EILĖS</w:t>
            </w:r>
          </w:p>
        </w:tc>
        <w:tc>
          <w:tcPr>
            <w:tcW w:w="3139" w:type="pct"/>
            <w:shd w:val="clear" w:color="auto" w:fill="auto"/>
          </w:tcPr>
          <w:p w14:paraId="270477FB" w14:textId="19F24692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 xml:space="preserve">Eilių valdymo sistema </w:t>
            </w:r>
          </w:p>
        </w:tc>
        <w:tc>
          <w:tcPr>
            <w:tcW w:w="782" w:type="pct"/>
            <w:shd w:val="clear" w:color="auto" w:fill="auto"/>
          </w:tcPr>
          <w:p w14:paraId="717B9240" w14:textId="7E8A07AE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103F71C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53873D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AD92C1B" w14:textId="42E6DDDE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ELEKTRA AR</w:t>
            </w:r>
          </w:p>
        </w:tc>
        <w:tc>
          <w:tcPr>
            <w:tcW w:w="3139" w:type="pct"/>
            <w:shd w:val="clear" w:color="auto" w:fill="auto"/>
          </w:tcPr>
          <w:p w14:paraId="1B77E82F" w14:textId="4182850C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Archyvinė RST elektros apskaitos sistema</w:t>
            </w:r>
          </w:p>
        </w:tc>
        <w:tc>
          <w:tcPr>
            <w:tcW w:w="782" w:type="pct"/>
            <w:shd w:val="clear" w:color="auto" w:fill="auto"/>
          </w:tcPr>
          <w:p w14:paraId="62130F51" w14:textId="4736E60A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6CF7CB5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F66C19B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C8EF9C9" w14:textId="7354EFD0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ELEKTRA99</w:t>
            </w:r>
          </w:p>
        </w:tc>
        <w:tc>
          <w:tcPr>
            <w:tcW w:w="3139" w:type="pct"/>
            <w:shd w:val="clear" w:color="auto" w:fill="auto"/>
          </w:tcPr>
          <w:p w14:paraId="141E2A8F" w14:textId="2023EED1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Archyvinė elektros apskaitos sistema</w:t>
            </w:r>
          </w:p>
        </w:tc>
        <w:tc>
          <w:tcPr>
            <w:tcW w:w="782" w:type="pct"/>
            <w:shd w:val="clear" w:color="auto" w:fill="auto"/>
          </w:tcPr>
          <w:p w14:paraId="64535BDB" w14:textId="5B252929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164C874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EE3FA4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912A0BB" w14:textId="48A67E2B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ETA</w:t>
            </w:r>
          </w:p>
        </w:tc>
        <w:tc>
          <w:tcPr>
            <w:tcW w:w="3139" w:type="pct"/>
            <w:shd w:val="clear" w:color="auto" w:fill="auto"/>
          </w:tcPr>
          <w:p w14:paraId="370C2915" w14:textId="3BA8FCD6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 xml:space="preserve">Elektros tiekimo apskaita </w:t>
            </w:r>
          </w:p>
        </w:tc>
        <w:tc>
          <w:tcPr>
            <w:tcW w:w="782" w:type="pct"/>
            <w:shd w:val="clear" w:color="auto" w:fill="auto"/>
          </w:tcPr>
          <w:p w14:paraId="6890CE70" w14:textId="5CF869A5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63DA2B36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58DC680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43741A7" w14:textId="655CD96C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FORMITT</w:t>
            </w:r>
          </w:p>
        </w:tc>
        <w:tc>
          <w:tcPr>
            <w:tcW w:w="3139" w:type="pct"/>
            <w:shd w:val="clear" w:color="auto" w:fill="auto"/>
          </w:tcPr>
          <w:p w14:paraId="1B04F2E5" w14:textId="40F9B8DB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782" w:type="pct"/>
            <w:shd w:val="clear" w:color="auto" w:fill="auto"/>
          </w:tcPr>
          <w:p w14:paraId="27E6FF3A" w14:textId="47358233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F2C12" w:rsidRPr="00802A83" w14:paraId="102D02B9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C65AD0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0A4345A" w14:textId="144A11D6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HCM</w:t>
            </w:r>
          </w:p>
        </w:tc>
        <w:tc>
          <w:tcPr>
            <w:tcW w:w="3139" w:type="pct"/>
            <w:shd w:val="clear" w:color="auto" w:fill="auto"/>
          </w:tcPr>
          <w:p w14:paraId="31967DDC" w14:textId="638E67B5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782" w:type="pct"/>
            <w:shd w:val="clear" w:color="auto" w:fill="auto"/>
          </w:tcPr>
          <w:p w14:paraId="75671F69" w14:textId="692D796C" w:rsidR="003F2C12" w:rsidRPr="00580EE8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F2C12" w:rsidRPr="00802A83" w14:paraId="53401591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857D9E8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C4D0192" w14:textId="48FE17C4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3139" w:type="pct"/>
            <w:shd w:val="clear" w:color="auto" w:fill="auto"/>
          </w:tcPr>
          <w:p w14:paraId="1D4F6AA8" w14:textId="109808F1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82" w:type="pct"/>
            <w:shd w:val="clear" w:color="auto" w:fill="auto"/>
          </w:tcPr>
          <w:p w14:paraId="0ABB6C8D" w14:textId="339BBDD3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F2C12" w:rsidRPr="00802A83" w14:paraId="127CE19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2B33256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4608D73" w14:textId="7A697941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IGNITIS.LT</w:t>
            </w:r>
          </w:p>
        </w:tc>
        <w:tc>
          <w:tcPr>
            <w:tcW w:w="3139" w:type="pct"/>
            <w:shd w:val="clear" w:color="auto" w:fill="auto"/>
          </w:tcPr>
          <w:p w14:paraId="4F9EC091" w14:textId="13867760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Svetainės talpinimas ir priežiūra</w:t>
            </w:r>
          </w:p>
        </w:tc>
        <w:tc>
          <w:tcPr>
            <w:tcW w:w="782" w:type="pct"/>
            <w:shd w:val="clear" w:color="auto" w:fill="auto"/>
          </w:tcPr>
          <w:p w14:paraId="184E64C7" w14:textId="289E5DCA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F2C12" w:rsidRPr="00802A83" w14:paraId="56F28387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63818D7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343A12D" w14:textId="67631C0E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IGN-S</w:t>
            </w:r>
          </w:p>
        </w:tc>
        <w:tc>
          <w:tcPr>
            <w:tcW w:w="3139" w:type="pct"/>
            <w:shd w:val="clear" w:color="auto" w:fill="auto"/>
          </w:tcPr>
          <w:p w14:paraId="111DD26A" w14:textId="5E80E5E6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Savitarnos portalas</w:t>
            </w:r>
          </w:p>
        </w:tc>
        <w:tc>
          <w:tcPr>
            <w:tcW w:w="782" w:type="pct"/>
            <w:shd w:val="clear" w:color="auto" w:fill="auto"/>
          </w:tcPr>
          <w:p w14:paraId="401DEBF9" w14:textId="12008864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F2C12" w:rsidRPr="00802A83" w14:paraId="7D3E2146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DAE841A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ECB3F6A" w14:textId="0160C9C5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IMS</w:t>
            </w:r>
          </w:p>
        </w:tc>
        <w:tc>
          <w:tcPr>
            <w:tcW w:w="3139" w:type="pct"/>
            <w:shd w:val="clear" w:color="auto" w:fill="auto"/>
          </w:tcPr>
          <w:p w14:paraId="6B0EA8F1" w14:textId="10DB966E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 xml:space="preserve">Išankstinio mokėjimo sąskaitų ruošimo, spausdinimo bei saugojimo programa </w:t>
            </w:r>
          </w:p>
        </w:tc>
        <w:tc>
          <w:tcPr>
            <w:tcW w:w="782" w:type="pct"/>
            <w:shd w:val="clear" w:color="auto" w:fill="auto"/>
          </w:tcPr>
          <w:p w14:paraId="2C741B0A" w14:textId="5326BFCB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2F761C03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7ADEF54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46FF6ED5" w14:textId="71B2282D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INKASO</w:t>
            </w:r>
          </w:p>
        </w:tc>
        <w:tc>
          <w:tcPr>
            <w:tcW w:w="3139" w:type="pct"/>
            <w:shd w:val="clear" w:color="auto" w:fill="auto"/>
          </w:tcPr>
          <w:p w14:paraId="46C33F75" w14:textId="4D31C106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Inkaso portalas</w:t>
            </w:r>
          </w:p>
        </w:tc>
        <w:tc>
          <w:tcPr>
            <w:tcW w:w="782" w:type="pct"/>
            <w:shd w:val="clear" w:color="auto" w:fill="auto"/>
          </w:tcPr>
          <w:p w14:paraId="4B665274" w14:textId="08C6E078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55A10C68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23B1A4D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35A5088" w14:textId="2C21C029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INKASO NUOMA</w:t>
            </w:r>
          </w:p>
        </w:tc>
        <w:tc>
          <w:tcPr>
            <w:tcW w:w="3139" w:type="pct"/>
            <w:shd w:val="clear" w:color="auto" w:fill="auto"/>
          </w:tcPr>
          <w:p w14:paraId="206CB991" w14:textId="5B86CDC5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Inkaso portalo nuoma</w:t>
            </w:r>
          </w:p>
        </w:tc>
        <w:tc>
          <w:tcPr>
            <w:tcW w:w="782" w:type="pct"/>
            <w:shd w:val="clear" w:color="auto" w:fill="auto"/>
          </w:tcPr>
          <w:p w14:paraId="0617AEFE" w14:textId="5D90DE06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10057408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32AE427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B8BC1A5" w14:textId="6414D32E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3139" w:type="pct"/>
            <w:shd w:val="clear" w:color="auto" w:fill="auto"/>
          </w:tcPr>
          <w:p w14:paraId="3F7F7479" w14:textId="088C4455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Intranetinė svetainė</w:t>
            </w:r>
          </w:p>
        </w:tc>
        <w:tc>
          <w:tcPr>
            <w:tcW w:w="782" w:type="pct"/>
            <w:shd w:val="clear" w:color="auto" w:fill="auto"/>
          </w:tcPr>
          <w:p w14:paraId="17A42AAA" w14:textId="082634D8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601F7DE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A9EE225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D78252D" w14:textId="40A2F2F1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3139" w:type="pct"/>
            <w:shd w:val="clear" w:color="auto" w:fill="auto"/>
          </w:tcPr>
          <w:p w14:paraId="3C569589" w14:textId="10064746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82" w:type="pct"/>
            <w:shd w:val="clear" w:color="auto" w:fill="auto"/>
          </w:tcPr>
          <w:p w14:paraId="60B3786B" w14:textId="5BE8F5FC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3F2C12" w:rsidRPr="00802A83" w14:paraId="57376A41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126D7F7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4A79B2D8" w14:textId="33C5B6CF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MANOELEKTRA</w:t>
            </w:r>
          </w:p>
        </w:tc>
        <w:tc>
          <w:tcPr>
            <w:tcW w:w="3139" w:type="pct"/>
            <w:shd w:val="clear" w:color="auto" w:fill="auto"/>
          </w:tcPr>
          <w:p w14:paraId="5A37F293" w14:textId="1331AF2C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Elektros energijos vartotojų aptarnavimo internetinė savitarnos svetainė „Mano elektra“</w:t>
            </w:r>
          </w:p>
        </w:tc>
        <w:tc>
          <w:tcPr>
            <w:tcW w:w="782" w:type="pct"/>
            <w:shd w:val="clear" w:color="auto" w:fill="auto"/>
          </w:tcPr>
          <w:p w14:paraId="2F61D50F" w14:textId="7419F0AA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563BF82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B997DB1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03FE8B5" w14:textId="7A6BB804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MANOELEKTRA NUOMA IGN</w:t>
            </w:r>
          </w:p>
        </w:tc>
        <w:tc>
          <w:tcPr>
            <w:tcW w:w="3139" w:type="pct"/>
            <w:shd w:val="clear" w:color="auto" w:fill="auto"/>
          </w:tcPr>
          <w:p w14:paraId="1A77A002" w14:textId="2232A71D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Elektros energijos vartotojų aptarnavimo internetinė savitarnos svetainės „Mano elektra“ nuoma</w:t>
            </w:r>
          </w:p>
        </w:tc>
        <w:tc>
          <w:tcPr>
            <w:tcW w:w="782" w:type="pct"/>
            <w:shd w:val="clear" w:color="auto" w:fill="auto"/>
          </w:tcPr>
          <w:p w14:paraId="7A4222BF" w14:textId="0C41D908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305E00E5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261CBC0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1870535" w14:textId="6EB486EA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3139" w:type="pct"/>
            <w:shd w:val="clear" w:color="auto" w:fill="auto"/>
          </w:tcPr>
          <w:p w14:paraId="6CD25778" w14:textId="552FC50C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82" w:type="pct"/>
            <w:shd w:val="clear" w:color="auto" w:fill="auto"/>
          </w:tcPr>
          <w:p w14:paraId="5C7284D0" w14:textId="24A73F98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F2C12" w:rsidRPr="00802A83" w14:paraId="627AA1C2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EE9E997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534ADBA" w14:textId="2131DD2F" w:rsidR="003F2C12" w:rsidRPr="00580EE8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NVV</w:t>
            </w:r>
          </w:p>
        </w:tc>
        <w:tc>
          <w:tcPr>
            <w:tcW w:w="3139" w:type="pct"/>
            <w:shd w:val="clear" w:color="auto" w:fill="auto"/>
          </w:tcPr>
          <w:p w14:paraId="2EB32517" w14:textId="04FD3E4F" w:rsidR="003F2C12" w:rsidRPr="000D4F9B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82" w:type="pct"/>
            <w:shd w:val="clear" w:color="auto" w:fill="auto"/>
          </w:tcPr>
          <w:p w14:paraId="29A2B807" w14:textId="024C1DAB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F2C12" w:rsidRPr="00802A83" w14:paraId="371D366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5EDA7D5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03F05A7" w14:textId="7275985B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OM IGN</w:t>
            </w:r>
          </w:p>
        </w:tc>
        <w:tc>
          <w:tcPr>
            <w:tcW w:w="3139" w:type="pct"/>
            <w:shd w:val="clear" w:color="auto" w:fill="auto"/>
          </w:tcPr>
          <w:p w14:paraId="294C5EB0" w14:textId="3D1AC8BE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Produktų užsakymo ir stebėjimo sistema</w:t>
            </w:r>
          </w:p>
        </w:tc>
        <w:tc>
          <w:tcPr>
            <w:tcW w:w="782" w:type="pct"/>
            <w:shd w:val="clear" w:color="auto" w:fill="auto"/>
          </w:tcPr>
          <w:p w14:paraId="71D94446" w14:textId="4793ED87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4F93E55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6C39D9B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D1499F4" w14:textId="08D8CFCE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3139" w:type="pct"/>
            <w:shd w:val="clear" w:color="auto" w:fill="auto"/>
          </w:tcPr>
          <w:p w14:paraId="59821115" w14:textId="110C2FFC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82" w:type="pct"/>
            <w:shd w:val="clear" w:color="auto" w:fill="auto"/>
          </w:tcPr>
          <w:p w14:paraId="6DD6414C" w14:textId="1B998528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F2C12" w:rsidRPr="00802A83" w14:paraId="1409AA37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D4C21BF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590852B" w14:textId="195D8560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3139" w:type="pct"/>
            <w:shd w:val="clear" w:color="auto" w:fill="auto"/>
          </w:tcPr>
          <w:p w14:paraId="6CB79E29" w14:textId="6B960241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82" w:type="pct"/>
            <w:shd w:val="clear" w:color="auto" w:fill="auto"/>
          </w:tcPr>
          <w:p w14:paraId="5B3B7BCF" w14:textId="74E176B0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F2C12" w:rsidRPr="00802A83" w14:paraId="0AC5D828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8CD7A75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A1D0A57" w14:textId="6ACAC106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PSS</w:t>
            </w:r>
          </w:p>
        </w:tc>
        <w:tc>
          <w:tcPr>
            <w:tcW w:w="3139" w:type="pct"/>
            <w:shd w:val="clear" w:color="auto" w:fill="auto"/>
          </w:tcPr>
          <w:p w14:paraId="0DDFB2D9" w14:textId="0893408B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Pranešimų siuntimo sistema</w:t>
            </w:r>
          </w:p>
        </w:tc>
        <w:tc>
          <w:tcPr>
            <w:tcW w:w="782" w:type="pct"/>
            <w:shd w:val="clear" w:color="auto" w:fill="auto"/>
          </w:tcPr>
          <w:p w14:paraId="59DCE83A" w14:textId="141FB8B1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F2C12" w:rsidRPr="00802A83" w14:paraId="4A2353CC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B5EF1AE" w14:textId="77777777" w:rsidR="003F2C12" w:rsidRPr="00580EE8" w:rsidRDefault="003F2C12" w:rsidP="003F2C12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354CD5B" w14:textId="7D2F8942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PSS NUOMA</w:t>
            </w:r>
          </w:p>
        </w:tc>
        <w:tc>
          <w:tcPr>
            <w:tcW w:w="3139" w:type="pct"/>
            <w:shd w:val="clear" w:color="auto" w:fill="auto"/>
          </w:tcPr>
          <w:p w14:paraId="546A569C" w14:textId="1FFD0783" w:rsidR="003F2C12" w:rsidRPr="003F2C12" w:rsidRDefault="003F2C12" w:rsidP="003F2C12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Pranešimų siuntimo sistemos nuoma</w:t>
            </w:r>
          </w:p>
        </w:tc>
        <w:tc>
          <w:tcPr>
            <w:tcW w:w="782" w:type="pct"/>
            <w:shd w:val="clear" w:color="auto" w:fill="auto"/>
          </w:tcPr>
          <w:p w14:paraId="0E897392" w14:textId="491602AF" w:rsidR="003F2C12" w:rsidRPr="00802A83" w:rsidRDefault="003F2C12" w:rsidP="003F2C1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33067" w:rsidRPr="00802A83" w14:paraId="2D8BCB21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2F081C8" w14:textId="77777777" w:rsidR="00333067" w:rsidRPr="00580EE8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2FAF95A5" w14:textId="214A1857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ROBOT IGN</w:t>
            </w:r>
          </w:p>
        </w:tc>
        <w:tc>
          <w:tcPr>
            <w:tcW w:w="3139" w:type="pct"/>
            <w:shd w:val="clear" w:color="auto" w:fill="auto"/>
          </w:tcPr>
          <w:p w14:paraId="7E0CB96C" w14:textId="6498DDAB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Robotizavimo sprendimas</w:t>
            </w:r>
          </w:p>
        </w:tc>
        <w:tc>
          <w:tcPr>
            <w:tcW w:w="782" w:type="pct"/>
            <w:shd w:val="clear" w:color="auto" w:fill="auto"/>
          </w:tcPr>
          <w:p w14:paraId="4932664F" w14:textId="577CDFCE" w:rsidR="00333067" w:rsidRPr="003F2C12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3067" w:rsidRPr="00802A83" w14:paraId="2DF9BF6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18644B8" w14:textId="77777777" w:rsidR="00333067" w:rsidRPr="00580EE8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8D1C788" w14:textId="034D6DF0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SAPERION</w:t>
            </w:r>
          </w:p>
        </w:tc>
        <w:tc>
          <w:tcPr>
            <w:tcW w:w="3139" w:type="pct"/>
            <w:shd w:val="clear" w:color="auto" w:fill="auto"/>
          </w:tcPr>
          <w:p w14:paraId="070724BC" w14:textId="127C1649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 xml:space="preserve">Elektroninių sąskaitų archyvo </w:t>
            </w:r>
            <w:r>
              <w:rPr>
                <w:rFonts w:ascii="Arial" w:hAnsi="Arial" w:cs="Arial"/>
                <w:sz w:val="20"/>
                <w:lang w:eastAsia="lt-LT"/>
              </w:rPr>
              <w:t>„</w:t>
            </w:r>
            <w:r w:rsidRPr="003F2C12">
              <w:rPr>
                <w:rFonts w:ascii="Arial" w:hAnsi="Arial" w:cs="Arial"/>
                <w:sz w:val="20"/>
                <w:lang w:eastAsia="lt-LT"/>
              </w:rPr>
              <w:t>Saperion</w:t>
            </w:r>
            <w:r>
              <w:rPr>
                <w:rFonts w:ascii="Arial" w:hAnsi="Arial" w:cs="Arial"/>
                <w:sz w:val="20"/>
                <w:lang w:eastAsia="lt-LT"/>
              </w:rPr>
              <w:t>“</w:t>
            </w:r>
            <w:r w:rsidRPr="003F2C12">
              <w:rPr>
                <w:rFonts w:ascii="Arial" w:hAnsi="Arial" w:cs="Arial"/>
                <w:sz w:val="20"/>
                <w:lang w:eastAsia="lt-LT"/>
              </w:rPr>
              <w:t xml:space="preserve"> sistema</w:t>
            </w:r>
          </w:p>
        </w:tc>
        <w:tc>
          <w:tcPr>
            <w:tcW w:w="782" w:type="pct"/>
            <w:shd w:val="clear" w:color="auto" w:fill="auto"/>
          </w:tcPr>
          <w:p w14:paraId="3818E443" w14:textId="633020B5" w:rsidR="00333067" w:rsidRPr="00802A8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33067" w:rsidRPr="00802A83" w14:paraId="620115D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87005CB" w14:textId="77777777" w:rsidR="00333067" w:rsidRPr="00580EE8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27B3B148" w14:textId="27F3F3A7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SAULĖS PARKAI</w:t>
            </w:r>
          </w:p>
        </w:tc>
        <w:tc>
          <w:tcPr>
            <w:tcW w:w="3139" w:type="pct"/>
            <w:shd w:val="clear" w:color="auto" w:fill="auto"/>
          </w:tcPr>
          <w:p w14:paraId="0C9B0AD3" w14:textId="4863A1AF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Saulės jėgainių prekybos platforma</w:t>
            </w:r>
          </w:p>
        </w:tc>
        <w:tc>
          <w:tcPr>
            <w:tcW w:w="782" w:type="pct"/>
            <w:shd w:val="clear" w:color="auto" w:fill="auto"/>
          </w:tcPr>
          <w:p w14:paraId="32FAFE78" w14:textId="313E9FED" w:rsidR="00333067" w:rsidRPr="00802A8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3067" w:rsidRPr="00802A83" w14:paraId="11B6904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7E7C95" w14:textId="77777777" w:rsidR="00333067" w:rsidRPr="00580EE8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4F5AF67" w14:textId="6DFF76E5" w:rsidR="00333067" w:rsidRPr="00580EE8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SCALA</w:t>
            </w:r>
          </w:p>
        </w:tc>
        <w:tc>
          <w:tcPr>
            <w:tcW w:w="3139" w:type="pct"/>
            <w:shd w:val="clear" w:color="auto" w:fill="auto"/>
          </w:tcPr>
          <w:p w14:paraId="6C7E122E" w14:textId="2C97D178" w:rsidR="00333067" w:rsidRPr="000D4F9B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 xml:space="preserve">Finansinės apskaitos sistema „iScala“ </w:t>
            </w:r>
          </w:p>
        </w:tc>
        <w:tc>
          <w:tcPr>
            <w:tcW w:w="782" w:type="pct"/>
            <w:shd w:val="clear" w:color="auto" w:fill="auto"/>
          </w:tcPr>
          <w:p w14:paraId="3B8C5570" w14:textId="574BB7A4" w:rsidR="00333067" w:rsidRPr="00802A8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333067" w:rsidRPr="00802A83" w14:paraId="12CD3947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E36D34A" w14:textId="77777777" w:rsidR="00333067" w:rsidRPr="00580EE8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8546DFD" w14:textId="5A531347" w:rsidR="00333067" w:rsidRPr="00B920FB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B920FB">
              <w:rPr>
                <w:rFonts w:ascii="Arial" w:hAnsi="Arial" w:cs="Arial"/>
                <w:sz w:val="20"/>
                <w:lang w:eastAsia="lt-LT"/>
              </w:rPr>
              <w:t>TVI</w:t>
            </w:r>
          </w:p>
        </w:tc>
        <w:tc>
          <w:tcPr>
            <w:tcW w:w="3139" w:type="pct"/>
            <w:shd w:val="clear" w:color="auto" w:fill="auto"/>
          </w:tcPr>
          <w:p w14:paraId="1A0C4DEB" w14:textId="54F8DB8F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B920FB">
              <w:rPr>
                <w:rFonts w:ascii="Arial" w:hAnsi="Arial" w:cs="Arial"/>
                <w:sz w:val="20"/>
                <w:lang w:eastAsia="lt-LT"/>
              </w:rPr>
              <w:t>Tikslų valdymo įrankis</w:t>
            </w:r>
          </w:p>
        </w:tc>
        <w:tc>
          <w:tcPr>
            <w:tcW w:w="782" w:type="pct"/>
            <w:shd w:val="clear" w:color="auto" w:fill="auto"/>
          </w:tcPr>
          <w:p w14:paraId="6515DD07" w14:textId="65492570" w:rsidR="00333067" w:rsidRPr="003F2C12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33067" w:rsidRPr="00802A83" w14:paraId="7F0513C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BB656AD" w14:textId="77777777" w:rsidR="00333067" w:rsidRPr="00580EE8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4DDCB234" w14:textId="1867B407" w:rsidR="00333067" w:rsidRPr="00580EE8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UVIS</w:t>
            </w:r>
          </w:p>
        </w:tc>
        <w:tc>
          <w:tcPr>
            <w:tcW w:w="3139" w:type="pct"/>
            <w:shd w:val="clear" w:color="auto" w:fill="auto"/>
          </w:tcPr>
          <w:p w14:paraId="5D27FEB1" w14:textId="031198C6" w:rsidR="00333067" w:rsidRPr="000D4F9B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Užklausų, gaunamų iš skambučių centro, valdymo sistema</w:t>
            </w:r>
          </w:p>
        </w:tc>
        <w:tc>
          <w:tcPr>
            <w:tcW w:w="782" w:type="pct"/>
            <w:shd w:val="clear" w:color="auto" w:fill="auto"/>
          </w:tcPr>
          <w:p w14:paraId="6262AFF4" w14:textId="551EA292" w:rsidR="00333067" w:rsidRPr="00802A8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33067" w:rsidRPr="00802A83" w14:paraId="54ECCF0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61CED6" w14:textId="77777777" w:rsidR="00333067" w:rsidRPr="00580EE8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036BEAD" w14:textId="14301713" w:rsidR="00333067" w:rsidRPr="00580EE8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UVIS NT</w:t>
            </w:r>
          </w:p>
        </w:tc>
        <w:tc>
          <w:tcPr>
            <w:tcW w:w="3139" w:type="pct"/>
            <w:shd w:val="clear" w:color="auto" w:fill="auto"/>
          </w:tcPr>
          <w:p w14:paraId="7248F4C1" w14:textId="7FA49723" w:rsidR="00333067" w:rsidRPr="000D4F9B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Užklausų, gaunamų iš skambučių centro, valdymo sistema</w:t>
            </w:r>
          </w:p>
        </w:tc>
        <w:tc>
          <w:tcPr>
            <w:tcW w:w="782" w:type="pct"/>
            <w:shd w:val="clear" w:color="auto" w:fill="auto"/>
          </w:tcPr>
          <w:p w14:paraId="73E28A9E" w14:textId="68471904" w:rsidR="00333067" w:rsidRPr="00802A8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33067" w:rsidRPr="00802A83" w14:paraId="3CE8E61D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1FDBD7D" w14:textId="77777777" w:rsidR="00333067" w:rsidRPr="00580EE8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71D9827C" w14:textId="3712A49E" w:rsidR="00333067" w:rsidRPr="00580EE8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UVIS NUOMA IGN</w:t>
            </w:r>
          </w:p>
        </w:tc>
        <w:tc>
          <w:tcPr>
            <w:tcW w:w="3139" w:type="pct"/>
            <w:shd w:val="clear" w:color="auto" w:fill="auto"/>
          </w:tcPr>
          <w:p w14:paraId="5E5B472A" w14:textId="75D54E91" w:rsidR="00333067" w:rsidRPr="000D4F9B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Užklausų, gaunamų iš skambučių centro, valdymo sistemos nuoma</w:t>
            </w:r>
          </w:p>
        </w:tc>
        <w:tc>
          <w:tcPr>
            <w:tcW w:w="782" w:type="pct"/>
            <w:shd w:val="clear" w:color="auto" w:fill="auto"/>
          </w:tcPr>
          <w:p w14:paraId="6EC5FF88" w14:textId="1333FCA7" w:rsidR="00333067" w:rsidRPr="00802A8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33067" w:rsidRPr="00802A83" w14:paraId="794A25EF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BC538EA" w14:textId="77777777" w:rsidR="00333067" w:rsidRPr="00580EE8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AFEAC8E" w14:textId="32EC249A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VIENASLANGAS</w:t>
            </w:r>
          </w:p>
        </w:tc>
        <w:tc>
          <w:tcPr>
            <w:tcW w:w="3139" w:type="pct"/>
            <w:shd w:val="clear" w:color="auto" w:fill="auto"/>
          </w:tcPr>
          <w:p w14:paraId="28251E0F" w14:textId="4C9E2B23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Apjungto duomenų pateikimo ir valdymo viename lange sistema</w:t>
            </w:r>
          </w:p>
        </w:tc>
        <w:tc>
          <w:tcPr>
            <w:tcW w:w="782" w:type="pct"/>
            <w:shd w:val="clear" w:color="auto" w:fill="auto"/>
          </w:tcPr>
          <w:p w14:paraId="32FEF001" w14:textId="6AE9C7F6" w:rsidR="00333067" w:rsidRPr="00802A8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33067" w:rsidRPr="00DD0D13" w14:paraId="49904B5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F9A2EFC" w14:textId="77777777" w:rsidR="00333067" w:rsidRPr="00DD0D13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C2497CA" w14:textId="2B414927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VIENASLANGAS NT</w:t>
            </w:r>
          </w:p>
        </w:tc>
        <w:tc>
          <w:tcPr>
            <w:tcW w:w="3139" w:type="pct"/>
            <w:shd w:val="clear" w:color="auto" w:fill="auto"/>
          </w:tcPr>
          <w:p w14:paraId="79093E67" w14:textId="25A917F0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Apjungto duomenų pateikimo ir valdymo viename lange sistema</w:t>
            </w:r>
          </w:p>
        </w:tc>
        <w:tc>
          <w:tcPr>
            <w:tcW w:w="782" w:type="pct"/>
            <w:shd w:val="clear" w:color="auto" w:fill="auto"/>
          </w:tcPr>
          <w:p w14:paraId="72ABF2D8" w14:textId="6308177F" w:rsidR="00333067" w:rsidRPr="00DD0D1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33067" w:rsidRPr="00DD0D13" w14:paraId="6D6AA5F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3E10DD8" w14:textId="77777777" w:rsidR="00333067" w:rsidRPr="00DD0D13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BDCD237" w14:textId="449FDDDC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VIENASLANGAS NUOMA IGN</w:t>
            </w:r>
          </w:p>
        </w:tc>
        <w:tc>
          <w:tcPr>
            <w:tcW w:w="3139" w:type="pct"/>
            <w:shd w:val="clear" w:color="auto" w:fill="auto"/>
          </w:tcPr>
          <w:p w14:paraId="31794B0B" w14:textId="440F172A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Apjungto duomenų pateikimo ir valdymo viename lange sistemos nuoma</w:t>
            </w:r>
          </w:p>
        </w:tc>
        <w:tc>
          <w:tcPr>
            <w:tcW w:w="782" w:type="pct"/>
            <w:shd w:val="clear" w:color="auto" w:fill="auto"/>
          </w:tcPr>
          <w:p w14:paraId="1540AE47" w14:textId="11F882B9" w:rsidR="00333067" w:rsidRPr="00DD0D1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33067" w:rsidRPr="00DD0D13" w14:paraId="0457C69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1BC42DF" w14:textId="77777777" w:rsidR="00333067" w:rsidRPr="00DD0D13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4E5E2D64" w14:textId="05BBAC3B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VVS</w:t>
            </w:r>
          </w:p>
        </w:tc>
        <w:tc>
          <w:tcPr>
            <w:tcW w:w="3139" w:type="pct"/>
            <w:shd w:val="clear" w:color="auto" w:fill="auto"/>
          </w:tcPr>
          <w:p w14:paraId="0E004101" w14:textId="0BCB0FAE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Verslo valdymo sistema</w:t>
            </w:r>
          </w:p>
        </w:tc>
        <w:tc>
          <w:tcPr>
            <w:tcW w:w="782" w:type="pct"/>
            <w:shd w:val="clear" w:color="auto" w:fill="auto"/>
          </w:tcPr>
          <w:p w14:paraId="3ACA7784" w14:textId="08253B30" w:rsidR="00333067" w:rsidRPr="00DD0D1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33067" w:rsidRPr="00DD0D13" w14:paraId="2B5E5A33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0C2AA14" w14:textId="77777777" w:rsidR="00333067" w:rsidRPr="00DD0D13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47036109" w14:textId="175C6407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WAF IS</w:t>
            </w:r>
          </w:p>
        </w:tc>
        <w:tc>
          <w:tcPr>
            <w:tcW w:w="3139" w:type="pct"/>
            <w:shd w:val="clear" w:color="auto" w:fill="auto"/>
          </w:tcPr>
          <w:p w14:paraId="67AE70B5" w14:textId="4E760DE0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782" w:type="pct"/>
            <w:shd w:val="clear" w:color="auto" w:fill="auto"/>
          </w:tcPr>
          <w:p w14:paraId="2A26BE46" w14:textId="21FF2018" w:rsidR="00333067" w:rsidRPr="00DD0D1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333067" w:rsidRPr="00DD0D13" w14:paraId="7B1739D9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42A5C1" w14:textId="77777777" w:rsidR="00333067" w:rsidRPr="00DD0D13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EDDE495" w14:textId="537F0AC4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3139" w:type="pct"/>
            <w:shd w:val="clear" w:color="auto" w:fill="auto"/>
          </w:tcPr>
          <w:p w14:paraId="0197118F" w14:textId="4BCCD712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82" w:type="pct"/>
            <w:shd w:val="clear" w:color="auto" w:fill="auto"/>
          </w:tcPr>
          <w:p w14:paraId="1B893DDE" w14:textId="0C63AD87" w:rsidR="00333067" w:rsidRPr="00DD0D1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333067" w:rsidRPr="00DD0D13" w14:paraId="723B389F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7ED8E49" w14:textId="77777777" w:rsidR="00333067" w:rsidRPr="00DD0D13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4F787C28" w14:textId="6704BB4E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3139" w:type="pct"/>
            <w:shd w:val="clear" w:color="auto" w:fill="auto"/>
          </w:tcPr>
          <w:p w14:paraId="5C3FEB1D" w14:textId="3B928012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Svetainių talpinimas (WEB hosting)</w:t>
            </w:r>
          </w:p>
        </w:tc>
        <w:tc>
          <w:tcPr>
            <w:tcW w:w="782" w:type="pct"/>
            <w:shd w:val="clear" w:color="auto" w:fill="auto"/>
          </w:tcPr>
          <w:p w14:paraId="1B2B968C" w14:textId="7E47F91E" w:rsidR="00333067" w:rsidRPr="00DD0D1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333067" w:rsidRPr="00DD0D13" w14:paraId="7B189BF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677A902" w14:textId="77777777" w:rsidR="00333067" w:rsidRPr="00DD0D13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779B96F4" w14:textId="2A2CF826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ZOOM</w:t>
            </w:r>
          </w:p>
        </w:tc>
        <w:tc>
          <w:tcPr>
            <w:tcW w:w="3139" w:type="pct"/>
            <w:shd w:val="clear" w:color="auto" w:fill="auto"/>
          </w:tcPr>
          <w:p w14:paraId="26FAF7B1" w14:textId="5C62A6DB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Poka</w:t>
            </w:r>
            <w:r>
              <w:rPr>
                <w:rFonts w:ascii="Arial" w:hAnsi="Arial" w:cs="Arial"/>
                <w:sz w:val="20"/>
                <w:lang w:eastAsia="lt-LT"/>
              </w:rPr>
              <w:t>l</w:t>
            </w:r>
            <w:r w:rsidRPr="003F2C12">
              <w:rPr>
                <w:rFonts w:ascii="Arial" w:hAnsi="Arial" w:cs="Arial"/>
                <w:sz w:val="20"/>
                <w:lang w:eastAsia="lt-LT"/>
              </w:rPr>
              <w:t>bių įrašymo ir saugojimo sprendimas</w:t>
            </w:r>
          </w:p>
        </w:tc>
        <w:tc>
          <w:tcPr>
            <w:tcW w:w="782" w:type="pct"/>
            <w:shd w:val="clear" w:color="auto" w:fill="auto"/>
          </w:tcPr>
          <w:p w14:paraId="04FD0E42" w14:textId="079A9D42" w:rsidR="00333067" w:rsidRPr="00DD0D1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F2C1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3067" w:rsidRPr="00DD0D13" w14:paraId="7704479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333067" w:rsidRPr="00DD0D13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8D449E2" w14:textId="368B46BA" w:rsidR="00333067" w:rsidRPr="003F2C12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PBUDĖJIMAS1</w:t>
            </w:r>
          </w:p>
        </w:tc>
        <w:tc>
          <w:tcPr>
            <w:tcW w:w="3139" w:type="pct"/>
            <w:shd w:val="clear" w:color="auto" w:fill="auto"/>
          </w:tcPr>
          <w:p w14:paraId="232310BC" w14:textId="179089F2" w:rsidR="00333067" w:rsidRPr="00953347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82" w:type="pct"/>
            <w:shd w:val="clear" w:color="auto" w:fill="auto"/>
          </w:tcPr>
          <w:p w14:paraId="1345C787" w14:textId="2FA4E714" w:rsidR="00333067" w:rsidRPr="00DD0D1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333067" w:rsidRPr="00DD0D13" w14:paraId="0DD4304C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333067" w:rsidRPr="00DD0D13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42AD565" w14:textId="18252F21" w:rsidR="00333067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PBUDĖJIMAS2</w:t>
            </w:r>
          </w:p>
        </w:tc>
        <w:tc>
          <w:tcPr>
            <w:tcW w:w="3139" w:type="pct"/>
            <w:shd w:val="clear" w:color="auto" w:fill="auto"/>
          </w:tcPr>
          <w:p w14:paraId="0A495C69" w14:textId="4EDD7B1C" w:rsidR="00333067" w:rsidRPr="00953347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782" w:type="pct"/>
            <w:shd w:val="clear" w:color="auto" w:fill="auto"/>
          </w:tcPr>
          <w:p w14:paraId="3B6ADE05" w14:textId="303B5C6D" w:rsidR="00333067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333067" w:rsidRPr="00802A83" w14:paraId="4510782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333067" w:rsidRPr="00580EE8" w:rsidRDefault="00333067" w:rsidP="00333067">
            <w:pPr>
              <w:pStyle w:val="Sraopastraipa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211369A" w14:textId="788A9692" w:rsidR="00333067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3139" w:type="pct"/>
            <w:shd w:val="clear" w:color="auto" w:fill="auto"/>
          </w:tcPr>
          <w:p w14:paraId="424F7E04" w14:textId="72DFE2EB" w:rsidR="00333067" w:rsidRPr="00E574FE" w:rsidRDefault="00333067" w:rsidP="00333067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82" w:type="pct"/>
            <w:shd w:val="clear" w:color="auto" w:fill="auto"/>
          </w:tcPr>
          <w:p w14:paraId="7EA24414" w14:textId="72921653" w:rsidR="00333067" w:rsidRPr="00802A83" w:rsidRDefault="00333067" w:rsidP="0033306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lastRenderedPageBreak/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13D883EA" w14:textId="6216039E" w:rsidR="00415661" w:rsidRDefault="006C2519" w:rsidP="004156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p w14:paraId="4060D206" w14:textId="77777777" w:rsidR="00415661" w:rsidRPr="00580EE8" w:rsidRDefault="00415661" w:rsidP="00724CA2">
      <w:pPr>
        <w:rPr>
          <w:rFonts w:ascii="Arial" w:hAnsi="Arial" w:cs="Arial"/>
          <w:sz w:val="20"/>
          <w:szCs w:val="20"/>
          <w:lang w:val="en-US"/>
        </w:rPr>
      </w:pPr>
    </w:p>
    <w:sectPr w:rsidR="00415661" w:rsidRPr="00580EE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E0BDD" w14:textId="77777777" w:rsidR="008B6A6F" w:rsidRDefault="008B6A6F" w:rsidP="0043350F">
      <w:r>
        <w:separator/>
      </w:r>
    </w:p>
  </w:endnote>
  <w:endnote w:type="continuationSeparator" w:id="0">
    <w:p w14:paraId="1F3161AB" w14:textId="77777777" w:rsidR="008B6A6F" w:rsidRDefault="008B6A6F" w:rsidP="0043350F">
      <w:r>
        <w:continuationSeparator/>
      </w:r>
    </w:p>
  </w:endnote>
  <w:endnote w:type="continuationNotice" w:id="1">
    <w:p w14:paraId="7ADAE2B5" w14:textId="77777777" w:rsidR="008B6A6F" w:rsidRDefault="008B6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7FF92" w14:textId="77777777" w:rsidR="00B80309" w:rsidRDefault="00B8030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52FFA2AB" w:rsidR="00D23367" w:rsidRDefault="00994C28">
    <w:pPr>
      <w:pStyle w:val="Por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6412" wp14:editId="1D40011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eee47cdb292aff159ffcf7e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5B4DE" w14:textId="3C5CD85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6412" id="_x0000_t202" coordsize="21600,21600" o:spt="202" path="m,l,21600r21600,l21600,xe">
              <v:stroke joinstyle="miter"/>
              <v:path gradientshapeok="t" o:connecttype="rect"/>
            </v:shapetype>
            <v:shape id="MSIPCM6eee47cdb292aff159ffcf7e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RSsQIAAEcFAAAOAAAAZHJzL2Uyb0RvYy54bWysVEtv2zAMvg/YfxB02GmtnTTv1SmyFFkL&#10;pG2AdOhZkaXYgC2qktI4G/bfR8lKunU7DbvYFEnx8fGjLq+auiIvwtgSVEY75yklQnHIS7XN6NfH&#10;xdmIEuuYylkFSmT0ICy9mr5/d7nXE9GFAqpcGIJBlJ3sdUYL5/QkSSwvRM3sOWih0CjB1Mzh0WyT&#10;3LA9Rq+rpJumg2QPJtcGuLAWtdetkU5DfCkFdw9SWuFIlVGszYWvCd+N/ybTSzbZGqaLkscy2D9U&#10;UbNSYdJTqGvmGNmZ8o9QdckNWJDunEOdgJQlF6EH7KaTvulmXTAtQi8IjtUnmOz/C8vvX1aGlDnO&#10;jhLFahzR3fp2Nb8bCCF6Q55vuuMuk7LTH0vJ5VBQkgvLEcHvH5534D7dMFvMIRftaXI27o3ScXc0&#10;Gn+MdlFuCxetox4yJBqeytwVUd8f90/6VcW4qIU63mldFgBOmFaOAW5VLpoYoP2tTFkzc/jNa40U&#10;QG5Gv068+wg6atJT4qWQx5yo/OGpsdd2ggitNWLkms/QeJii3qLST7yRpvZ/nCVBO5LscCKWaBzh&#10;qBz2B+lFB00cbd3BYJgG5iWvt7Wx7ouAmnghowarDnxiL0vrMCO6Hl18MgWLsqoCeStF9hkdXPTT&#10;cOFkwRuVwou+h7ZWL7lm08QGNpAfsC8D7VJYzRclJl8y61bM4BZgvbjZ7gE/sgJMAlGipADz7W96&#10;74/kRCsle9yqjNrnHTPImupWIW27/V6KvRMXTiiYIIw7vR4eNket2tVzwI1FTmJZQfS+rjqK0kD9&#10;hJs/8+nQxBTHpBndHMW5wxMa8OXgYjYLMm6cZm6p1pr70B5Hj+lj88SMjsA7HNk9HBePTd7g3/q2&#10;E5jtHMgyDMcj28IZAcdtDTOLL4t/Dn49B6/X9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GjllFK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E45B4DE" w14:textId="3C5CD85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E5D7" w14:textId="507F8945" w:rsidR="00994C28" w:rsidRDefault="00994C28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C1F468" wp14:editId="58531A7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6f341efb3591e60ebc7821e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60527" w14:textId="36B5ED9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F468" id="_x0000_t202" coordsize="21600,21600" o:spt="202" path="m,l,21600r21600,l21600,xe">
              <v:stroke joinstyle="miter"/>
              <v:path gradientshapeok="t" o:connecttype="rect"/>
            </v:shapetype>
            <v:shape id="MSIPCMe6f341efb3591e60ebc7821e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4CtgIAAFAFAAAOAAAAZHJzL2Uyb0RvYy54bWysVEtv2zAMvg/YfxB02Gmt7byaZHWKLEW2&#10;AmkbIB16VmQ5NmCLqqTU7ob991GynA7dTsMuNkVSfHz8qMurtq7Is9CmBJnS5DymREgOWSkPKf32&#10;sD6bUmIskxmrQIqUvghDrxbv3102ai4GUECVCU0wiDTzRqW0sFbNo8jwQtTMnIMSEo056JpZPOpD&#10;lGnWYPS6igZxPIka0JnSwIUxqL3ujHTh4+e54PY+z42wpEop1mb9V/vv3n2jxSWbHzRTRclDGewf&#10;qqhZKTHpKdQ1s4wcdflHqLrkGgzk9pxDHUGel1z4HrCbJH7Tza5gSvheEByjTjCZ/xeW3z1vNSmz&#10;lA4okazGEd3ubrarWzHJh6NE5PvheJaISSz2/GI6SAQlmTAcEfzx4ekI9tNXZooVZKI7zc9mo2k8&#10;G0yns4/BLspDYYN1OkKGBMNjmdki6Mez8Um/rRgXtZD9nc5lDWCF7uQQ4EZmog0BglOpjd2yQygm&#10;+O2QBMjO4JkE7QOooIlPqTci77Oi8qcjR6PMHDHaKUTJtp+hRZL3eoNKN/M217X74zQJ2pFmLydq&#10;idYSjsqL8SQeJmjiaBtMJhex5170elth7V8E1MQJKdVYtWcUe94Yi5Wga+/ikklYl1Xl6VtJ0qR0&#10;MhzH/sLJgjcqiRddD12tTrLtvvUDP/Wxh+wF29PQbYdRfO2A3DAHpsZ1wLJxxe09fvIKMBcEiZIC&#10;9Pe/6Z0/shStlDS4Xik1T0emkT7VjUT+DsajGCEg1p9Q0F6YJaMRHva9Vh7rFeDqJviKKO5F52ur&#10;Xsw11I/4BCxdOjQxyTFpSve9uLJ4QgM+IVwsl17G1VPMbuROcRfawemgfWgfmVYBf4uTu4N+A9n8&#10;zRg6324Qy6OFvPQzcgB3cAbccW396MIT496F38/e6/UhXPwC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+SJOAr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11560527" w14:textId="36B5ED9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86221" w14:textId="77777777" w:rsidR="008B6A6F" w:rsidRDefault="008B6A6F" w:rsidP="0043350F">
      <w:r>
        <w:separator/>
      </w:r>
    </w:p>
  </w:footnote>
  <w:footnote w:type="continuationSeparator" w:id="0">
    <w:p w14:paraId="1944161B" w14:textId="77777777" w:rsidR="008B6A6F" w:rsidRDefault="008B6A6F" w:rsidP="0043350F">
      <w:r>
        <w:continuationSeparator/>
      </w:r>
    </w:p>
  </w:footnote>
  <w:footnote w:type="continuationNotice" w:id="1">
    <w:p w14:paraId="70C49BFE" w14:textId="77777777" w:rsidR="008B6A6F" w:rsidRDefault="008B6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E56E0" w14:textId="77777777" w:rsidR="00B80309" w:rsidRDefault="00B803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3067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4EA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B6A6F"/>
    <w:rsid w:val="008C44CC"/>
    <w:rsid w:val="008D6F65"/>
    <w:rsid w:val="008D70C9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0309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B57"/>
    <w:rsid w:val="00CE76F8"/>
    <w:rsid w:val="00CE7B84"/>
    <w:rsid w:val="00CF09F1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character" w:customStyle="1" w:styleId="Laukeliai">
    <w:name w:val="Laukeliai"/>
    <w:basedOn w:val="Numatytasispastraiposriftas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prastojilentel"/>
    <w:next w:val="Lentelstinklelis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54B20E083C44FE97ECC3E5EC804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690F9-B092-4284-9FA3-010D8DD11772}"/>
      </w:docPartPr>
      <w:docPartBody>
        <w:p w:rsidR="008B15A3" w:rsidRDefault="00B67D08" w:rsidP="00B67D08">
          <w:pPr>
            <w:pStyle w:val="7A54B20E083C44FE97ECC3E5EC8046E8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08"/>
    <w:rsid w:val="008B15A3"/>
    <w:rsid w:val="009862CA"/>
    <w:rsid w:val="00B6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A54B20E083C44FE97ECC3E5EC8046E8">
    <w:name w:val="7A54B20E083C44FE97ECC3E5EC8046E8"/>
    <w:rsid w:val="00B67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3E525-8D52-4665-83C0-EB08F0A18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96DB8EF-170A-4B25-B456-8FED50E5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4163</Words>
  <Characters>2374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Stasys Pumputis</cp:lastModifiedBy>
  <cp:revision>9</cp:revision>
  <cp:lastPrinted>2017-03-22T08:20:00Z</cp:lastPrinted>
  <dcterms:created xsi:type="dcterms:W3CDTF">2020-12-01T06:22:00Z</dcterms:created>
  <dcterms:modified xsi:type="dcterms:W3CDTF">2020-12-17T11:42:00Z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