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r w:rsidRPr="00FB3C02">
        <w:rPr>
          <w:rFonts w:ascii="Trebuchet MS" w:hAnsi="Trebuchet MS"/>
        </w:rPr>
        <w:t xml:space="preserve">mikroprocesoriniuose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autotransformatorių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w:t>
      </w:r>
      <w:r w:rsidRPr="00691483">
        <w:rPr>
          <w:rFonts w:ascii="Trebuchet MS" w:hAnsi="Trebuchet MS" w:cs="Arial"/>
        </w:rPr>
        <w:lastRenderedPageBreak/>
        <w:t xml:space="preserve">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Bitlocker)</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D</w:t>
      </w:r>
      <w:r w:rsidR="00941D7C" w:rsidRPr="00691483">
        <w:rPr>
          <w:rFonts w:ascii="Trebuchet MS" w:hAnsi="Trebuchet MS" w:cs="Arial"/>
        </w:rPr>
        <w:t xml:space="preserve">DoS atakos, spam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lastRenderedPageBreak/>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r w:rsidRPr="00AC3945">
        <w:rPr>
          <w:rFonts w:ascii="Trebuchet MS" w:eastAsia="Trebuchet MS" w:hAnsi="Trebuchet MS" w:cs="Trebuchet MS"/>
          <w:i/>
          <w:iCs/>
        </w:rPr>
        <w:t>proxy, VPN, SSH tunneling</w:t>
      </w:r>
      <w:r w:rsidR="00D855E6">
        <w:rPr>
          <w:rFonts w:ascii="Trebuchet MS" w:eastAsia="Trebuchet MS" w:hAnsi="Trebuchet MS" w:cs="Trebuchet MS"/>
        </w:rPr>
        <w:t xml:space="preserve"> DNS tunneling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slaptažodžius draudžiama sudarinėti lietuviškame ar angliškame žodyne esančių žodžių pagrindu, taip pat naudoti lengvai nuspėjamas sekas (pvz.: qwerty,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reikalavimai pastotės mikroprocesorinei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pastotės mikroprocesorin</w:t>
      </w:r>
      <w:r>
        <w:rPr>
          <w:rFonts w:ascii="Trebuchet MS" w:eastAsiaTheme="minorEastAsia" w:hAnsi="Trebuchet MS"/>
        </w:rPr>
        <w:t xml:space="preserve">ę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KeePass)</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infrastructure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cyber attack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installed;</w:t>
      </w:r>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installed;</w:t>
      </w:r>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installed;</w:t>
      </w:r>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separated;</w:t>
      </w:r>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used;</w:t>
      </w:r>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locked;</w:t>
      </w:r>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used;</w:t>
      </w:r>
      <w:r>
        <w:rPr>
          <w:rStyle w:val="eop"/>
        </w:rPr>
        <w:t> </w:t>
      </w:r>
    </w:p>
    <w:p w14:paraId="17130EFE" w14:textId="3752A230" w:rsidR="00050EC8" w:rsidRDefault="00050EC8" w:rsidP="0035540C">
      <w:pPr>
        <w:pStyle w:val="A11"/>
      </w:pPr>
      <w:r>
        <w:rPr>
          <w:rStyle w:val="normaltextrun"/>
        </w:rPr>
        <w:t>internal and, if used, external memory (e.g., Bitlocker)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disabled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confidential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placed or the need of the Company expressed in 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parties;</w:t>
      </w:r>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repair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duties;</w:t>
      </w:r>
      <w:r>
        <w:rPr>
          <w:rStyle w:val="eop"/>
        </w:rPr>
        <w:t> </w:t>
      </w:r>
    </w:p>
    <w:p w14:paraId="527AE91A" w14:textId="77777777" w:rsidR="00050EC8" w:rsidRDefault="00050EC8" w:rsidP="00E962DB">
      <w:pPr>
        <w:pStyle w:val="A22"/>
        <w:ind w:left="142" w:hanging="567"/>
      </w:pPr>
      <w:r>
        <w:rPr>
          <w:rStyle w:val="normaltextrun"/>
        </w:rPr>
        <w:t>install and / or run unauthorized software on the Equipment;</w:t>
      </w:r>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Equipment;</w:t>
      </w:r>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copyright;</w:t>
      </w:r>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equipment;</w:t>
      </w:r>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provided;</w:t>
      </w:r>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networks;</w:t>
      </w:r>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agreements;</w:t>
      </w:r>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agreement;</w:t>
      </w:r>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(eg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letters;</w:t>
      </w:r>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on the basis of a signed provision of services or other contract, the implementation of which requires the granting of access, only for a period of time that is necessary for the fulfillment of contractual obligations;</w:t>
      </w:r>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Company;</w:t>
      </w:r>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Requirements;</w:t>
      </w:r>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in order to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t>upon submission of a signed form for remote access to the Company's system;</w:t>
      </w:r>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provided;</w:t>
      </w:r>
      <w:r>
        <w:rPr>
          <w:rStyle w:val="eop"/>
        </w:rPr>
        <w:t> </w:t>
      </w:r>
    </w:p>
    <w:p w14:paraId="6E3A692C" w14:textId="77777777" w:rsidR="00050EC8" w:rsidRDefault="00050EC8" w:rsidP="00797DE0">
      <w:pPr>
        <w:pStyle w:val="A22"/>
        <w:ind w:left="255" w:hanging="680"/>
      </w:pPr>
      <w:r>
        <w:rPr>
          <w:rStyle w:val="normaltextrun"/>
        </w:rPr>
        <w:t>for a period not exceeding 1 year (12 months), after which the procedure must be  repeated.</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regardless of the fact that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D1DE" w14:textId="77777777" w:rsidR="00280C65" w:rsidRDefault="00280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9047" w14:textId="77777777" w:rsidR="00280C65" w:rsidRDefault="00280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78A2" w14:textId="77777777" w:rsidR="00280C65" w:rsidRDefault="0028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4DAA" w14:textId="77777777" w:rsidR="00280C65" w:rsidRDefault="00280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38F2" w14:textId="77777777" w:rsidR="00280C65" w:rsidRDefault="00280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0C65"/>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6609"/>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4BD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69C285-4C89-49ED-9BB6-11A00DF1A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3.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4.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23009</Words>
  <Characters>13116</Characters>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2013-09-18T12:51:00Z</cp:lastPrinted>
  <dcterms:created xsi:type="dcterms:W3CDTF">2021-04-14T11:39:00Z</dcterms:created>
  <dcterms:modified xsi:type="dcterms:W3CDTF">2021-04-14T11:39:00Z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ies>
</file>