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7739A357"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9911BE">
        <w:rPr>
          <w:rStyle w:val="1PAVADINIMAS"/>
        </w:rPr>
        <w:t>6</w:t>
      </w:r>
      <w:r w:rsidR="00F14404">
        <w:rPr>
          <w:rStyle w:val="1PAVADINIMAS"/>
        </w:rPr>
        <w:t>5</w:t>
      </w:r>
      <w:r w:rsidR="00336E8B">
        <w:rPr>
          <w:rStyle w:val="1PAVADINIMAS"/>
        </w:rPr>
        <w:t xml:space="preserve"> pirkimo dalis – </w:t>
      </w:r>
      <w:r w:rsidR="00F14404">
        <w:rPr>
          <w:rStyle w:val="1PAVADINIMAS"/>
        </w:rPr>
        <w:t>Mažeikiai</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075FDACB"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177EB1"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128860A9"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26DE854"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F14404">
            <w:rPr>
              <w:rStyle w:val="1TEKSTAS"/>
            </w:rPr>
            <w:t>382</w:t>
          </w:r>
          <w:r w:rsidR="009911BE">
            <w:rPr>
              <w:rStyle w:val="1TEKSTAS"/>
            </w:rPr>
            <w:t xml:space="preserve"> 500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F14404">
            <w:t>trys šimtai aštuoniasdešimt du</w:t>
          </w:r>
          <w:r w:rsidR="00336E8B">
            <w:t xml:space="preserve"> tūkstanči</w:t>
          </w:r>
          <w:r w:rsidR="002155D5">
            <w:t>ai</w:t>
          </w:r>
          <w:r w:rsidR="00336E8B">
            <w:t xml:space="preserve"> </w:t>
          </w:r>
          <w:r w:rsidR="009911BE">
            <w:t>penki</w:t>
          </w:r>
          <w:r w:rsidR="00987C12">
            <w:t xml:space="preserve"> šimtai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F14404">
            <w:rPr>
              <w:rStyle w:val="1TEKSTAS"/>
            </w:rPr>
            <w:t>80 325,00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9911BE">
            <w:t xml:space="preserve">aštuoniasdešimt </w:t>
          </w:r>
          <w:r w:rsidR="00336E8B">
            <w:t>tūkstan</w:t>
          </w:r>
          <w:r w:rsidR="00F14404">
            <w:t>čių</w:t>
          </w:r>
          <w:r w:rsidR="00336E8B">
            <w:t xml:space="preserve"> </w:t>
          </w:r>
          <w:r w:rsidR="00F14404">
            <w:t>trys</w:t>
          </w:r>
          <w:r w:rsidR="00336E8B">
            <w:t xml:space="preserve"> šimta</w:t>
          </w:r>
          <w:r w:rsidR="00F14404">
            <w:t>i</w:t>
          </w:r>
          <w:r w:rsidR="00336E8B">
            <w:t xml:space="preserve"> </w:t>
          </w:r>
          <w:r w:rsidR="009911BE">
            <w:t>dvidešimt penki</w:t>
          </w:r>
          <w:r w:rsidR="00336E8B">
            <w:t xml:space="preserve"> eur</w:t>
          </w:r>
          <w:r w:rsidR="00987C12">
            <w:t>ai</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F14404">
            <w:rPr>
              <w:rStyle w:val="1TEKSTAS"/>
            </w:rPr>
            <w:t>462 825</w:t>
          </w:r>
          <w:r w:rsidR="00987C12">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F14404">
            <w:t>keturi šimtai šešiasdešimt du</w:t>
          </w:r>
          <w:r w:rsidR="00336E8B">
            <w:t xml:space="preserve"> tūkstančiai </w:t>
          </w:r>
          <w:r w:rsidR="00F14404">
            <w:t>aštuoni</w:t>
          </w:r>
          <w:r w:rsidR="00336E8B">
            <w:t xml:space="preserve"> šimta</w:t>
          </w:r>
          <w:r w:rsidR="002155D5">
            <w:t>i</w:t>
          </w:r>
          <w:r w:rsidR="00336E8B">
            <w:t xml:space="preserve"> </w:t>
          </w:r>
          <w:r w:rsidR="009911BE">
            <w:t>dvidešimt</w:t>
          </w:r>
          <w:r w:rsidR="00987C12">
            <w:t xml:space="preserve"> </w:t>
          </w:r>
          <w:r w:rsidR="009911BE">
            <w:t>penki</w:t>
          </w:r>
          <w:r w:rsidR="00336E8B">
            <w:t xml:space="preserve"> eur</w:t>
          </w:r>
          <w:r w:rsidR="00987C12">
            <w:t>ai</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7F176819"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9911B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9911BE">
                    <w:t>nulis</w:t>
                  </w:r>
                  <w:r w:rsidR="00336E8B" w:rsidRPr="00336E8B">
                    <w:t xml:space="preserve"> eur</w:t>
                  </w:r>
                  <w:r w:rsidR="009911BE">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9911BE">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9911BE">
                    <w:t>nulis eurų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78000AAC"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9911BE">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9911BE">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01460111"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290DC3">
            <w:rPr>
              <w:noProof/>
              <w:bdr w:val="none" w:sz="0" w:space="0" w:color="auto" w:frame="1"/>
            </w:rPr>
            <w:t>sutarties sudarymo datos</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4F0F350"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66557322"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18009520"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79EA008E" w:rsidR="002C003D" w:rsidRPr="002C003D" w:rsidRDefault="002C003D" w:rsidP="002C003D">
                <w:pPr>
                  <w:spacing w:after="0"/>
                  <w:rPr>
                    <w:noProof/>
                  </w:rPr>
                </w:pPr>
              </w:p>
            </w:tc>
            <w:tc>
              <w:tcPr>
                <w:tcW w:w="2710" w:type="pct"/>
              </w:tcPr>
              <w:p w14:paraId="2EE55894" w14:textId="69659AA1"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06E8CD4F" w:rsidR="002C003D" w:rsidRPr="002C003D" w:rsidRDefault="002C003D" w:rsidP="002C003D">
                <w:pPr>
                  <w:spacing w:after="0"/>
                  <w:rPr>
                    <w:noProof/>
                  </w:rPr>
                </w:pPr>
              </w:p>
            </w:tc>
            <w:tc>
              <w:tcPr>
                <w:tcW w:w="2710" w:type="pct"/>
              </w:tcPr>
              <w:p w14:paraId="034AC2B7" w14:textId="21244146"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588730E7" w:rsidR="002C003D" w:rsidRPr="002C003D" w:rsidRDefault="002C003D" w:rsidP="002C003D">
                <w:pPr>
                  <w:spacing w:after="0"/>
                  <w:rPr>
                    <w:noProof/>
                  </w:rPr>
                </w:pPr>
              </w:p>
            </w:tc>
            <w:tc>
              <w:tcPr>
                <w:tcW w:w="2710" w:type="pct"/>
              </w:tcPr>
              <w:p w14:paraId="58D553AB" w14:textId="2C190FFD"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2B360627" w:rsidR="002C003D" w:rsidRPr="002C003D" w:rsidRDefault="002C003D" w:rsidP="002C003D">
                <w:pPr>
                  <w:spacing w:after="0"/>
                  <w:rPr>
                    <w:noProof/>
                  </w:rPr>
                </w:pPr>
              </w:p>
            </w:tc>
            <w:tc>
              <w:tcPr>
                <w:tcW w:w="2710" w:type="pct"/>
              </w:tcPr>
              <w:p w14:paraId="46A55D68" w14:textId="556BFF82"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5296DD89"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0D92F" w14:textId="77777777" w:rsidR="00E44C16" w:rsidRDefault="00E44C16" w:rsidP="00F40B85">
      <w:pPr>
        <w:spacing w:after="0" w:line="240" w:lineRule="auto"/>
      </w:pPr>
      <w:r>
        <w:separator/>
      </w:r>
    </w:p>
  </w:endnote>
  <w:endnote w:type="continuationSeparator" w:id="0">
    <w:p w14:paraId="6CC3ED25" w14:textId="77777777" w:rsidR="00E44C16" w:rsidRDefault="00E44C1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E4253" w14:textId="77777777" w:rsidR="00E44C16" w:rsidRDefault="00E44C16" w:rsidP="00F40B85">
      <w:pPr>
        <w:spacing w:after="0" w:line="240" w:lineRule="auto"/>
      </w:pPr>
      <w:r>
        <w:separator/>
      </w:r>
    </w:p>
  </w:footnote>
  <w:footnote w:type="continuationSeparator" w:id="0">
    <w:p w14:paraId="2B87D143" w14:textId="77777777" w:rsidR="00E44C16" w:rsidRDefault="00E44C1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47FE0"/>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6D29"/>
    <w:rsid w:val="00170658"/>
    <w:rsid w:val="0017166B"/>
    <w:rsid w:val="00173378"/>
    <w:rsid w:val="00175533"/>
    <w:rsid w:val="00175DDF"/>
    <w:rsid w:val="00177EB1"/>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34B"/>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BC1"/>
    <w:rsid w:val="00857F04"/>
    <w:rsid w:val="0086070E"/>
    <w:rsid w:val="00861AE5"/>
    <w:rsid w:val="008635E2"/>
    <w:rsid w:val="00865638"/>
    <w:rsid w:val="008664FA"/>
    <w:rsid w:val="00866541"/>
    <w:rsid w:val="0087285B"/>
    <w:rsid w:val="0087302E"/>
    <w:rsid w:val="00873B0C"/>
    <w:rsid w:val="00875978"/>
    <w:rsid w:val="00875BE8"/>
    <w:rsid w:val="008765EA"/>
    <w:rsid w:val="0088333A"/>
    <w:rsid w:val="00885B17"/>
    <w:rsid w:val="008927C4"/>
    <w:rsid w:val="00892E84"/>
    <w:rsid w:val="008932B3"/>
    <w:rsid w:val="00893802"/>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87C12"/>
    <w:rsid w:val="00990C25"/>
    <w:rsid w:val="009911BE"/>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1D82"/>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57621"/>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E7D60"/>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4C16"/>
    <w:rsid w:val="00E4773E"/>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0EA7"/>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404"/>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C6E4E"/>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163A"/>
    <w:rsid w:val="00342F85"/>
    <w:rsid w:val="0035628C"/>
    <w:rsid w:val="00364736"/>
    <w:rsid w:val="00367628"/>
    <w:rsid w:val="00384BA6"/>
    <w:rsid w:val="00394040"/>
    <w:rsid w:val="003C57A6"/>
    <w:rsid w:val="00430253"/>
    <w:rsid w:val="004408EB"/>
    <w:rsid w:val="004512D4"/>
    <w:rsid w:val="00476976"/>
    <w:rsid w:val="00491848"/>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2052E"/>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D7A93"/>
    <w:rsid w:val="007E65A5"/>
    <w:rsid w:val="007F4B91"/>
    <w:rsid w:val="00804D0D"/>
    <w:rsid w:val="008123A5"/>
    <w:rsid w:val="0081385F"/>
    <w:rsid w:val="008210E4"/>
    <w:rsid w:val="00830C9A"/>
    <w:rsid w:val="00857BC1"/>
    <w:rsid w:val="008922AA"/>
    <w:rsid w:val="008A673B"/>
    <w:rsid w:val="008B0690"/>
    <w:rsid w:val="008C6195"/>
    <w:rsid w:val="008D27C6"/>
    <w:rsid w:val="008E040E"/>
    <w:rsid w:val="008F682C"/>
    <w:rsid w:val="009343FE"/>
    <w:rsid w:val="00952958"/>
    <w:rsid w:val="00964086"/>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57621"/>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C6DD7"/>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20287</Words>
  <Characters>11565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2024-08-09T07:49:00Z</dcterms:created>
  <dcterms:modified xsi:type="dcterms:W3CDTF">2024-09-25T11:10:00Z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