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B" w:rsidRPr="005556BE" w:rsidRDefault="00340CAB" w:rsidP="00D33BD5">
      <w:pPr>
        <w:ind w:left="11280" w:firstLine="384"/>
        <w:contextualSpacing/>
        <w:rPr>
          <w:lang w:val="lt-LT"/>
        </w:rPr>
      </w:pPr>
      <w:bookmarkStart w:id="0" w:name="_GoBack"/>
      <w:bookmarkEnd w:id="0"/>
      <w:r w:rsidRPr="005556BE">
        <w:rPr>
          <w:lang w:val="lt-LT"/>
        </w:rPr>
        <w:t>2021 m.                                  d.</w:t>
      </w:r>
    </w:p>
    <w:p w:rsidR="00D33BD5" w:rsidRDefault="00FB6F1C" w:rsidP="00D33BD5">
      <w:pPr>
        <w:ind w:left="10512" w:firstLine="1152"/>
        <w:contextualSpacing/>
        <w:rPr>
          <w:bCs/>
          <w:lang w:val="lt-LT"/>
        </w:rPr>
      </w:pPr>
      <w:r>
        <w:rPr>
          <w:bCs/>
          <w:lang w:val="lt-LT"/>
        </w:rPr>
        <w:t>Pagrindinės</w:t>
      </w:r>
      <w:r w:rsidR="00340CAB">
        <w:rPr>
          <w:bCs/>
          <w:lang w:val="lt-LT"/>
        </w:rPr>
        <w:t xml:space="preserve"> sutarties</w:t>
      </w:r>
      <w:r w:rsidR="00A75628">
        <w:rPr>
          <w:bCs/>
          <w:lang w:val="lt-LT"/>
        </w:rPr>
        <w:t xml:space="preserve"> Nr.</w:t>
      </w:r>
    </w:p>
    <w:p w:rsidR="00340CAB" w:rsidRPr="005556BE" w:rsidRDefault="00D33BD5" w:rsidP="00D33BD5">
      <w:pPr>
        <w:ind w:left="10512" w:firstLine="1152"/>
        <w:contextualSpacing/>
        <w:rPr>
          <w:lang w:val="lt-LT"/>
        </w:rPr>
      </w:pPr>
      <w:r>
        <w:rPr>
          <w:bCs/>
          <w:lang w:val="lt-LT"/>
        </w:rPr>
        <w:t xml:space="preserve">Techninės specifikacijos </w:t>
      </w:r>
      <w:r w:rsidR="00340CAB">
        <w:rPr>
          <w:bCs/>
          <w:lang w:val="lt-LT"/>
        </w:rPr>
        <w:t xml:space="preserve"> </w:t>
      </w:r>
    </w:p>
    <w:p w:rsidR="00340CAB" w:rsidRPr="005556BE" w:rsidRDefault="00340CAB" w:rsidP="00D33BD5">
      <w:pPr>
        <w:ind w:left="10512" w:firstLine="1152"/>
        <w:rPr>
          <w:lang w:val="lt-LT"/>
        </w:rPr>
      </w:pPr>
      <w:r w:rsidRPr="005556BE">
        <w:rPr>
          <w:lang w:val="lt-LT"/>
        </w:rPr>
        <w:t>priedas</w:t>
      </w:r>
    </w:p>
    <w:p w:rsidR="00340CAB" w:rsidRDefault="00340CAB" w:rsidP="00340CAB">
      <w:pPr>
        <w:ind w:firstLine="426"/>
        <w:jc w:val="center"/>
        <w:rPr>
          <w:b/>
          <w:lang w:val="lt-LT"/>
        </w:rPr>
      </w:pPr>
    </w:p>
    <w:p w:rsidR="00340CAB" w:rsidRDefault="00340CAB" w:rsidP="00340CAB">
      <w:pPr>
        <w:jc w:val="center"/>
        <w:rPr>
          <w:b/>
          <w:lang w:val="lt-LT"/>
        </w:rPr>
      </w:pPr>
    </w:p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D33BD5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Luokės mstl. Telšių r. arba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jo apylinkių teritorijoje,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bet ne toliau kaip 6 km nuo jo centro su koordinatėmis: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color w:val="000000"/>
                <w:shd w:val="clear" w:color="auto" w:fill="FFFFFF"/>
                <w:lang w:val="lt-LT"/>
              </w:rPr>
              <w:t>55.891678, 22.526868 (WGS)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Talpinama SMRRT įranga: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1. bazinė stotis MTS1, įrangos konteinerio matmenys  206 mm x 263 mm x 597 mm (h) ir konteinerio svoris - 21 kg svorio, montuojama bokšte šalia TX/RX antenų.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2. </w:t>
            </w:r>
            <w:r w:rsidRPr="00D33BD5">
              <w:rPr>
                <w:iCs/>
                <w:lang w:val="lt-LT"/>
              </w:rPr>
              <w:t>bazinės stoties MTS1 sunaudojamas elektros galingumas – iki 1,2 kWh.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3. TX/RX antenos (2 vnt.) turi būti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4. Antenų svoris su laikikliais – apie 103 kg.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5. Bazinės stoties MTS1 akumuliatoriai (16 vnt.) ir nepertraukiamo maitinimo šaltinis (UPS) talpinami bokšto apačioje, montuojamoje įrangos spintoje 800 mm x </w:t>
            </w:r>
            <w:r w:rsidRPr="00D33BD5">
              <w:rPr>
                <w:lang w:val="lt-LT"/>
              </w:rPr>
              <w:lastRenderedPageBreak/>
              <w:t>300 mm x 1000 mm (h), kurios svoris - 61 kg  arba patalpoje.</w:t>
            </w:r>
          </w:p>
        </w:tc>
      </w:tr>
    </w:tbl>
    <w:p w:rsidR="00D33BD5" w:rsidRDefault="00D33BD5">
      <w:pPr>
        <w:rPr>
          <w:lang w:val="lt-LT"/>
        </w:rPr>
      </w:pPr>
    </w:p>
    <w:p w:rsid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tbl>
      <w:tblPr>
        <w:tblpPr w:leftFromText="180" w:rightFromText="180" w:bottomFromText="160" w:vertAnchor="text" w:horzAnchor="page" w:tblpX="2116" w:tblpY="-816"/>
        <w:tblW w:w="12953" w:type="dxa"/>
        <w:tblLook w:val="04A0" w:firstRow="1" w:lastRow="0" w:firstColumn="1" w:lastColumn="0" w:noHBand="0" w:noVBand="1"/>
      </w:tblPr>
      <w:tblGrid>
        <w:gridCol w:w="8080"/>
        <w:gridCol w:w="4873"/>
      </w:tblGrid>
      <w:tr w:rsidR="00D33BD5" w:rsidRPr="00D33BD5" w:rsidTr="00D33BD5">
        <w:trPr>
          <w:trHeight w:val="2601"/>
        </w:trPr>
        <w:tc>
          <w:tcPr>
            <w:tcW w:w="8080" w:type="dxa"/>
          </w:tcPr>
          <w:p w:rsidR="00D33BD5" w:rsidRPr="00D33BD5" w:rsidRDefault="00D33BD5" w:rsidP="00D33BD5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 w:rsidRPr="00D33BD5">
              <w:rPr>
                <w:b/>
                <w:lang w:val="lt-LT"/>
              </w:rPr>
              <w:t>UŽSAKOVAS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prie Lietuvos Respublikos vidaus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>reikalų ministerijos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Direktorius </w:t>
            </w:r>
          </w:p>
          <w:p w:rsidR="00D33BD5" w:rsidRPr="00D33BD5" w:rsidRDefault="00D33BD5" w:rsidP="00D33BD5">
            <w:pPr>
              <w:rPr>
                <w:lang w:val="lt-LT"/>
              </w:rPr>
            </w:pPr>
          </w:p>
          <w:p w:rsidR="00D33BD5" w:rsidRPr="00D33BD5" w:rsidRDefault="00D33BD5" w:rsidP="00D33BD5">
            <w:pPr>
              <w:jc w:val="center"/>
              <w:rPr>
                <w:lang w:val="lt-LT"/>
              </w:rPr>
            </w:pPr>
            <w:r w:rsidRPr="00D33BD5">
              <w:rPr>
                <w:lang w:val="lt-LT"/>
              </w:rPr>
              <w:t xml:space="preserve">                               A. V.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Tomas Stankevičius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</w:tc>
        <w:tc>
          <w:tcPr>
            <w:tcW w:w="4873" w:type="dxa"/>
          </w:tcPr>
          <w:p w:rsidR="00D33BD5" w:rsidRPr="00D33BD5" w:rsidRDefault="00D33BD5" w:rsidP="00D33BD5">
            <w:pPr>
              <w:keepNext/>
              <w:tabs>
                <w:tab w:val="left" w:pos="9630"/>
              </w:tabs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D33BD5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  <w:r w:rsidRPr="00D33BD5">
              <w:rPr>
                <w:rFonts w:eastAsia="Calibri"/>
                <w:b/>
                <w:lang w:val="lt-LT"/>
              </w:rPr>
              <w:t>UAB „Teletower“</w:t>
            </w: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Generalinis direktorius</w:t>
            </w:r>
          </w:p>
          <w:p w:rsidR="00D33BD5" w:rsidRPr="00D33BD5" w:rsidRDefault="00D33BD5" w:rsidP="00D33BD5">
            <w:pPr>
              <w:rPr>
                <w:color w:val="000000"/>
                <w:lang w:val="lt-LT"/>
              </w:rPr>
            </w:pPr>
          </w:p>
          <w:p w:rsidR="00D33BD5" w:rsidRPr="00D33BD5" w:rsidRDefault="00D33BD5" w:rsidP="00D33BD5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A. V.</w:t>
            </w: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D33BD5">
              <w:rPr>
                <w:lang w:val="lt-LT"/>
              </w:rPr>
              <w:t>Marius Pilinka</w:t>
            </w:r>
          </w:p>
        </w:tc>
      </w:tr>
    </w:tbl>
    <w:p w:rsidR="00430F22" w:rsidRPr="00430F22" w:rsidRDefault="00430F22" w:rsidP="00430F22">
      <w:pPr>
        <w:jc w:val="both"/>
        <w:rPr>
          <w:bCs/>
          <w:caps/>
          <w:lang w:val="lt-LT"/>
        </w:rPr>
      </w:pPr>
    </w:p>
    <w:sectPr w:rsidR="00430F22" w:rsidRPr="00430F22" w:rsidSect="00D33BD5"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284F10"/>
    <w:rsid w:val="00340CAB"/>
    <w:rsid w:val="00430F22"/>
    <w:rsid w:val="00A75628"/>
    <w:rsid w:val="00D33BD5"/>
    <w:rsid w:val="00E2553B"/>
    <w:rsid w:val="00E54C93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2</cp:revision>
  <dcterms:created xsi:type="dcterms:W3CDTF">2021-07-27T05:09:00Z</dcterms:created>
  <dcterms:modified xsi:type="dcterms:W3CDTF">2021-07-27T05:09:00Z</dcterms:modified>
</cp:coreProperties>
</file>