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461A0" w14:textId="77777777" w:rsidR="00AA47A9" w:rsidRPr="007805A6" w:rsidRDefault="00AA47A9" w:rsidP="00AA47A9">
      <w:pPr>
        <w:pStyle w:val="Heading1"/>
        <w:jc w:val="right"/>
        <w:rPr>
          <w:sz w:val="23"/>
          <w:szCs w:val="23"/>
          <w:lang w:val="lt-LT"/>
        </w:rPr>
      </w:pPr>
    </w:p>
    <w:p w14:paraId="2E8B7FB0" w14:textId="7C932D43" w:rsidR="007E197A" w:rsidRPr="007805A6" w:rsidRDefault="007E197A" w:rsidP="007E197A">
      <w:pPr>
        <w:pStyle w:val="Heading1"/>
        <w:rPr>
          <w:sz w:val="23"/>
          <w:szCs w:val="23"/>
          <w:lang w:val="lt-LT"/>
        </w:rPr>
      </w:pPr>
      <w:r w:rsidRPr="007805A6">
        <w:rPr>
          <w:sz w:val="23"/>
          <w:szCs w:val="23"/>
          <w:lang w:val="lt-LT"/>
        </w:rPr>
        <w:t xml:space="preserve">PIRKIMO–PARDAVIMO SUTARTIS </w:t>
      </w:r>
    </w:p>
    <w:p w14:paraId="121927C4" w14:textId="712156C2" w:rsidR="007E197A" w:rsidRPr="007805A6" w:rsidRDefault="007E197A">
      <w:pPr>
        <w:pStyle w:val="Heading1"/>
        <w:rPr>
          <w:sz w:val="23"/>
          <w:szCs w:val="23"/>
          <w:lang w:val="lt-LT"/>
        </w:rPr>
      </w:pPr>
    </w:p>
    <w:p w14:paraId="6A17343C" w14:textId="6ED14714" w:rsidR="00AE2038" w:rsidRPr="007805A6" w:rsidRDefault="00AE2038">
      <w:pPr>
        <w:jc w:val="center"/>
        <w:rPr>
          <w:sz w:val="23"/>
          <w:szCs w:val="23"/>
          <w:lang w:val="lt-LT"/>
        </w:rPr>
      </w:pPr>
      <w:r w:rsidRPr="007805A6">
        <w:rPr>
          <w:sz w:val="23"/>
          <w:szCs w:val="23"/>
          <w:lang w:val="lt-LT"/>
        </w:rPr>
        <w:t>20</w:t>
      </w:r>
      <w:r w:rsidR="00C764A1" w:rsidRPr="007805A6">
        <w:rPr>
          <w:sz w:val="23"/>
          <w:szCs w:val="23"/>
          <w:lang w:val="lt-LT"/>
        </w:rPr>
        <w:t>2</w:t>
      </w:r>
      <w:r w:rsidR="00F277E6" w:rsidRPr="007805A6">
        <w:rPr>
          <w:sz w:val="23"/>
          <w:szCs w:val="23"/>
          <w:lang w:val="lt-LT"/>
        </w:rPr>
        <w:t>3</w:t>
      </w:r>
      <w:r w:rsidR="00C764A1" w:rsidRPr="007805A6">
        <w:rPr>
          <w:sz w:val="23"/>
          <w:szCs w:val="23"/>
          <w:lang w:val="lt-LT"/>
        </w:rPr>
        <w:t xml:space="preserve"> </w:t>
      </w:r>
      <w:r w:rsidR="00353ED5" w:rsidRPr="007805A6">
        <w:rPr>
          <w:sz w:val="23"/>
          <w:szCs w:val="23"/>
          <w:lang w:val="lt-LT"/>
        </w:rPr>
        <w:t>m.</w:t>
      </w:r>
      <w:r w:rsidRPr="007805A6">
        <w:rPr>
          <w:sz w:val="23"/>
          <w:szCs w:val="23"/>
          <w:lang w:val="lt-LT"/>
        </w:rPr>
        <w:t xml:space="preserve"> </w:t>
      </w:r>
      <w:r w:rsidR="000A0C79" w:rsidRPr="007805A6">
        <w:rPr>
          <w:sz w:val="23"/>
          <w:szCs w:val="23"/>
          <w:lang w:val="lt-LT"/>
        </w:rPr>
        <w:t xml:space="preserve">gruodžio </w:t>
      </w:r>
      <w:r w:rsidR="006E0269" w:rsidRPr="007805A6">
        <w:rPr>
          <w:sz w:val="23"/>
          <w:szCs w:val="23"/>
          <w:lang w:val="lt-LT"/>
        </w:rPr>
        <w:t>__</w:t>
      </w:r>
      <w:r w:rsidRPr="007805A6">
        <w:rPr>
          <w:sz w:val="23"/>
          <w:szCs w:val="23"/>
          <w:lang w:val="lt-LT"/>
        </w:rPr>
        <w:t xml:space="preserve"> d. Nr. </w:t>
      </w:r>
    </w:p>
    <w:p w14:paraId="173BDE2E" w14:textId="77777777" w:rsidR="00C764A1" w:rsidRPr="007805A6" w:rsidRDefault="00C764A1">
      <w:pPr>
        <w:jc w:val="center"/>
        <w:rPr>
          <w:sz w:val="23"/>
          <w:szCs w:val="23"/>
          <w:lang w:val="lt-LT"/>
        </w:rPr>
      </w:pPr>
    </w:p>
    <w:p w14:paraId="11C5EBCA" w14:textId="51FDCB08" w:rsidR="00A72F75" w:rsidRPr="007805A6" w:rsidRDefault="00A72F75" w:rsidP="00A72F75">
      <w:pPr>
        <w:ind w:firstLine="567"/>
        <w:jc w:val="both"/>
        <w:rPr>
          <w:sz w:val="23"/>
          <w:szCs w:val="23"/>
          <w:lang w:val="lt-LT"/>
        </w:rPr>
      </w:pPr>
      <w:bookmarkStart w:id="0" w:name="_Hlk153979202"/>
      <w:r w:rsidRPr="007805A6">
        <w:rPr>
          <w:sz w:val="23"/>
          <w:szCs w:val="23"/>
          <w:lang w:val="lt-LT"/>
        </w:rPr>
        <w:t>Valstybinė ligonių kasa prie Sveikatos apsaugos ministerijos (toliau – Pirkėjas arba VLK), juridinio asmens kodas 191351679, kurios buveinė yra Europos a. 1, 03505 Vilnius, atstovaujama direktoriaus Gintaro Kacevičiaus, veikiančio VLK nuostatų pagrindu</w:t>
      </w:r>
      <w:r w:rsidR="00807DCF" w:rsidRPr="007805A6">
        <w:rPr>
          <w:sz w:val="23"/>
          <w:szCs w:val="23"/>
          <w:lang w:val="lt-LT"/>
        </w:rPr>
        <w:t>,</w:t>
      </w:r>
    </w:p>
    <w:bookmarkEnd w:id="0"/>
    <w:p w14:paraId="66451C92" w14:textId="15D703B7" w:rsidR="00A72F75" w:rsidRPr="00A72F75" w:rsidRDefault="00A72F75" w:rsidP="00A72F75">
      <w:pPr>
        <w:widowControl w:val="0"/>
        <w:ind w:firstLine="560"/>
        <w:jc w:val="both"/>
        <w:rPr>
          <w:color w:val="000000"/>
          <w:sz w:val="23"/>
          <w:szCs w:val="23"/>
          <w:lang w:val="lt-LT" w:bidi="lt-LT"/>
        </w:rPr>
      </w:pPr>
      <w:r w:rsidRPr="00A72F75">
        <w:rPr>
          <w:b/>
          <w:bCs/>
          <w:color w:val="000000"/>
          <w:sz w:val="23"/>
          <w:szCs w:val="23"/>
          <w:lang w:val="lt-LT" w:bidi="lt-LT"/>
        </w:rPr>
        <w:t>UAB „</w:t>
      </w:r>
      <w:r w:rsidRPr="007805A6">
        <w:rPr>
          <w:b/>
          <w:bCs/>
          <w:color w:val="000000"/>
          <w:sz w:val="23"/>
          <w:szCs w:val="23"/>
          <w:lang w:val="lt-LT" w:bidi="lt-LT"/>
        </w:rPr>
        <w:t>IT GAMA</w:t>
      </w:r>
      <w:r w:rsidRPr="00A72F75">
        <w:rPr>
          <w:b/>
          <w:bCs/>
          <w:color w:val="000000"/>
          <w:sz w:val="23"/>
          <w:szCs w:val="23"/>
          <w:lang w:val="lt-LT" w:bidi="lt-LT"/>
        </w:rPr>
        <w:t xml:space="preserve">“ </w:t>
      </w:r>
      <w:r w:rsidRPr="00A72F75">
        <w:rPr>
          <w:color w:val="000000"/>
          <w:sz w:val="23"/>
          <w:szCs w:val="23"/>
          <w:lang w:val="lt-LT" w:bidi="lt-LT"/>
        </w:rPr>
        <w:t xml:space="preserve">(toliau – </w:t>
      </w:r>
      <w:r w:rsidRPr="00A72F75">
        <w:rPr>
          <w:b/>
          <w:bCs/>
          <w:color w:val="000000"/>
          <w:sz w:val="23"/>
          <w:szCs w:val="23"/>
          <w:lang w:val="lt-LT" w:bidi="lt-LT"/>
        </w:rPr>
        <w:t>Pardavėja</w:t>
      </w:r>
      <w:r w:rsidRPr="00A72F75">
        <w:rPr>
          <w:color w:val="000000"/>
          <w:sz w:val="23"/>
          <w:szCs w:val="23"/>
          <w:lang w:val="lt-LT" w:bidi="lt-LT"/>
        </w:rPr>
        <w:t xml:space="preserve">s), juridinio asmens kodas </w:t>
      </w:r>
      <w:r w:rsidR="00D42E0B" w:rsidRPr="007805A6">
        <w:rPr>
          <w:color w:val="000000"/>
          <w:sz w:val="23"/>
          <w:szCs w:val="23"/>
          <w:lang w:val="lt-LT" w:bidi="lt-LT"/>
        </w:rPr>
        <w:t>302786971</w:t>
      </w:r>
      <w:r w:rsidRPr="00A72F75">
        <w:rPr>
          <w:color w:val="000000"/>
          <w:sz w:val="23"/>
          <w:szCs w:val="23"/>
          <w:lang w:val="lt-LT" w:bidi="lt-LT"/>
        </w:rPr>
        <w:t xml:space="preserve">, kurio buveinė yra </w:t>
      </w:r>
      <w:r w:rsidR="00F6176D">
        <w:rPr>
          <w:color w:val="000000"/>
          <w:sz w:val="23"/>
          <w:szCs w:val="23"/>
          <w:lang w:val="lt-LT" w:bidi="lt-LT"/>
        </w:rPr>
        <w:br/>
      </w:r>
      <w:r w:rsidR="00D42E0B" w:rsidRPr="007805A6">
        <w:rPr>
          <w:color w:val="000000"/>
          <w:sz w:val="23"/>
          <w:szCs w:val="23"/>
          <w:lang w:val="lt-LT" w:bidi="lt-LT"/>
        </w:rPr>
        <w:t>S. Žukausko g. 23-44, 08234 Vilnius</w:t>
      </w:r>
      <w:r w:rsidRPr="00A72F75">
        <w:rPr>
          <w:color w:val="000000"/>
          <w:sz w:val="23"/>
          <w:szCs w:val="23"/>
          <w:lang w:val="lt-LT" w:bidi="lt-LT"/>
        </w:rPr>
        <w:t xml:space="preserve">, atstovaujama </w:t>
      </w:r>
      <w:r w:rsidR="0036184D">
        <w:rPr>
          <w:color w:val="000000"/>
          <w:sz w:val="23"/>
          <w:szCs w:val="23"/>
          <w:lang w:val="lt-LT" w:bidi="lt-LT"/>
        </w:rPr>
        <w:t>direktoriaus Pauliaus Auškalnio</w:t>
      </w:r>
      <w:r w:rsidRPr="00A72F75">
        <w:rPr>
          <w:color w:val="000000"/>
          <w:sz w:val="23"/>
          <w:szCs w:val="23"/>
          <w:lang w:val="lt-LT" w:bidi="lt-LT"/>
        </w:rPr>
        <w:t xml:space="preserve">, veikiančio </w:t>
      </w:r>
      <w:r w:rsidR="0036184D">
        <w:rPr>
          <w:color w:val="000000"/>
          <w:sz w:val="23"/>
          <w:szCs w:val="23"/>
          <w:lang w:val="lt-LT" w:bidi="lt-LT"/>
        </w:rPr>
        <w:t>bendrovės įstat</w:t>
      </w:r>
      <w:r w:rsidR="00FB5F76">
        <w:rPr>
          <w:color w:val="000000"/>
          <w:sz w:val="23"/>
          <w:szCs w:val="23"/>
          <w:lang w:val="lt-LT" w:bidi="lt-LT"/>
        </w:rPr>
        <w:t>ų pagrindu</w:t>
      </w:r>
      <w:r w:rsidRPr="00A72F75">
        <w:rPr>
          <w:color w:val="000000"/>
          <w:sz w:val="23"/>
          <w:szCs w:val="23"/>
          <w:lang w:val="lt-LT" w:bidi="lt-LT"/>
        </w:rPr>
        <w:t>, toliau kartu vadinamos šalimis, vadovaudamosi:</w:t>
      </w:r>
    </w:p>
    <w:p w14:paraId="0465EEE7" w14:textId="77777777" w:rsidR="00A72F75" w:rsidRPr="00A72F75" w:rsidRDefault="00A72F75" w:rsidP="00D42E0B">
      <w:pPr>
        <w:widowControl w:val="0"/>
        <w:numPr>
          <w:ilvl w:val="0"/>
          <w:numId w:val="13"/>
        </w:numPr>
        <w:tabs>
          <w:tab w:val="left" w:pos="709"/>
        </w:tabs>
        <w:ind w:firstLine="561"/>
        <w:jc w:val="both"/>
        <w:rPr>
          <w:color w:val="000000"/>
          <w:sz w:val="23"/>
          <w:szCs w:val="23"/>
          <w:lang w:val="lt-LT" w:bidi="lt-LT"/>
        </w:rPr>
      </w:pPr>
      <w:r w:rsidRPr="00A72F75">
        <w:rPr>
          <w:color w:val="000000"/>
          <w:sz w:val="23"/>
          <w:szCs w:val="23"/>
          <w:lang w:val="lt-LT" w:bidi="lt-LT"/>
        </w:rPr>
        <w:t>Lietuvos Respublikos viešųjų pirkimų įstatymu (toliau – VPĮ);</w:t>
      </w:r>
    </w:p>
    <w:p w14:paraId="558AB509" w14:textId="77777777" w:rsidR="00A72F75" w:rsidRPr="00A72F75" w:rsidRDefault="00A72F75" w:rsidP="00D42E0B">
      <w:pPr>
        <w:widowControl w:val="0"/>
        <w:numPr>
          <w:ilvl w:val="0"/>
          <w:numId w:val="13"/>
        </w:numPr>
        <w:tabs>
          <w:tab w:val="left" w:pos="709"/>
        </w:tabs>
        <w:ind w:firstLine="561"/>
        <w:jc w:val="both"/>
        <w:rPr>
          <w:color w:val="000000"/>
          <w:sz w:val="23"/>
          <w:szCs w:val="23"/>
          <w:lang w:val="lt-LT" w:bidi="lt-LT"/>
        </w:rPr>
      </w:pPr>
      <w:r w:rsidRPr="00A72F75">
        <w:rPr>
          <w:color w:val="000000"/>
          <w:sz w:val="23"/>
          <w:szCs w:val="23"/>
          <w:lang w:val="lt-LT" w:bidi="lt-LT"/>
        </w:rPr>
        <w:t>Lietuvos Respublikos civiliniu kodeksu (toliau – CK);</w:t>
      </w:r>
    </w:p>
    <w:p w14:paraId="454FFF0C" w14:textId="77777777" w:rsidR="00A72F75" w:rsidRPr="00A72F75" w:rsidRDefault="00A72F75" w:rsidP="00D42E0B">
      <w:pPr>
        <w:widowControl w:val="0"/>
        <w:numPr>
          <w:ilvl w:val="0"/>
          <w:numId w:val="13"/>
        </w:numPr>
        <w:tabs>
          <w:tab w:val="left" w:pos="709"/>
        </w:tabs>
        <w:ind w:firstLine="561"/>
        <w:jc w:val="both"/>
        <w:rPr>
          <w:color w:val="000000"/>
          <w:sz w:val="23"/>
          <w:szCs w:val="23"/>
          <w:lang w:val="lt-LT" w:bidi="lt-LT"/>
        </w:rPr>
      </w:pPr>
      <w:r w:rsidRPr="00A72F75">
        <w:rPr>
          <w:color w:val="000000"/>
          <w:sz w:val="23"/>
          <w:szCs w:val="23"/>
          <w:lang w:val="lt-LT" w:bidi="lt-LT"/>
        </w:rPr>
        <w:t>Mažos vertės pirkimų tvarkos aprašu, patvirtintu Viešųjų pirkimų tarnybos direktoriaus 2017 m. birželio 28 d. įsakymu Nr. 1S-97 „Dėl mažos vertės pirkimų tvarkos aprašo patvirtinimo“;</w:t>
      </w:r>
    </w:p>
    <w:p w14:paraId="28F854F7" w14:textId="77777777" w:rsidR="00A72F75" w:rsidRPr="00A72F75" w:rsidRDefault="00A72F75" w:rsidP="00D42E0B">
      <w:pPr>
        <w:widowControl w:val="0"/>
        <w:numPr>
          <w:ilvl w:val="0"/>
          <w:numId w:val="13"/>
        </w:numPr>
        <w:tabs>
          <w:tab w:val="left" w:pos="709"/>
        </w:tabs>
        <w:ind w:firstLine="561"/>
        <w:jc w:val="both"/>
        <w:rPr>
          <w:color w:val="000000"/>
          <w:sz w:val="23"/>
          <w:szCs w:val="23"/>
          <w:lang w:val="lt-LT" w:bidi="lt-LT"/>
        </w:rPr>
      </w:pPr>
      <w:r w:rsidRPr="00A72F75">
        <w:rPr>
          <w:color w:val="000000"/>
          <w:sz w:val="23"/>
          <w:szCs w:val="23"/>
          <w:lang w:val="lt-LT" w:bidi="lt-LT"/>
        </w:rPr>
        <w:t>Viešųjų pirkimų organizavimo ir vidaus kontrolės taisyklėmis, patvirtintomis VLK direktoriaus 2023 m. birželio 05 d. įsakymu Nr. 1K-148 „Dėl viešųjų pirkimų organizavimo ir vidaus kontrolės taisyklių patvirtinimo“;</w:t>
      </w:r>
    </w:p>
    <w:p w14:paraId="0C0C9DC1" w14:textId="353C706E" w:rsidR="00A72F75" w:rsidRPr="00A72F75" w:rsidRDefault="00A72F75" w:rsidP="00D42E0B">
      <w:pPr>
        <w:widowControl w:val="0"/>
        <w:numPr>
          <w:ilvl w:val="0"/>
          <w:numId w:val="13"/>
        </w:numPr>
        <w:tabs>
          <w:tab w:val="left" w:pos="709"/>
        </w:tabs>
        <w:ind w:firstLine="561"/>
        <w:jc w:val="both"/>
        <w:rPr>
          <w:color w:val="000000"/>
          <w:sz w:val="23"/>
          <w:szCs w:val="23"/>
          <w:lang w:val="lt-LT" w:bidi="lt-LT"/>
        </w:rPr>
      </w:pPr>
      <w:r w:rsidRPr="00A72F75">
        <w:rPr>
          <w:color w:val="000000"/>
          <w:sz w:val="23"/>
          <w:szCs w:val="23"/>
          <w:lang w:val="lt-LT" w:bidi="lt-LT"/>
        </w:rPr>
        <w:t>Pardavėjo 2023-12-</w:t>
      </w:r>
      <w:r w:rsidR="00D42E0B" w:rsidRPr="007805A6">
        <w:rPr>
          <w:color w:val="000000"/>
          <w:sz w:val="23"/>
          <w:szCs w:val="23"/>
          <w:lang w:val="lt-LT" w:bidi="lt-LT"/>
        </w:rPr>
        <w:t>19</w:t>
      </w:r>
      <w:r w:rsidRPr="00A72F75">
        <w:rPr>
          <w:color w:val="000000"/>
          <w:sz w:val="23"/>
          <w:szCs w:val="23"/>
          <w:lang w:val="lt-LT" w:bidi="lt-LT"/>
        </w:rPr>
        <w:t xml:space="preserve"> pasiūlymu</w:t>
      </w:r>
      <w:r w:rsidR="00D42E0B" w:rsidRPr="007805A6">
        <w:rPr>
          <w:color w:val="000000"/>
          <w:sz w:val="23"/>
          <w:szCs w:val="23"/>
          <w:lang w:val="lt-LT" w:bidi="lt-LT"/>
        </w:rPr>
        <w:t>, pateiktu m</w:t>
      </w:r>
      <w:r w:rsidR="00D42E0B" w:rsidRPr="00A72F75">
        <w:rPr>
          <w:color w:val="000000"/>
          <w:sz w:val="23"/>
          <w:szCs w:val="23"/>
          <w:lang w:val="lt-LT" w:bidi="lt-LT"/>
        </w:rPr>
        <w:t>ažos vertės pirkim</w:t>
      </w:r>
      <w:r w:rsidR="00D42E0B" w:rsidRPr="007805A6">
        <w:rPr>
          <w:color w:val="000000"/>
          <w:sz w:val="23"/>
          <w:szCs w:val="23"/>
          <w:lang w:val="lt-LT" w:bidi="lt-LT"/>
        </w:rPr>
        <w:t>e</w:t>
      </w:r>
      <w:r w:rsidR="00D42E0B" w:rsidRPr="00A72F75">
        <w:rPr>
          <w:color w:val="000000"/>
          <w:sz w:val="23"/>
          <w:szCs w:val="23"/>
          <w:lang w:val="lt-LT" w:bidi="lt-LT"/>
        </w:rPr>
        <w:t>, atliekam</w:t>
      </w:r>
      <w:r w:rsidR="00D42E0B" w:rsidRPr="007805A6">
        <w:rPr>
          <w:color w:val="000000"/>
          <w:sz w:val="23"/>
          <w:szCs w:val="23"/>
          <w:lang w:val="lt-LT" w:bidi="lt-LT"/>
        </w:rPr>
        <w:t xml:space="preserve">ame </w:t>
      </w:r>
      <w:r w:rsidR="00D42E0B" w:rsidRPr="00A72F75">
        <w:rPr>
          <w:color w:val="000000"/>
          <w:sz w:val="23"/>
          <w:szCs w:val="23"/>
          <w:lang w:val="lt-LT" w:bidi="lt-LT"/>
        </w:rPr>
        <w:t>neskelbiamos apklausos būdu dėl</w:t>
      </w:r>
      <w:r w:rsidR="00D42E0B" w:rsidRPr="00A72F75">
        <w:rPr>
          <w:i/>
          <w:color w:val="000000"/>
          <w:sz w:val="23"/>
          <w:szCs w:val="23"/>
          <w:lang w:val="lt-LT" w:bidi="lt-LT"/>
        </w:rPr>
        <w:t xml:space="preserve"> </w:t>
      </w:r>
      <w:r w:rsidR="00D42E0B" w:rsidRPr="007805A6">
        <w:rPr>
          <w:b/>
          <w:i/>
          <w:color w:val="000000"/>
          <w:sz w:val="23"/>
          <w:szCs w:val="23"/>
          <w:lang w:val="lt-LT" w:bidi="lt-LT"/>
        </w:rPr>
        <w:t xml:space="preserve">nešiojamųjų kompiuterių </w:t>
      </w:r>
      <w:r w:rsidR="00D42E0B" w:rsidRPr="00A72F75">
        <w:rPr>
          <w:b/>
          <w:bCs/>
          <w:i/>
          <w:color w:val="000000"/>
          <w:sz w:val="23"/>
          <w:szCs w:val="23"/>
          <w:lang w:val="lt-LT" w:bidi="lt-LT"/>
        </w:rPr>
        <w:t>pirkimo</w:t>
      </w:r>
      <w:r w:rsidR="00D42E0B" w:rsidRPr="007805A6">
        <w:rPr>
          <w:color w:val="000000"/>
          <w:sz w:val="23"/>
          <w:szCs w:val="23"/>
          <w:lang w:val="lt-LT" w:bidi="lt-LT"/>
        </w:rPr>
        <w:t xml:space="preserve"> </w:t>
      </w:r>
      <w:r w:rsidRPr="00A72F75">
        <w:rPr>
          <w:color w:val="000000"/>
          <w:sz w:val="23"/>
          <w:szCs w:val="23"/>
          <w:lang w:val="lt-LT" w:bidi="lt-LT"/>
        </w:rPr>
        <w:t xml:space="preserve">(toliau – </w:t>
      </w:r>
      <w:r w:rsidRPr="00A72F75">
        <w:rPr>
          <w:b/>
          <w:bCs/>
          <w:color w:val="000000"/>
          <w:sz w:val="23"/>
          <w:szCs w:val="23"/>
          <w:lang w:val="lt-LT" w:bidi="lt-LT"/>
        </w:rPr>
        <w:t>Pasiūlymas</w:t>
      </w:r>
      <w:r w:rsidRPr="00A72F75">
        <w:rPr>
          <w:color w:val="000000"/>
          <w:sz w:val="23"/>
          <w:szCs w:val="23"/>
          <w:lang w:val="lt-LT" w:bidi="lt-LT"/>
        </w:rPr>
        <w:t>),</w:t>
      </w:r>
    </w:p>
    <w:p w14:paraId="5B0CB16E" w14:textId="0465B322" w:rsidR="00A72F75" w:rsidRPr="00A72F75" w:rsidRDefault="00A72F75" w:rsidP="00D42E0B">
      <w:pPr>
        <w:widowControl w:val="0"/>
        <w:numPr>
          <w:ilvl w:val="0"/>
          <w:numId w:val="13"/>
        </w:numPr>
        <w:tabs>
          <w:tab w:val="left" w:pos="709"/>
        </w:tabs>
        <w:ind w:firstLine="561"/>
        <w:jc w:val="both"/>
        <w:rPr>
          <w:color w:val="000000"/>
          <w:sz w:val="23"/>
          <w:szCs w:val="23"/>
          <w:lang w:val="lt-LT" w:bidi="lt-LT"/>
        </w:rPr>
      </w:pPr>
      <w:r w:rsidRPr="00A72F75">
        <w:rPr>
          <w:color w:val="000000"/>
          <w:sz w:val="23"/>
          <w:szCs w:val="23"/>
          <w:lang w:val="lt-LT" w:bidi="lt-LT"/>
        </w:rPr>
        <w:t xml:space="preserve"> </w:t>
      </w:r>
      <w:r w:rsidR="00D42E0B" w:rsidRPr="007805A6">
        <w:rPr>
          <w:color w:val="000000"/>
          <w:sz w:val="23"/>
          <w:szCs w:val="23"/>
          <w:lang w:val="lt-LT" w:bidi="lt-LT"/>
        </w:rPr>
        <w:t>VLK 2023-12</w:t>
      </w:r>
      <w:r w:rsidR="00D42E0B" w:rsidRPr="00C558E4">
        <w:rPr>
          <w:color w:val="000000"/>
          <w:sz w:val="23"/>
          <w:szCs w:val="23"/>
          <w:lang w:val="lt-LT" w:bidi="lt-LT"/>
        </w:rPr>
        <w:t>-2</w:t>
      </w:r>
      <w:r w:rsidR="00432352" w:rsidRPr="00C558E4">
        <w:rPr>
          <w:color w:val="000000"/>
          <w:sz w:val="23"/>
          <w:szCs w:val="23"/>
          <w:lang w:val="lt-LT" w:bidi="lt-LT"/>
        </w:rPr>
        <w:t>8</w:t>
      </w:r>
      <w:r w:rsidR="00D42E0B" w:rsidRPr="00C558E4">
        <w:rPr>
          <w:color w:val="000000"/>
          <w:sz w:val="23"/>
          <w:szCs w:val="23"/>
          <w:lang w:val="lt-LT" w:bidi="lt-LT"/>
        </w:rPr>
        <w:t xml:space="preserve"> Tiekėjų apklausos pažyma Nr. </w:t>
      </w:r>
      <w:r w:rsidR="00C558E4" w:rsidRPr="00C558E4">
        <w:rPr>
          <w:color w:val="000000"/>
          <w:sz w:val="23"/>
          <w:szCs w:val="23"/>
          <w:lang w:val="lt-LT" w:bidi="lt-LT"/>
        </w:rPr>
        <w:t>VP-761</w:t>
      </w:r>
      <w:r w:rsidRPr="00A72F75">
        <w:rPr>
          <w:color w:val="000000"/>
          <w:sz w:val="23"/>
          <w:szCs w:val="23"/>
          <w:lang w:val="lt-LT" w:bidi="lt-LT"/>
        </w:rPr>
        <w:t xml:space="preserve">, sudarė šią </w:t>
      </w:r>
      <w:r w:rsidR="00D42E0B" w:rsidRPr="007805A6">
        <w:rPr>
          <w:b/>
          <w:i/>
          <w:color w:val="000000"/>
          <w:sz w:val="23"/>
          <w:szCs w:val="23"/>
          <w:lang w:val="lt-LT" w:bidi="lt-LT"/>
        </w:rPr>
        <w:t xml:space="preserve">nešiojamųjų kompiuterių </w:t>
      </w:r>
      <w:r w:rsidR="00D42E0B" w:rsidRPr="00A72F75">
        <w:rPr>
          <w:b/>
          <w:bCs/>
          <w:i/>
          <w:color w:val="000000"/>
          <w:sz w:val="23"/>
          <w:szCs w:val="23"/>
          <w:lang w:val="lt-LT" w:bidi="lt-LT"/>
        </w:rPr>
        <w:t>pirkimo</w:t>
      </w:r>
      <w:r w:rsidR="00D42E0B" w:rsidRPr="007805A6">
        <w:rPr>
          <w:color w:val="000000"/>
          <w:sz w:val="23"/>
          <w:szCs w:val="23"/>
          <w:lang w:val="lt-LT" w:bidi="lt-LT"/>
        </w:rPr>
        <w:t xml:space="preserve"> </w:t>
      </w:r>
      <w:r w:rsidRPr="00A72F75">
        <w:rPr>
          <w:color w:val="000000"/>
          <w:sz w:val="23"/>
          <w:szCs w:val="23"/>
          <w:lang w:val="lt-LT" w:bidi="lt-LT"/>
        </w:rPr>
        <w:t>sutartį</w:t>
      </w:r>
      <w:r w:rsidRPr="00A72F75">
        <w:rPr>
          <w:i/>
          <w:iCs/>
          <w:color w:val="000000"/>
          <w:sz w:val="23"/>
          <w:szCs w:val="23"/>
          <w:lang w:val="lt-LT" w:bidi="lt-LT"/>
        </w:rPr>
        <w:t xml:space="preserve"> </w:t>
      </w:r>
      <w:r w:rsidRPr="00A72F75">
        <w:rPr>
          <w:color w:val="000000"/>
          <w:sz w:val="23"/>
          <w:szCs w:val="23"/>
          <w:lang w:val="lt-LT" w:bidi="lt-LT"/>
        </w:rPr>
        <w:t xml:space="preserve">(toliau – </w:t>
      </w:r>
      <w:r w:rsidRPr="00A72F75">
        <w:rPr>
          <w:b/>
          <w:bCs/>
          <w:color w:val="000000"/>
          <w:sz w:val="23"/>
          <w:szCs w:val="23"/>
          <w:lang w:val="lt-LT" w:bidi="lt-LT"/>
        </w:rPr>
        <w:t>Sutartis</w:t>
      </w:r>
      <w:r w:rsidRPr="00A72F75">
        <w:rPr>
          <w:color w:val="000000"/>
          <w:sz w:val="23"/>
          <w:szCs w:val="23"/>
          <w:lang w:val="lt-LT" w:bidi="lt-LT"/>
        </w:rPr>
        <w:t>), ir susitarė dėl toliau išvardintų sąlygų.</w:t>
      </w:r>
    </w:p>
    <w:p w14:paraId="07BCEB7D" w14:textId="77777777" w:rsidR="00A72F75" w:rsidRPr="007805A6" w:rsidRDefault="00A72F75" w:rsidP="00807DCF">
      <w:pPr>
        <w:jc w:val="both"/>
        <w:rPr>
          <w:sz w:val="23"/>
          <w:szCs w:val="23"/>
          <w:lang w:val="lt-LT"/>
        </w:rPr>
      </w:pPr>
    </w:p>
    <w:p w14:paraId="7208DCA9" w14:textId="77777777" w:rsidR="00AE2038" w:rsidRPr="007805A6" w:rsidRDefault="00AE2038">
      <w:pPr>
        <w:jc w:val="center"/>
        <w:rPr>
          <w:b/>
          <w:bCs/>
          <w:sz w:val="23"/>
          <w:szCs w:val="23"/>
          <w:lang w:val="lt-LT"/>
        </w:rPr>
      </w:pPr>
      <w:r w:rsidRPr="007805A6">
        <w:rPr>
          <w:b/>
          <w:bCs/>
          <w:sz w:val="23"/>
          <w:szCs w:val="23"/>
          <w:lang w:val="lt-LT"/>
        </w:rPr>
        <w:t>I. SUTARTIES OBJEKTAS</w:t>
      </w:r>
    </w:p>
    <w:p w14:paraId="59064344" w14:textId="77777777" w:rsidR="00AE2038" w:rsidRPr="007805A6" w:rsidRDefault="00AE2038">
      <w:pPr>
        <w:rPr>
          <w:sz w:val="23"/>
          <w:szCs w:val="23"/>
          <w:lang w:val="lt-LT"/>
        </w:rPr>
      </w:pPr>
    </w:p>
    <w:p w14:paraId="604F7BEA" w14:textId="4B51ACEE" w:rsidR="00AE2038" w:rsidRPr="007805A6" w:rsidRDefault="00CB3854" w:rsidP="00C27D25">
      <w:pPr>
        <w:ind w:firstLine="709"/>
        <w:jc w:val="both"/>
        <w:rPr>
          <w:sz w:val="23"/>
          <w:szCs w:val="23"/>
          <w:lang w:val="lt-LT"/>
        </w:rPr>
      </w:pPr>
      <w:r w:rsidRPr="007805A6">
        <w:rPr>
          <w:sz w:val="23"/>
          <w:szCs w:val="23"/>
          <w:lang w:val="lt-LT"/>
        </w:rPr>
        <w:t>1. Pardavėjas įsipareigoja Sutartyje nustatytomis sąlygomis ir tvarka perduoti Pirkėjui nuosavybės teise prekė</w:t>
      </w:r>
      <w:r w:rsidR="00FC6FF8" w:rsidRPr="007805A6">
        <w:rPr>
          <w:sz w:val="23"/>
          <w:szCs w:val="23"/>
          <w:lang w:val="lt-LT"/>
        </w:rPr>
        <w:t>s</w:t>
      </w:r>
      <w:r w:rsidRPr="007805A6">
        <w:rPr>
          <w:sz w:val="23"/>
          <w:szCs w:val="23"/>
          <w:lang w:val="lt-LT"/>
        </w:rPr>
        <w:t xml:space="preserve">, </w:t>
      </w:r>
      <w:r w:rsidR="00295B75" w:rsidRPr="007805A6">
        <w:rPr>
          <w:sz w:val="23"/>
          <w:szCs w:val="23"/>
          <w:lang w:val="lt-LT"/>
        </w:rPr>
        <w:t>o Pirkėjas įsipareigoja priim</w:t>
      </w:r>
      <w:r w:rsidR="00506480" w:rsidRPr="007805A6">
        <w:rPr>
          <w:sz w:val="23"/>
          <w:szCs w:val="23"/>
          <w:lang w:val="lt-LT"/>
        </w:rPr>
        <w:t>ti Sutarties</w:t>
      </w:r>
      <w:r w:rsidR="00295B75" w:rsidRPr="007805A6">
        <w:rPr>
          <w:sz w:val="23"/>
          <w:szCs w:val="23"/>
          <w:lang w:val="lt-LT"/>
        </w:rPr>
        <w:t xml:space="preserve"> reikalavimus atitinkančias prekes bei sumokėti už jas Sutartyje nustatytomis sąlygomis ir tvarka.</w:t>
      </w:r>
      <w:r w:rsidR="0075640E" w:rsidRPr="007805A6">
        <w:rPr>
          <w:sz w:val="23"/>
          <w:szCs w:val="23"/>
          <w:lang w:val="lt-LT"/>
        </w:rPr>
        <w:t xml:space="preserve"> </w:t>
      </w:r>
    </w:p>
    <w:p w14:paraId="6451B5A5" w14:textId="7EAC20AB" w:rsidR="00AE2038" w:rsidRPr="007805A6" w:rsidRDefault="00AE2038" w:rsidP="00C27D25">
      <w:pPr>
        <w:ind w:firstLine="709"/>
        <w:jc w:val="both"/>
        <w:rPr>
          <w:sz w:val="23"/>
          <w:szCs w:val="23"/>
          <w:lang w:val="lt-LT"/>
        </w:rPr>
      </w:pPr>
      <w:r w:rsidRPr="007805A6">
        <w:rPr>
          <w:color w:val="000000" w:themeColor="text1"/>
          <w:sz w:val="23"/>
          <w:szCs w:val="23"/>
          <w:lang w:val="lt-LT"/>
        </w:rPr>
        <w:t xml:space="preserve">2. </w:t>
      </w:r>
      <w:r w:rsidR="000A0C79" w:rsidRPr="007805A6">
        <w:rPr>
          <w:color w:val="000000" w:themeColor="text1"/>
          <w:sz w:val="23"/>
          <w:szCs w:val="23"/>
          <w:lang w:val="lt-LT"/>
        </w:rPr>
        <w:t>P</w:t>
      </w:r>
      <w:r w:rsidR="007C5AA3" w:rsidRPr="007805A6">
        <w:rPr>
          <w:color w:val="000000" w:themeColor="text1"/>
          <w:sz w:val="23"/>
          <w:szCs w:val="23"/>
          <w:lang w:val="lt-LT"/>
        </w:rPr>
        <w:t xml:space="preserve">rekių kaina ir </w:t>
      </w:r>
      <w:r w:rsidR="00CC1C6C" w:rsidRPr="007805A6">
        <w:rPr>
          <w:color w:val="000000" w:themeColor="text1"/>
          <w:sz w:val="23"/>
          <w:szCs w:val="23"/>
          <w:lang w:val="lt-LT"/>
        </w:rPr>
        <w:t>kiekiai</w:t>
      </w:r>
      <w:r w:rsidR="00E33F06" w:rsidRPr="007805A6">
        <w:rPr>
          <w:color w:val="000000" w:themeColor="text1"/>
          <w:sz w:val="23"/>
          <w:szCs w:val="23"/>
          <w:lang w:val="lt-LT"/>
        </w:rPr>
        <w:t xml:space="preserve"> nurodyti</w:t>
      </w:r>
      <w:r w:rsidR="00E7489C" w:rsidRPr="007805A6">
        <w:rPr>
          <w:color w:val="000000" w:themeColor="text1"/>
          <w:sz w:val="23"/>
          <w:szCs w:val="23"/>
          <w:lang w:val="lt-LT"/>
        </w:rPr>
        <w:t xml:space="preserve"> </w:t>
      </w:r>
      <w:r w:rsidR="00873BDB" w:rsidRPr="007805A6">
        <w:rPr>
          <w:color w:val="000000" w:themeColor="text1"/>
          <w:sz w:val="23"/>
          <w:szCs w:val="23"/>
          <w:lang w:val="lt-LT"/>
        </w:rPr>
        <w:t xml:space="preserve">Sutarties </w:t>
      </w:r>
      <w:r w:rsidR="007C5AA3" w:rsidRPr="007805A6">
        <w:rPr>
          <w:color w:val="000000" w:themeColor="text1"/>
          <w:sz w:val="23"/>
          <w:szCs w:val="23"/>
          <w:lang w:val="lt-LT"/>
        </w:rPr>
        <w:t xml:space="preserve">1 </w:t>
      </w:r>
      <w:r w:rsidR="00E7489C" w:rsidRPr="007805A6">
        <w:rPr>
          <w:sz w:val="23"/>
          <w:szCs w:val="23"/>
          <w:lang w:val="lt-LT"/>
        </w:rPr>
        <w:t>pried</w:t>
      </w:r>
      <w:r w:rsidR="007C5AA3" w:rsidRPr="007805A6">
        <w:rPr>
          <w:sz w:val="23"/>
          <w:szCs w:val="23"/>
          <w:lang w:val="lt-LT"/>
        </w:rPr>
        <w:t>e, o prekių techniniai parametrai – Sutarties 2 priede.</w:t>
      </w:r>
    </w:p>
    <w:p w14:paraId="2DB25B87" w14:textId="77777777" w:rsidR="00AE2038" w:rsidRPr="007805A6" w:rsidRDefault="00AE2038">
      <w:pPr>
        <w:jc w:val="both"/>
        <w:rPr>
          <w:sz w:val="23"/>
          <w:szCs w:val="23"/>
          <w:lang w:val="lt-LT"/>
        </w:rPr>
      </w:pPr>
    </w:p>
    <w:p w14:paraId="2E6E02B1" w14:textId="77777777" w:rsidR="00AE2038" w:rsidRPr="007805A6" w:rsidRDefault="00AE2038">
      <w:pPr>
        <w:pStyle w:val="Heading2"/>
        <w:jc w:val="center"/>
        <w:rPr>
          <w:sz w:val="23"/>
          <w:szCs w:val="23"/>
        </w:rPr>
      </w:pPr>
      <w:r w:rsidRPr="007805A6">
        <w:rPr>
          <w:sz w:val="23"/>
          <w:szCs w:val="23"/>
        </w:rPr>
        <w:t>II. SUTARTIES ŠALIŲ ĮSIPAREIGOJIMAI</w:t>
      </w:r>
      <w:r w:rsidR="001271D0" w:rsidRPr="007805A6">
        <w:rPr>
          <w:sz w:val="23"/>
          <w:szCs w:val="23"/>
        </w:rPr>
        <w:t xml:space="preserve"> IR TEISĖS</w:t>
      </w:r>
    </w:p>
    <w:p w14:paraId="4D6A0010" w14:textId="77777777" w:rsidR="00AE2038" w:rsidRPr="007805A6" w:rsidRDefault="00AE2038">
      <w:pPr>
        <w:rPr>
          <w:sz w:val="23"/>
          <w:szCs w:val="23"/>
          <w:lang w:val="lt-LT"/>
        </w:rPr>
      </w:pPr>
    </w:p>
    <w:p w14:paraId="769155C1" w14:textId="77777777" w:rsidR="0047241E" w:rsidRPr="007805A6" w:rsidRDefault="00AE2038" w:rsidP="0016612A">
      <w:pPr>
        <w:ind w:firstLine="720"/>
        <w:jc w:val="both"/>
        <w:rPr>
          <w:sz w:val="23"/>
          <w:szCs w:val="23"/>
          <w:lang w:val="lt-LT"/>
        </w:rPr>
      </w:pPr>
      <w:r w:rsidRPr="007805A6">
        <w:rPr>
          <w:sz w:val="23"/>
          <w:szCs w:val="23"/>
          <w:lang w:val="lt-LT"/>
        </w:rPr>
        <w:t xml:space="preserve">3. </w:t>
      </w:r>
      <w:r w:rsidR="00F23EFB" w:rsidRPr="007805A6">
        <w:rPr>
          <w:sz w:val="23"/>
          <w:szCs w:val="23"/>
          <w:lang w:val="lt-LT"/>
        </w:rPr>
        <w:t>Pardavėjas</w:t>
      </w:r>
      <w:r w:rsidRPr="007805A6">
        <w:rPr>
          <w:sz w:val="23"/>
          <w:szCs w:val="23"/>
          <w:lang w:val="lt-LT"/>
        </w:rPr>
        <w:t xml:space="preserve"> įsipareigoja:</w:t>
      </w:r>
    </w:p>
    <w:p w14:paraId="4093B530" w14:textId="2C60BC5B" w:rsidR="00681726" w:rsidRPr="007805A6" w:rsidRDefault="00E35C55" w:rsidP="00C27D25">
      <w:pPr>
        <w:pStyle w:val="ListParagraph"/>
        <w:tabs>
          <w:tab w:val="left" w:pos="851"/>
          <w:tab w:val="left" w:pos="1134"/>
        </w:tabs>
        <w:ind w:left="0" w:firstLine="709"/>
        <w:jc w:val="both"/>
        <w:rPr>
          <w:rFonts w:ascii="Times New Roman" w:hAnsi="Times New Roman" w:cs="Times New Roman"/>
          <w:sz w:val="23"/>
          <w:szCs w:val="23"/>
        </w:rPr>
      </w:pPr>
      <w:r w:rsidRPr="007805A6">
        <w:rPr>
          <w:rFonts w:ascii="Times New Roman" w:hAnsi="Times New Roman" w:cs="Times New Roman"/>
          <w:sz w:val="23"/>
          <w:szCs w:val="23"/>
        </w:rPr>
        <w:t>3.</w:t>
      </w:r>
      <w:r w:rsidR="00EB4C12" w:rsidRPr="007805A6">
        <w:rPr>
          <w:rFonts w:ascii="Times New Roman" w:hAnsi="Times New Roman" w:cs="Times New Roman"/>
          <w:sz w:val="23"/>
          <w:szCs w:val="23"/>
        </w:rPr>
        <w:t>1</w:t>
      </w:r>
      <w:r w:rsidR="00DB3636" w:rsidRPr="007805A6">
        <w:rPr>
          <w:rFonts w:ascii="Times New Roman" w:hAnsi="Times New Roman" w:cs="Times New Roman"/>
          <w:sz w:val="23"/>
          <w:szCs w:val="23"/>
        </w:rPr>
        <w:t xml:space="preserve">. </w:t>
      </w:r>
      <w:r w:rsidR="00DF3D31" w:rsidRPr="007805A6">
        <w:rPr>
          <w:rFonts w:ascii="Times New Roman" w:hAnsi="Times New Roman" w:cs="Times New Roman"/>
          <w:sz w:val="23"/>
          <w:szCs w:val="23"/>
        </w:rPr>
        <w:t>Sutartyj</w:t>
      </w:r>
      <w:r w:rsidR="0047241E" w:rsidRPr="007805A6">
        <w:rPr>
          <w:rFonts w:ascii="Times New Roman" w:hAnsi="Times New Roman" w:cs="Times New Roman"/>
          <w:sz w:val="23"/>
          <w:szCs w:val="23"/>
        </w:rPr>
        <w:t>e nustatyta tvarka ir sąlygomis</w:t>
      </w:r>
      <w:r w:rsidR="007C0B14" w:rsidRPr="007805A6">
        <w:rPr>
          <w:rFonts w:ascii="Times New Roman" w:hAnsi="Times New Roman" w:cs="Times New Roman"/>
          <w:sz w:val="23"/>
          <w:szCs w:val="23"/>
        </w:rPr>
        <w:t xml:space="preserve"> </w:t>
      </w:r>
      <w:r w:rsidR="00D42E0B" w:rsidRPr="007805A6">
        <w:rPr>
          <w:rFonts w:ascii="Times New Roman" w:hAnsi="Times New Roman" w:cs="Times New Roman"/>
          <w:sz w:val="23"/>
          <w:szCs w:val="23"/>
        </w:rPr>
        <w:t xml:space="preserve">adresu Europos a. 1, 03505 Vilnius, </w:t>
      </w:r>
      <w:r w:rsidR="007C0B14" w:rsidRPr="007805A6">
        <w:rPr>
          <w:rFonts w:ascii="Times New Roman" w:hAnsi="Times New Roman" w:cs="Times New Roman"/>
          <w:b/>
          <w:bCs/>
          <w:sz w:val="23"/>
          <w:szCs w:val="23"/>
        </w:rPr>
        <w:t>pristatyti</w:t>
      </w:r>
      <w:r w:rsidR="00917E9B" w:rsidRPr="007805A6">
        <w:rPr>
          <w:rFonts w:ascii="Times New Roman" w:hAnsi="Times New Roman" w:cs="Times New Roman"/>
          <w:sz w:val="23"/>
          <w:szCs w:val="23"/>
        </w:rPr>
        <w:t xml:space="preserve"> </w:t>
      </w:r>
      <w:r w:rsidR="007C0B14" w:rsidRPr="007805A6">
        <w:rPr>
          <w:rFonts w:ascii="Times New Roman" w:hAnsi="Times New Roman" w:cs="Times New Roman"/>
          <w:sz w:val="23"/>
          <w:szCs w:val="23"/>
        </w:rPr>
        <w:t>Sutarties re</w:t>
      </w:r>
      <w:r w:rsidR="00A21784" w:rsidRPr="007805A6">
        <w:rPr>
          <w:rFonts w:ascii="Times New Roman" w:hAnsi="Times New Roman" w:cs="Times New Roman"/>
          <w:sz w:val="23"/>
          <w:szCs w:val="23"/>
        </w:rPr>
        <w:t>ikalavimus atit</w:t>
      </w:r>
      <w:r w:rsidR="0047241E" w:rsidRPr="007805A6">
        <w:rPr>
          <w:rFonts w:ascii="Times New Roman" w:hAnsi="Times New Roman" w:cs="Times New Roman"/>
          <w:sz w:val="23"/>
          <w:szCs w:val="23"/>
        </w:rPr>
        <w:t xml:space="preserve">inkančias </w:t>
      </w:r>
      <w:r w:rsidR="0047241E" w:rsidRPr="007805A6">
        <w:rPr>
          <w:rFonts w:ascii="Times New Roman" w:hAnsi="Times New Roman" w:cs="Times New Roman"/>
          <w:b/>
          <w:bCs/>
          <w:sz w:val="23"/>
          <w:szCs w:val="23"/>
        </w:rPr>
        <w:t xml:space="preserve">prekes </w:t>
      </w:r>
      <w:r w:rsidR="003E639C" w:rsidRPr="007805A6">
        <w:rPr>
          <w:rFonts w:ascii="Times New Roman" w:hAnsi="Times New Roman" w:cs="Times New Roman"/>
          <w:b/>
          <w:bCs/>
          <w:sz w:val="23"/>
          <w:szCs w:val="23"/>
        </w:rPr>
        <w:t>iki</w:t>
      </w:r>
      <w:r w:rsidR="003E639C" w:rsidRPr="007805A6">
        <w:rPr>
          <w:rFonts w:ascii="Times New Roman" w:hAnsi="Times New Roman" w:cs="Times New Roman"/>
          <w:sz w:val="23"/>
          <w:szCs w:val="23"/>
        </w:rPr>
        <w:t xml:space="preserve"> </w:t>
      </w:r>
      <w:r w:rsidR="003E639C" w:rsidRPr="007805A6">
        <w:rPr>
          <w:rFonts w:ascii="Times New Roman" w:hAnsi="Times New Roman" w:cs="Times New Roman"/>
          <w:b/>
          <w:bCs/>
          <w:sz w:val="23"/>
          <w:szCs w:val="23"/>
        </w:rPr>
        <w:t>202</w:t>
      </w:r>
      <w:r w:rsidR="00D42E0B" w:rsidRPr="007805A6">
        <w:rPr>
          <w:rFonts w:ascii="Times New Roman" w:hAnsi="Times New Roman" w:cs="Times New Roman"/>
          <w:b/>
          <w:bCs/>
          <w:sz w:val="23"/>
          <w:szCs w:val="23"/>
        </w:rPr>
        <w:t>4-03-</w:t>
      </w:r>
      <w:r w:rsidR="00D42E0B" w:rsidRPr="00C558E4">
        <w:rPr>
          <w:rFonts w:ascii="Times New Roman" w:hAnsi="Times New Roman" w:cs="Times New Roman"/>
          <w:b/>
          <w:bCs/>
          <w:sz w:val="23"/>
          <w:szCs w:val="23"/>
        </w:rPr>
        <w:t>2</w:t>
      </w:r>
      <w:r w:rsidR="00432352" w:rsidRPr="00C558E4">
        <w:rPr>
          <w:rFonts w:ascii="Times New Roman" w:hAnsi="Times New Roman" w:cs="Times New Roman"/>
          <w:b/>
          <w:bCs/>
          <w:sz w:val="23"/>
          <w:szCs w:val="23"/>
        </w:rPr>
        <w:t>8</w:t>
      </w:r>
      <w:r w:rsidR="007C5AA3" w:rsidRPr="007805A6">
        <w:rPr>
          <w:rFonts w:ascii="Times New Roman" w:hAnsi="Times New Roman" w:cs="Times New Roman"/>
          <w:sz w:val="23"/>
          <w:szCs w:val="23"/>
        </w:rPr>
        <w:t>. Galimas pristatymas dalimis</w:t>
      </w:r>
      <w:r w:rsidR="00917E9B" w:rsidRPr="007805A6">
        <w:rPr>
          <w:rFonts w:ascii="Times New Roman" w:hAnsi="Times New Roman" w:cs="Times New Roman"/>
          <w:sz w:val="23"/>
          <w:szCs w:val="23"/>
        </w:rPr>
        <w:t>;</w:t>
      </w:r>
    </w:p>
    <w:p w14:paraId="38563D8D" w14:textId="4A1F049D" w:rsidR="00AE2038" w:rsidRPr="007805A6" w:rsidRDefault="00E35C55">
      <w:pPr>
        <w:ind w:firstLine="720"/>
        <w:jc w:val="both"/>
        <w:rPr>
          <w:sz w:val="23"/>
          <w:szCs w:val="23"/>
          <w:lang w:val="lt-LT"/>
        </w:rPr>
      </w:pPr>
      <w:r w:rsidRPr="007805A6">
        <w:rPr>
          <w:sz w:val="23"/>
          <w:szCs w:val="23"/>
          <w:lang w:val="lt-LT"/>
        </w:rPr>
        <w:t>3.</w:t>
      </w:r>
      <w:r w:rsidR="00917E9B" w:rsidRPr="007805A6">
        <w:rPr>
          <w:sz w:val="23"/>
          <w:szCs w:val="23"/>
          <w:lang w:val="lt-LT"/>
        </w:rPr>
        <w:t>2</w:t>
      </w:r>
      <w:r w:rsidR="008A71B7" w:rsidRPr="007805A6">
        <w:rPr>
          <w:sz w:val="23"/>
          <w:szCs w:val="23"/>
          <w:lang w:val="lt-LT"/>
        </w:rPr>
        <w:t>. tinkamai ir faktiškai pristatęs kokybiškas prekes, atitinkančias Sutarties reikalavimus, pateikti Pirkėjui pasirašyt</w:t>
      </w:r>
      <w:r w:rsidR="00A15E18" w:rsidRPr="007805A6">
        <w:rPr>
          <w:sz w:val="23"/>
          <w:szCs w:val="23"/>
          <w:lang w:val="lt-LT"/>
        </w:rPr>
        <w:t>i</w:t>
      </w:r>
      <w:r w:rsidR="008A71B7" w:rsidRPr="007805A6">
        <w:rPr>
          <w:sz w:val="23"/>
          <w:szCs w:val="23"/>
          <w:lang w:val="lt-LT"/>
        </w:rPr>
        <w:t xml:space="preserve"> prekių perdavimo–priėmimo aktą ir PVM sąskaitą faktūrą;</w:t>
      </w:r>
    </w:p>
    <w:p w14:paraId="5F840EC8" w14:textId="71709CE4" w:rsidR="00975FC9" w:rsidRPr="007805A6" w:rsidRDefault="00E35C55" w:rsidP="00C7148F">
      <w:pPr>
        <w:ind w:firstLine="720"/>
        <w:jc w:val="both"/>
        <w:rPr>
          <w:sz w:val="23"/>
          <w:szCs w:val="23"/>
          <w:lang w:val="lt-LT"/>
        </w:rPr>
      </w:pPr>
      <w:r w:rsidRPr="007805A6">
        <w:rPr>
          <w:sz w:val="23"/>
          <w:szCs w:val="23"/>
          <w:lang w:val="lt-LT"/>
        </w:rPr>
        <w:t>3.</w:t>
      </w:r>
      <w:r w:rsidR="00917E9B" w:rsidRPr="007805A6">
        <w:rPr>
          <w:sz w:val="23"/>
          <w:szCs w:val="23"/>
          <w:lang w:val="lt-LT"/>
        </w:rPr>
        <w:t>3</w:t>
      </w:r>
      <w:r w:rsidR="00AE2038" w:rsidRPr="007805A6">
        <w:rPr>
          <w:sz w:val="23"/>
          <w:szCs w:val="23"/>
          <w:lang w:val="lt-LT"/>
        </w:rPr>
        <w:t xml:space="preserve">. </w:t>
      </w:r>
      <w:r w:rsidR="00CD52CC" w:rsidRPr="007805A6">
        <w:rPr>
          <w:sz w:val="23"/>
          <w:szCs w:val="23"/>
          <w:lang w:val="lt-LT"/>
        </w:rPr>
        <w:t>nedelsiant informuoti Pirkėją, jei</w:t>
      </w:r>
      <w:r w:rsidR="00216227" w:rsidRPr="007805A6">
        <w:rPr>
          <w:sz w:val="23"/>
          <w:szCs w:val="23"/>
          <w:lang w:val="lt-LT"/>
        </w:rPr>
        <w:t xml:space="preserve"> la</w:t>
      </w:r>
      <w:r w:rsidR="0080313E" w:rsidRPr="007805A6">
        <w:rPr>
          <w:sz w:val="23"/>
          <w:szCs w:val="23"/>
          <w:lang w:val="lt-LT"/>
        </w:rPr>
        <w:t>iku negali pristatyti prekių;</w:t>
      </w:r>
    </w:p>
    <w:p w14:paraId="4507347D" w14:textId="5F92CB0F" w:rsidR="008D195F" w:rsidRPr="007805A6" w:rsidRDefault="00E35C55">
      <w:pPr>
        <w:ind w:firstLine="720"/>
        <w:jc w:val="both"/>
        <w:rPr>
          <w:sz w:val="23"/>
          <w:szCs w:val="23"/>
          <w:lang w:val="lt-LT"/>
        </w:rPr>
      </w:pPr>
      <w:r w:rsidRPr="007805A6">
        <w:rPr>
          <w:sz w:val="23"/>
          <w:szCs w:val="23"/>
          <w:lang w:val="lt-LT"/>
        </w:rPr>
        <w:t>3.</w:t>
      </w:r>
      <w:r w:rsidR="00E321A2" w:rsidRPr="007805A6">
        <w:rPr>
          <w:sz w:val="23"/>
          <w:szCs w:val="23"/>
          <w:lang w:val="lt-LT"/>
        </w:rPr>
        <w:t>4</w:t>
      </w:r>
      <w:r w:rsidR="008D195F" w:rsidRPr="007805A6">
        <w:rPr>
          <w:sz w:val="23"/>
          <w:szCs w:val="23"/>
          <w:lang w:val="lt-LT"/>
        </w:rPr>
        <w:t xml:space="preserve">. </w:t>
      </w:r>
      <w:r w:rsidR="006F7C58" w:rsidRPr="007805A6">
        <w:rPr>
          <w:sz w:val="23"/>
          <w:szCs w:val="23"/>
          <w:lang w:val="lt-LT"/>
        </w:rPr>
        <w:t>kilus ginčui tarp šalių dėti visas pastangas, kad ginčas būtų išspręstas taikiai per protingą terminą</w:t>
      </w:r>
      <w:r w:rsidR="000A0C79" w:rsidRPr="007805A6">
        <w:rPr>
          <w:sz w:val="23"/>
          <w:szCs w:val="23"/>
          <w:lang w:val="lt-LT"/>
        </w:rPr>
        <w:t>.</w:t>
      </w:r>
    </w:p>
    <w:p w14:paraId="40757654" w14:textId="77777777" w:rsidR="00AE2038" w:rsidRPr="007805A6" w:rsidRDefault="00AE2038">
      <w:pPr>
        <w:ind w:firstLine="720"/>
        <w:jc w:val="both"/>
        <w:rPr>
          <w:sz w:val="23"/>
          <w:szCs w:val="23"/>
          <w:lang w:val="lt-LT"/>
        </w:rPr>
      </w:pPr>
      <w:r w:rsidRPr="007805A6">
        <w:rPr>
          <w:sz w:val="23"/>
          <w:szCs w:val="23"/>
          <w:lang w:val="lt-LT"/>
        </w:rPr>
        <w:t xml:space="preserve">4. </w:t>
      </w:r>
      <w:r w:rsidR="001220CB" w:rsidRPr="007805A6">
        <w:rPr>
          <w:sz w:val="23"/>
          <w:szCs w:val="23"/>
          <w:lang w:val="lt-LT"/>
        </w:rPr>
        <w:t>Pirkėjas</w:t>
      </w:r>
      <w:r w:rsidRPr="007805A6">
        <w:rPr>
          <w:sz w:val="23"/>
          <w:szCs w:val="23"/>
          <w:lang w:val="lt-LT"/>
        </w:rPr>
        <w:t xml:space="preserve"> įsipareigoja:</w:t>
      </w:r>
    </w:p>
    <w:p w14:paraId="754942F6" w14:textId="2C0088F5" w:rsidR="00644BA8" w:rsidRPr="007805A6" w:rsidRDefault="00CB1F25">
      <w:pPr>
        <w:ind w:firstLine="720"/>
        <w:jc w:val="both"/>
        <w:rPr>
          <w:sz w:val="23"/>
          <w:szCs w:val="23"/>
          <w:lang w:val="lt-LT"/>
        </w:rPr>
      </w:pPr>
      <w:r w:rsidRPr="007805A6">
        <w:rPr>
          <w:sz w:val="23"/>
          <w:szCs w:val="23"/>
          <w:lang w:val="lt-LT"/>
        </w:rPr>
        <w:t>4.1. priimti Pardavėjo tinkamai ir faktiškai pristatyt</w:t>
      </w:r>
      <w:r w:rsidR="00CC3FC5" w:rsidRPr="007805A6">
        <w:rPr>
          <w:sz w:val="23"/>
          <w:szCs w:val="23"/>
          <w:lang w:val="lt-LT"/>
        </w:rPr>
        <w:t>as</w:t>
      </w:r>
      <w:r w:rsidR="00644BA8" w:rsidRPr="007805A6">
        <w:rPr>
          <w:sz w:val="23"/>
          <w:szCs w:val="23"/>
          <w:lang w:val="lt-LT"/>
        </w:rPr>
        <w:t xml:space="preserve"> </w:t>
      </w:r>
      <w:r w:rsidRPr="007805A6">
        <w:rPr>
          <w:sz w:val="23"/>
          <w:szCs w:val="23"/>
          <w:lang w:val="lt-LT"/>
        </w:rPr>
        <w:t xml:space="preserve">prekes bei pasirašyti priimtų </w:t>
      </w:r>
      <w:r w:rsidR="00644BA8" w:rsidRPr="007805A6">
        <w:rPr>
          <w:sz w:val="23"/>
          <w:szCs w:val="23"/>
          <w:lang w:val="lt-LT"/>
        </w:rPr>
        <w:t>prekių perdavimo–priėmimo aktą;</w:t>
      </w:r>
    </w:p>
    <w:p w14:paraId="169ADE64" w14:textId="77777777" w:rsidR="00237C7A" w:rsidRPr="007805A6" w:rsidRDefault="00237C7A">
      <w:pPr>
        <w:ind w:firstLine="720"/>
        <w:jc w:val="both"/>
        <w:rPr>
          <w:sz w:val="23"/>
          <w:szCs w:val="23"/>
          <w:lang w:val="lt-LT"/>
        </w:rPr>
      </w:pPr>
      <w:r w:rsidRPr="007805A6">
        <w:rPr>
          <w:sz w:val="23"/>
          <w:szCs w:val="23"/>
          <w:lang w:val="lt-LT"/>
        </w:rPr>
        <w:t xml:space="preserve">4.2. </w:t>
      </w:r>
      <w:r w:rsidR="00644BA8" w:rsidRPr="007805A6">
        <w:rPr>
          <w:sz w:val="23"/>
          <w:szCs w:val="23"/>
          <w:lang w:val="lt-LT"/>
        </w:rPr>
        <w:t>sumokėti už</w:t>
      </w:r>
      <w:r w:rsidR="00E26653" w:rsidRPr="007805A6">
        <w:rPr>
          <w:sz w:val="23"/>
          <w:szCs w:val="23"/>
          <w:lang w:val="lt-LT"/>
        </w:rPr>
        <w:t xml:space="preserve"> Sutarti</w:t>
      </w:r>
      <w:r w:rsidR="00B00387" w:rsidRPr="007805A6">
        <w:rPr>
          <w:sz w:val="23"/>
          <w:szCs w:val="23"/>
          <w:lang w:val="lt-LT"/>
        </w:rPr>
        <w:t>es</w:t>
      </w:r>
      <w:r w:rsidR="00E26653" w:rsidRPr="007805A6">
        <w:rPr>
          <w:sz w:val="23"/>
          <w:szCs w:val="23"/>
          <w:lang w:val="lt-LT"/>
        </w:rPr>
        <w:t xml:space="preserve"> reikalavimus atitinkančias prekes, Sutartyje nustatyta tvarka ir sąlygomis;</w:t>
      </w:r>
    </w:p>
    <w:p w14:paraId="4E526217" w14:textId="0D4D7657" w:rsidR="0086770B" w:rsidRPr="007805A6" w:rsidRDefault="0086770B">
      <w:pPr>
        <w:ind w:firstLine="720"/>
        <w:jc w:val="both"/>
        <w:rPr>
          <w:sz w:val="23"/>
          <w:szCs w:val="23"/>
          <w:lang w:val="lt-LT"/>
        </w:rPr>
      </w:pPr>
      <w:r w:rsidRPr="007805A6">
        <w:rPr>
          <w:sz w:val="23"/>
          <w:szCs w:val="23"/>
          <w:lang w:val="lt-LT"/>
        </w:rPr>
        <w:t>4.</w:t>
      </w:r>
      <w:r w:rsidR="004F649E" w:rsidRPr="007805A6">
        <w:rPr>
          <w:sz w:val="23"/>
          <w:szCs w:val="23"/>
          <w:lang w:val="lt-LT"/>
        </w:rPr>
        <w:t>3</w:t>
      </w:r>
      <w:r w:rsidRPr="007805A6">
        <w:rPr>
          <w:sz w:val="23"/>
          <w:szCs w:val="23"/>
          <w:lang w:val="lt-LT"/>
        </w:rPr>
        <w:t>. kilus ginčui, siekti, kad ginčas būtų išspręstas taikiai per protingą terminą</w:t>
      </w:r>
      <w:r w:rsidR="000A0C79" w:rsidRPr="007805A6">
        <w:rPr>
          <w:sz w:val="23"/>
          <w:szCs w:val="23"/>
          <w:lang w:val="lt-LT"/>
        </w:rPr>
        <w:t>.</w:t>
      </w:r>
    </w:p>
    <w:p w14:paraId="4989FC4C" w14:textId="77777777" w:rsidR="001D3955" w:rsidRPr="007805A6" w:rsidRDefault="001D3955">
      <w:pPr>
        <w:ind w:firstLine="720"/>
        <w:jc w:val="both"/>
        <w:rPr>
          <w:sz w:val="23"/>
          <w:szCs w:val="23"/>
          <w:lang w:val="lt-LT"/>
        </w:rPr>
      </w:pPr>
      <w:r w:rsidRPr="007805A6">
        <w:rPr>
          <w:sz w:val="23"/>
          <w:szCs w:val="23"/>
          <w:lang w:val="lt-LT"/>
        </w:rPr>
        <w:t xml:space="preserve">5. </w:t>
      </w:r>
      <w:r w:rsidR="009E28C7" w:rsidRPr="007805A6">
        <w:rPr>
          <w:sz w:val="23"/>
          <w:szCs w:val="23"/>
          <w:lang w:val="lt-LT"/>
        </w:rPr>
        <w:t>Pardavėjo</w:t>
      </w:r>
      <w:r w:rsidRPr="007805A6">
        <w:rPr>
          <w:sz w:val="23"/>
          <w:szCs w:val="23"/>
          <w:lang w:val="lt-LT"/>
        </w:rPr>
        <w:t xml:space="preserve"> teisės:</w:t>
      </w:r>
    </w:p>
    <w:p w14:paraId="4DA0D7AF" w14:textId="77777777" w:rsidR="001D3955" w:rsidRPr="007805A6" w:rsidRDefault="007B5176">
      <w:pPr>
        <w:ind w:firstLine="720"/>
        <w:jc w:val="both"/>
        <w:rPr>
          <w:sz w:val="23"/>
          <w:szCs w:val="23"/>
          <w:lang w:val="lt-LT"/>
        </w:rPr>
      </w:pPr>
      <w:r w:rsidRPr="007805A6">
        <w:rPr>
          <w:sz w:val="23"/>
          <w:szCs w:val="23"/>
          <w:lang w:val="lt-LT"/>
        </w:rPr>
        <w:t>5.1. reikalauti, kad Pirkėjas priimtų Sutarties reikalavimus atitinkančias kokybiškas prekes, arba atsisakyti vykdyti Sutartį, jei Pirkėjas, pažeisdamas savo įsipareigojimus, nepriima ar atsisako priimti kokybiškas prekes;</w:t>
      </w:r>
    </w:p>
    <w:p w14:paraId="2E7F39E1" w14:textId="77777777" w:rsidR="00A347C6" w:rsidRPr="007805A6" w:rsidRDefault="007B5176">
      <w:pPr>
        <w:ind w:firstLine="720"/>
        <w:jc w:val="both"/>
        <w:rPr>
          <w:sz w:val="23"/>
          <w:szCs w:val="23"/>
          <w:lang w:val="lt-LT"/>
        </w:rPr>
      </w:pPr>
      <w:r w:rsidRPr="007805A6">
        <w:rPr>
          <w:sz w:val="23"/>
          <w:szCs w:val="23"/>
          <w:lang w:val="lt-LT"/>
        </w:rPr>
        <w:t>5.2. reikalauti iš Pirkėjo sumokėti už Sutarties reikalavimus atitinkančias prekes Sutartyje nurodyta tvarka, sąlygomis ir terminais.</w:t>
      </w:r>
    </w:p>
    <w:p w14:paraId="61DC3664" w14:textId="77777777" w:rsidR="00AF44EC" w:rsidRPr="007805A6" w:rsidRDefault="00AF44EC">
      <w:pPr>
        <w:ind w:firstLine="720"/>
        <w:jc w:val="both"/>
        <w:rPr>
          <w:sz w:val="23"/>
          <w:szCs w:val="23"/>
          <w:lang w:val="lt-LT"/>
        </w:rPr>
      </w:pPr>
      <w:r w:rsidRPr="007805A6">
        <w:rPr>
          <w:sz w:val="23"/>
          <w:szCs w:val="23"/>
          <w:lang w:val="lt-LT"/>
        </w:rPr>
        <w:t xml:space="preserve">6. </w:t>
      </w:r>
      <w:r w:rsidR="009F64EA" w:rsidRPr="007805A6">
        <w:rPr>
          <w:sz w:val="23"/>
          <w:szCs w:val="23"/>
          <w:lang w:val="lt-LT"/>
        </w:rPr>
        <w:t>Pirkėjo</w:t>
      </w:r>
      <w:r w:rsidR="00BF0D77" w:rsidRPr="007805A6">
        <w:rPr>
          <w:sz w:val="23"/>
          <w:szCs w:val="23"/>
          <w:lang w:val="lt-LT"/>
        </w:rPr>
        <w:t xml:space="preserve"> teisės:</w:t>
      </w:r>
    </w:p>
    <w:p w14:paraId="581F895F" w14:textId="77777777" w:rsidR="00BF0D77" w:rsidRPr="007805A6" w:rsidRDefault="00BF0D77">
      <w:pPr>
        <w:ind w:firstLine="720"/>
        <w:jc w:val="both"/>
        <w:rPr>
          <w:sz w:val="23"/>
          <w:szCs w:val="23"/>
          <w:lang w:val="lt-LT"/>
        </w:rPr>
      </w:pPr>
      <w:r w:rsidRPr="007805A6">
        <w:rPr>
          <w:sz w:val="23"/>
          <w:szCs w:val="23"/>
          <w:lang w:val="lt-LT"/>
        </w:rPr>
        <w:t xml:space="preserve">6.1. </w:t>
      </w:r>
      <w:r w:rsidR="009C4919" w:rsidRPr="007805A6">
        <w:rPr>
          <w:sz w:val="23"/>
          <w:szCs w:val="23"/>
          <w:lang w:val="lt-LT"/>
        </w:rPr>
        <w:t xml:space="preserve">nemokėti už tinkamai ir faktiškai </w:t>
      </w:r>
      <w:r w:rsidR="005A25A4" w:rsidRPr="007805A6">
        <w:rPr>
          <w:sz w:val="23"/>
          <w:szCs w:val="23"/>
          <w:lang w:val="lt-LT"/>
        </w:rPr>
        <w:t>pristatytas prekes, jeigu</w:t>
      </w:r>
      <w:r w:rsidR="009C4919" w:rsidRPr="007805A6">
        <w:rPr>
          <w:sz w:val="23"/>
          <w:szCs w:val="23"/>
          <w:lang w:val="lt-LT"/>
        </w:rPr>
        <w:t xml:space="preserve"> perdavimo</w:t>
      </w:r>
      <w:r w:rsidR="00B75F4E" w:rsidRPr="007805A6">
        <w:rPr>
          <w:sz w:val="23"/>
          <w:szCs w:val="23"/>
          <w:lang w:val="lt-LT"/>
        </w:rPr>
        <w:t>–</w:t>
      </w:r>
      <w:r w:rsidR="009C4919" w:rsidRPr="007805A6">
        <w:rPr>
          <w:sz w:val="23"/>
          <w:szCs w:val="23"/>
          <w:lang w:val="lt-LT"/>
        </w:rPr>
        <w:t xml:space="preserve">priėmimo akte ir (ar) PVM sąskaitoje faktūroje nurodyta neteisinga suma ir (ar) </w:t>
      </w:r>
      <w:r w:rsidR="00994E10" w:rsidRPr="007805A6">
        <w:rPr>
          <w:sz w:val="23"/>
          <w:szCs w:val="23"/>
          <w:lang w:val="lt-LT"/>
        </w:rPr>
        <w:t xml:space="preserve">faktiškai </w:t>
      </w:r>
      <w:r w:rsidR="005A25A4" w:rsidRPr="007805A6">
        <w:rPr>
          <w:sz w:val="23"/>
          <w:szCs w:val="23"/>
          <w:lang w:val="lt-LT"/>
        </w:rPr>
        <w:t>pristatytų</w:t>
      </w:r>
      <w:r w:rsidR="00994E10" w:rsidRPr="007805A6">
        <w:rPr>
          <w:sz w:val="23"/>
          <w:szCs w:val="23"/>
          <w:lang w:val="lt-LT"/>
        </w:rPr>
        <w:t xml:space="preserve"> </w:t>
      </w:r>
      <w:r w:rsidR="005A25A4" w:rsidRPr="007805A6">
        <w:rPr>
          <w:sz w:val="23"/>
          <w:szCs w:val="23"/>
          <w:lang w:val="lt-LT"/>
        </w:rPr>
        <w:t>prekių kiekis</w:t>
      </w:r>
      <w:r w:rsidR="00994E10" w:rsidRPr="007805A6">
        <w:rPr>
          <w:sz w:val="23"/>
          <w:szCs w:val="23"/>
          <w:lang w:val="lt-LT"/>
        </w:rPr>
        <w:t xml:space="preserve">, kol su </w:t>
      </w:r>
      <w:r w:rsidR="00A47152" w:rsidRPr="007805A6">
        <w:rPr>
          <w:sz w:val="23"/>
          <w:szCs w:val="23"/>
          <w:lang w:val="lt-LT"/>
        </w:rPr>
        <w:t>Pardavėju</w:t>
      </w:r>
      <w:r w:rsidR="00994E10" w:rsidRPr="007805A6">
        <w:rPr>
          <w:sz w:val="23"/>
          <w:szCs w:val="23"/>
          <w:lang w:val="lt-LT"/>
        </w:rPr>
        <w:t xml:space="preserve"> nebus išsiaiškinta ir </w:t>
      </w:r>
      <w:r w:rsidR="00921CB1" w:rsidRPr="007805A6">
        <w:rPr>
          <w:sz w:val="23"/>
          <w:szCs w:val="23"/>
          <w:lang w:val="lt-LT"/>
        </w:rPr>
        <w:t>a</w:t>
      </w:r>
      <w:r w:rsidR="00A0026D" w:rsidRPr="007805A6">
        <w:rPr>
          <w:sz w:val="23"/>
          <w:szCs w:val="23"/>
          <w:lang w:val="lt-LT"/>
        </w:rPr>
        <w:t>titinkamai pakoreguotas</w:t>
      </w:r>
      <w:r w:rsidR="00921CB1" w:rsidRPr="007805A6">
        <w:rPr>
          <w:sz w:val="23"/>
          <w:szCs w:val="23"/>
          <w:lang w:val="lt-LT"/>
        </w:rPr>
        <w:t xml:space="preserve"> perdavimo</w:t>
      </w:r>
      <w:r w:rsidR="00B75F4E" w:rsidRPr="007805A6">
        <w:rPr>
          <w:sz w:val="23"/>
          <w:szCs w:val="23"/>
          <w:lang w:val="lt-LT"/>
        </w:rPr>
        <w:t>–</w:t>
      </w:r>
      <w:r w:rsidR="00921CB1" w:rsidRPr="007805A6">
        <w:rPr>
          <w:sz w:val="23"/>
          <w:szCs w:val="23"/>
          <w:lang w:val="lt-LT"/>
        </w:rPr>
        <w:t>priėmimo aktas ir (ar) PVM sąskaita faktūra;</w:t>
      </w:r>
    </w:p>
    <w:p w14:paraId="4CE5E2B1" w14:textId="77777777" w:rsidR="00377459" w:rsidRPr="007805A6" w:rsidRDefault="0062778C">
      <w:pPr>
        <w:ind w:firstLine="720"/>
        <w:jc w:val="both"/>
        <w:rPr>
          <w:sz w:val="23"/>
          <w:szCs w:val="23"/>
          <w:lang w:val="lt-LT"/>
        </w:rPr>
      </w:pPr>
      <w:r w:rsidRPr="007805A6">
        <w:rPr>
          <w:sz w:val="23"/>
          <w:szCs w:val="23"/>
          <w:lang w:val="lt-LT"/>
        </w:rPr>
        <w:lastRenderedPageBreak/>
        <w:t>6.2</w:t>
      </w:r>
      <w:r w:rsidR="00BF64F8" w:rsidRPr="007805A6">
        <w:rPr>
          <w:sz w:val="23"/>
          <w:szCs w:val="23"/>
          <w:lang w:val="lt-LT"/>
        </w:rPr>
        <w:t>. reikalauti nemokamai pakeisti nekokybiškas prekes naujomis arba pašalinti prekių trūkumus, ar</w:t>
      </w:r>
      <w:r w:rsidR="00CC34A9" w:rsidRPr="007805A6">
        <w:rPr>
          <w:sz w:val="23"/>
          <w:szCs w:val="23"/>
          <w:lang w:val="lt-LT"/>
        </w:rPr>
        <w:t>ba pristatyti trūkstamas prekes</w:t>
      </w:r>
      <w:r w:rsidRPr="007805A6">
        <w:rPr>
          <w:sz w:val="23"/>
          <w:szCs w:val="23"/>
          <w:lang w:val="lt-LT"/>
        </w:rPr>
        <w:t xml:space="preserve"> </w:t>
      </w:r>
      <w:r w:rsidR="003032C4" w:rsidRPr="007805A6">
        <w:rPr>
          <w:sz w:val="23"/>
          <w:szCs w:val="23"/>
          <w:lang w:val="lt-LT"/>
        </w:rPr>
        <w:t>per</w:t>
      </w:r>
      <w:r w:rsidRPr="007805A6">
        <w:rPr>
          <w:sz w:val="23"/>
          <w:szCs w:val="23"/>
          <w:lang w:val="lt-LT"/>
        </w:rPr>
        <w:t xml:space="preserve"> laikotarpį</w:t>
      </w:r>
      <w:r w:rsidR="003032C4" w:rsidRPr="007805A6">
        <w:rPr>
          <w:sz w:val="23"/>
          <w:szCs w:val="23"/>
          <w:lang w:val="lt-LT"/>
        </w:rPr>
        <w:t xml:space="preserve"> nurodytą 3.</w:t>
      </w:r>
      <w:r w:rsidR="008C2A25" w:rsidRPr="007805A6">
        <w:rPr>
          <w:sz w:val="23"/>
          <w:szCs w:val="23"/>
          <w:lang w:val="lt-LT"/>
        </w:rPr>
        <w:t>1</w:t>
      </w:r>
      <w:r w:rsidR="003032C4" w:rsidRPr="007805A6">
        <w:rPr>
          <w:sz w:val="23"/>
          <w:szCs w:val="23"/>
          <w:lang w:val="lt-LT"/>
        </w:rPr>
        <w:t xml:space="preserve"> </w:t>
      </w:r>
      <w:r w:rsidR="00676DAF" w:rsidRPr="007805A6">
        <w:rPr>
          <w:sz w:val="23"/>
          <w:szCs w:val="23"/>
          <w:lang w:val="lt-LT"/>
        </w:rPr>
        <w:t>papunktyje</w:t>
      </w:r>
      <w:r w:rsidR="00CC34A9" w:rsidRPr="007805A6">
        <w:rPr>
          <w:sz w:val="23"/>
          <w:szCs w:val="23"/>
          <w:lang w:val="lt-LT"/>
        </w:rPr>
        <w:t>.</w:t>
      </w:r>
    </w:p>
    <w:p w14:paraId="39284B63" w14:textId="77777777" w:rsidR="00E321A2" w:rsidRPr="007805A6" w:rsidRDefault="00E321A2">
      <w:pPr>
        <w:ind w:firstLine="720"/>
        <w:jc w:val="both"/>
        <w:rPr>
          <w:color w:val="000000" w:themeColor="text1"/>
          <w:sz w:val="23"/>
          <w:szCs w:val="23"/>
          <w:lang w:val="lt-LT"/>
        </w:rPr>
      </w:pPr>
    </w:p>
    <w:p w14:paraId="3C32232C" w14:textId="77777777" w:rsidR="00DC7EC8" w:rsidRPr="007805A6" w:rsidRDefault="00DC7EC8" w:rsidP="00E321A2">
      <w:pPr>
        <w:pStyle w:val="Heading2"/>
        <w:jc w:val="center"/>
        <w:rPr>
          <w:color w:val="000000" w:themeColor="text1"/>
          <w:sz w:val="23"/>
          <w:szCs w:val="23"/>
        </w:rPr>
      </w:pPr>
      <w:r w:rsidRPr="007805A6">
        <w:rPr>
          <w:color w:val="000000" w:themeColor="text1"/>
          <w:sz w:val="23"/>
          <w:szCs w:val="23"/>
        </w:rPr>
        <w:t>III.</w:t>
      </w:r>
      <w:r w:rsidRPr="007805A6">
        <w:rPr>
          <w:b w:val="0"/>
          <w:color w:val="000000" w:themeColor="text1"/>
          <w:sz w:val="23"/>
          <w:szCs w:val="23"/>
        </w:rPr>
        <w:t xml:space="preserve"> </w:t>
      </w:r>
      <w:r w:rsidRPr="007805A6">
        <w:rPr>
          <w:color w:val="000000" w:themeColor="text1"/>
          <w:sz w:val="23"/>
          <w:szCs w:val="23"/>
        </w:rPr>
        <w:t>SUTARTIES KAINA IR ATSISKAITYMO TVARKA</w:t>
      </w:r>
    </w:p>
    <w:p w14:paraId="6A7C2440" w14:textId="77777777" w:rsidR="00C34086" w:rsidRPr="007805A6" w:rsidRDefault="00C34086" w:rsidP="00C34086">
      <w:pPr>
        <w:rPr>
          <w:sz w:val="23"/>
          <w:szCs w:val="23"/>
          <w:lang w:val="lt-LT"/>
        </w:rPr>
      </w:pPr>
    </w:p>
    <w:p w14:paraId="3787A037" w14:textId="3A257473" w:rsidR="00C34086" w:rsidRPr="007805A6" w:rsidRDefault="00C34086" w:rsidP="00020814">
      <w:pPr>
        <w:jc w:val="both"/>
        <w:rPr>
          <w:sz w:val="23"/>
          <w:szCs w:val="23"/>
          <w:lang w:val="lt-LT"/>
        </w:rPr>
      </w:pPr>
      <w:r w:rsidRPr="007805A6">
        <w:rPr>
          <w:sz w:val="23"/>
          <w:szCs w:val="23"/>
          <w:lang w:val="lt-LT"/>
        </w:rPr>
        <w:tab/>
      </w:r>
      <w:r w:rsidR="00E321A2" w:rsidRPr="007805A6">
        <w:rPr>
          <w:sz w:val="23"/>
          <w:szCs w:val="23"/>
          <w:lang w:val="lt-LT"/>
        </w:rPr>
        <w:t>7</w:t>
      </w:r>
      <w:r w:rsidRPr="007805A6">
        <w:rPr>
          <w:sz w:val="23"/>
          <w:szCs w:val="23"/>
          <w:lang w:val="lt-LT"/>
        </w:rPr>
        <w:t xml:space="preserve">. </w:t>
      </w:r>
      <w:r w:rsidR="003A01E3" w:rsidRPr="007805A6">
        <w:rPr>
          <w:sz w:val="23"/>
          <w:szCs w:val="23"/>
          <w:lang w:val="lt-LT"/>
        </w:rPr>
        <w:t>Sutarties kaina yra</w:t>
      </w:r>
      <w:r w:rsidR="00C5494E" w:rsidRPr="007805A6">
        <w:rPr>
          <w:sz w:val="23"/>
          <w:szCs w:val="23"/>
          <w:lang w:val="lt-LT"/>
        </w:rPr>
        <w:t xml:space="preserve"> </w:t>
      </w:r>
      <w:r w:rsidR="00D42E0B" w:rsidRPr="007805A6">
        <w:rPr>
          <w:color w:val="000000"/>
          <w:sz w:val="23"/>
          <w:szCs w:val="23"/>
          <w:lang w:val="lt-LT"/>
        </w:rPr>
        <w:t>6 920,0</w:t>
      </w:r>
      <w:r w:rsidR="001815B7" w:rsidRPr="007805A6">
        <w:rPr>
          <w:color w:val="000000"/>
          <w:sz w:val="23"/>
          <w:szCs w:val="23"/>
          <w:lang w:val="lt-LT"/>
        </w:rPr>
        <w:t xml:space="preserve">0 </w:t>
      </w:r>
      <w:r w:rsidR="003A01E3" w:rsidRPr="007805A6">
        <w:rPr>
          <w:sz w:val="23"/>
          <w:szCs w:val="23"/>
          <w:lang w:val="lt-LT"/>
        </w:rPr>
        <w:t>Eur (</w:t>
      </w:r>
      <w:r w:rsidR="00D42E0B" w:rsidRPr="007805A6">
        <w:rPr>
          <w:sz w:val="23"/>
          <w:szCs w:val="23"/>
          <w:lang w:val="lt-LT"/>
        </w:rPr>
        <w:t xml:space="preserve">šeši </w:t>
      </w:r>
      <w:r w:rsidR="007C5AA3" w:rsidRPr="007805A6">
        <w:rPr>
          <w:sz w:val="23"/>
          <w:szCs w:val="23"/>
          <w:lang w:val="lt-LT"/>
        </w:rPr>
        <w:t>tūkstanči</w:t>
      </w:r>
      <w:r w:rsidR="00D42E0B" w:rsidRPr="007805A6">
        <w:rPr>
          <w:sz w:val="23"/>
          <w:szCs w:val="23"/>
          <w:lang w:val="lt-LT"/>
        </w:rPr>
        <w:t>ai</w:t>
      </w:r>
      <w:r w:rsidR="001815B7" w:rsidRPr="007805A6">
        <w:rPr>
          <w:sz w:val="23"/>
          <w:szCs w:val="23"/>
          <w:lang w:val="lt-LT"/>
        </w:rPr>
        <w:t xml:space="preserve"> devyni</w:t>
      </w:r>
      <w:r w:rsidR="00B53479" w:rsidRPr="007805A6">
        <w:rPr>
          <w:sz w:val="23"/>
          <w:szCs w:val="23"/>
          <w:lang w:val="lt-LT"/>
        </w:rPr>
        <w:t xml:space="preserve"> </w:t>
      </w:r>
      <w:r w:rsidR="007C5AA3" w:rsidRPr="007805A6">
        <w:rPr>
          <w:sz w:val="23"/>
          <w:szCs w:val="23"/>
          <w:lang w:val="lt-LT"/>
        </w:rPr>
        <w:t xml:space="preserve">šimtai </w:t>
      </w:r>
      <w:r w:rsidR="001815B7" w:rsidRPr="007805A6">
        <w:rPr>
          <w:sz w:val="23"/>
          <w:szCs w:val="23"/>
          <w:lang w:val="lt-LT"/>
        </w:rPr>
        <w:t>dvi</w:t>
      </w:r>
      <w:r w:rsidR="00B53479" w:rsidRPr="007805A6">
        <w:rPr>
          <w:sz w:val="23"/>
          <w:szCs w:val="23"/>
          <w:lang w:val="lt-LT"/>
        </w:rPr>
        <w:t xml:space="preserve">dešimt </w:t>
      </w:r>
      <w:r w:rsidR="0096225B" w:rsidRPr="007805A6">
        <w:rPr>
          <w:sz w:val="23"/>
          <w:szCs w:val="23"/>
          <w:lang w:val="lt-LT"/>
        </w:rPr>
        <w:t>eur</w:t>
      </w:r>
      <w:r w:rsidR="001815B7" w:rsidRPr="007805A6">
        <w:rPr>
          <w:sz w:val="23"/>
          <w:szCs w:val="23"/>
          <w:lang w:val="lt-LT"/>
        </w:rPr>
        <w:t>ų</w:t>
      </w:r>
      <w:r w:rsidR="0096225B" w:rsidRPr="007805A6">
        <w:rPr>
          <w:sz w:val="23"/>
          <w:szCs w:val="23"/>
          <w:lang w:val="lt-LT"/>
        </w:rPr>
        <w:t>)</w:t>
      </w:r>
      <w:r w:rsidR="001815B7" w:rsidRPr="007805A6">
        <w:rPr>
          <w:sz w:val="23"/>
          <w:szCs w:val="23"/>
          <w:lang w:val="lt-LT"/>
        </w:rPr>
        <w:t xml:space="preserve"> be </w:t>
      </w:r>
      <w:r w:rsidR="00DB58AF" w:rsidRPr="007805A6">
        <w:rPr>
          <w:sz w:val="23"/>
          <w:szCs w:val="23"/>
          <w:lang w:val="lt-LT"/>
        </w:rPr>
        <w:t>pridėtinės vertės mokes</w:t>
      </w:r>
      <w:r w:rsidR="001815B7" w:rsidRPr="007805A6">
        <w:rPr>
          <w:sz w:val="23"/>
          <w:szCs w:val="23"/>
          <w:lang w:val="lt-LT"/>
        </w:rPr>
        <w:t>čio</w:t>
      </w:r>
      <w:r w:rsidR="00D66A9C" w:rsidRPr="007805A6">
        <w:rPr>
          <w:sz w:val="23"/>
          <w:szCs w:val="23"/>
          <w:lang w:val="lt-LT"/>
        </w:rPr>
        <w:t xml:space="preserve"> (toliau – PVM)</w:t>
      </w:r>
      <w:r w:rsidR="001815B7" w:rsidRPr="007805A6">
        <w:rPr>
          <w:sz w:val="23"/>
          <w:szCs w:val="23"/>
          <w:lang w:val="lt-LT"/>
        </w:rPr>
        <w:t xml:space="preserve"> ir 8 373,20 Eur (aštuoni tūkstančiai trys šimtai septyniasdešimt trys eurai ir 20 centų)</w:t>
      </w:r>
      <w:r w:rsidR="00DB58AF" w:rsidRPr="007805A6">
        <w:rPr>
          <w:sz w:val="23"/>
          <w:szCs w:val="23"/>
          <w:lang w:val="lt-LT"/>
        </w:rPr>
        <w:t>.</w:t>
      </w:r>
    </w:p>
    <w:p w14:paraId="691A2636" w14:textId="40F912D6" w:rsidR="002F501C" w:rsidRPr="007805A6" w:rsidRDefault="002F501C" w:rsidP="00020814">
      <w:pPr>
        <w:jc w:val="both"/>
        <w:rPr>
          <w:sz w:val="23"/>
          <w:szCs w:val="23"/>
          <w:lang w:val="lt-LT"/>
        </w:rPr>
      </w:pPr>
      <w:r w:rsidRPr="007805A6">
        <w:rPr>
          <w:sz w:val="23"/>
          <w:szCs w:val="23"/>
          <w:lang w:val="lt-LT"/>
        </w:rPr>
        <w:tab/>
      </w:r>
      <w:r w:rsidR="00E321A2" w:rsidRPr="007805A6">
        <w:rPr>
          <w:sz w:val="23"/>
          <w:szCs w:val="23"/>
          <w:lang w:val="lt-LT"/>
        </w:rPr>
        <w:t>8</w:t>
      </w:r>
      <w:r w:rsidRPr="007805A6">
        <w:rPr>
          <w:sz w:val="23"/>
          <w:szCs w:val="23"/>
          <w:lang w:val="lt-LT"/>
        </w:rPr>
        <w:t>. Į Sutarties kainą įskaitomi visi mokesčiai, rinkliavos</w:t>
      </w:r>
      <w:r w:rsidR="001332D0" w:rsidRPr="007805A6">
        <w:rPr>
          <w:sz w:val="23"/>
          <w:szCs w:val="23"/>
          <w:lang w:val="lt-LT"/>
        </w:rPr>
        <w:t>, prekių pristatymo</w:t>
      </w:r>
      <w:r w:rsidR="00232EF2" w:rsidRPr="007805A6">
        <w:rPr>
          <w:sz w:val="23"/>
          <w:szCs w:val="23"/>
          <w:lang w:val="lt-LT"/>
        </w:rPr>
        <w:t xml:space="preserve"> ir </w:t>
      </w:r>
      <w:r w:rsidRPr="007805A6">
        <w:rPr>
          <w:sz w:val="23"/>
          <w:szCs w:val="23"/>
          <w:lang w:val="lt-LT"/>
        </w:rPr>
        <w:t>kitos išlaidos, susijusios su tinkamu Sutarties vykdymu.</w:t>
      </w:r>
    </w:p>
    <w:p w14:paraId="2B38C35B" w14:textId="2FD4A34F" w:rsidR="00020814" w:rsidRPr="007805A6" w:rsidRDefault="00020814" w:rsidP="00020814">
      <w:pPr>
        <w:jc w:val="both"/>
        <w:rPr>
          <w:sz w:val="23"/>
          <w:szCs w:val="23"/>
          <w:lang w:val="lt-LT"/>
        </w:rPr>
      </w:pPr>
      <w:r w:rsidRPr="007805A6">
        <w:rPr>
          <w:sz w:val="23"/>
          <w:szCs w:val="23"/>
          <w:lang w:val="lt-LT"/>
        </w:rPr>
        <w:tab/>
      </w:r>
      <w:r w:rsidR="00E321A2" w:rsidRPr="007805A6">
        <w:rPr>
          <w:sz w:val="23"/>
          <w:szCs w:val="23"/>
          <w:lang w:val="lt-LT"/>
        </w:rPr>
        <w:t>9</w:t>
      </w:r>
      <w:r w:rsidRPr="007805A6">
        <w:rPr>
          <w:sz w:val="23"/>
          <w:szCs w:val="23"/>
          <w:lang w:val="lt-LT"/>
        </w:rPr>
        <w:t xml:space="preserve">. Sutarties kaina negali būti keičiama visą Sutarties galiojimo laiką, išskyrus atvejus, numatytus Sutartyje. </w:t>
      </w:r>
    </w:p>
    <w:p w14:paraId="3BAB3674" w14:textId="41D84996" w:rsidR="002E4D55" w:rsidRPr="007805A6" w:rsidRDefault="002E4D55" w:rsidP="00020814">
      <w:pPr>
        <w:jc w:val="both"/>
        <w:rPr>
          <w:sz w:val="23"/>
          <w:szCs w:val="23"/>
          <w:lang w:val="lt-LT"/>
        </w:rPr>
      </w:pPr>
      <w:r w:rsidRPr="007805A6">
        <w:rPr>
          <w:sz w:val="23"/>
          <w:szCs w:val="23"/>
          <w:lang w:val="lt-LT"/>
        </w:rPr>
        <w:tab/>
        <w:t>1</w:t>
      </w:r>
      <w:r w:rsidR="00E321A2" w:rsidRPr="007805A6">
        <w:rPr>
          <w:sz w:val="23"/>
          <w:szCs w:val="23"/>
          <w:lang w:val="lt-LT"/>
        </w:rPr>
        <w:t>0</w:t>
      </w:r>
      <w:r w:rsidRPr="007805A6">
        <w:rPr>
          <w:sz w:val="23"/>
          <w:szCs w:val="23"/>
          <w:lang w:val="lt-LT"/>
        </w:rPr>
        <w:t xml:space="preserve">. </w:t>
      </w:r>
      <w:r w:rsidR="00744814" w:rsidRPr="007805A6">
        <w:rPr>
          <w:sz w:val="23"/>
          <w:szCs w:val="23"/>
          <w:lang w:val="lt-LT"/>
        </w:rPr>
        <w:t>Tinkama</w:t>
      </w:r>
      <w:r w:rsidR="00D64C2A" w:rsidRPr="007805A6">
        <w:rPr>
          <w:sz w:val="23"/>
          <w:szCs w:val="23"/>
          <w:lang w:val="lt-LT"/>
        </w:rPr>
        <w:t>i ir faktiškai pristatytų prekių</w:t>
      </w:r>
      <w:r w:rsidR="00744814" w:rsidRPr="007805A6">
        <w:rPr>
          <w:sz w:val="23"/>
          <w:szCs w:val="23"/>
          <w:lang w:val="lt-LT"/>
        </w:rPr>
        <w:t xml:space="preserve"> perdavimas i</w:t>
      </w:r>
      <w:r w:rsidR="00D64C2A" w:rsidRPr="007805A6">
        <w:rPr>
          <w:sz w:val="23"/>
          <w:szCs w:val="23"/>
          <w:lang w:val="lt-LT"/>
        </w:rPr>
        <w:t>r priėmimas įforminamas prekių</w:t>
      </w:r>
      <w:r w:rsidR="00744814" w:rsidRPr="007805A6">
        <w:rPr>
          <w:sz w:val="23"/>
          <w:szCs w:val="23"/>
          <w:lang w:val="lt-LT"/>
        </w:rPr>
        <w:t xml:space="preserve"> perdavimo</w:t>
      </w:r>
      <w:r w:rsidR="00B75F4E" w:rsidRPr="007805A6">
        <w:rPr>
          <w:sz w:val="23"/>
          <w:szCs w:val="23"/>
          <w:lang w:val="lt-LT"/>
        </w:rPr>
        <w:t>–</w:t>
      </w:r>
      <w:r w:rsidR="00744814" w:rsidRPr="007805A6">
        <w:rPr>
          <w:sz w:val="23"/>
          <w:szCs w:val="23"/>
          <w:lang w:val="lt-LT"/>
        </w:rPr>
        <w:t>priėmimo aktu, kuris turi būti pasiraš</w:t>
      </w:r>
      <w:r w:rsidR="00D64C2A" w:rsidRPr="007805A6">
        <w:rPr>
          <w:sz w:val="23"/>
          <w:szCs w:val="23"/>
          <w:lang w:val="lt-LT"/>
        </w:rPr>
        <w:t>ytas abiejų šalių,</w:t>
      </w:r>
      <w:r w:rsidR="008C20A7" w:rsidRPr="007805A6">
        <w:rPr>
          <w:sz w:val="23"/>
          <w:szCs w:val="23"/>
          <w:lang w:val="lt-LT"/>
        </w:rPr>
        <w:t xml:space="preserve"> atlikus prekių kiekio ir kokybės patikrinimą,</w:t>
      </w:r>
      <w:r w:rsidR="00D64C2A" w:rsidRPr="007805A6">
        <w:rPr>
          <w:sz w:val="23"/>
          <w:szCs w:val="23"/>
          <w:lang w:val="lt-LT"/>
        </w:rPr>
        <w:t xml:space="preserve"> ir tik dėl tokių prekių</w:t>
      </w:r>
      <w:r w:rsidR="00744814" w:rsidRPr="007805A6">
        <w:rPr>
          <w:sz w:val="23"/>
          <w:szCs w:val="23"/>
          <w:lang w:val="lt-LT"/>
        </w:rPr>
        <w:t xml:space="preserve">, kurios atitinka Sutartyje nustatytus reikalavimus. </w:t>
      </w:r>
    </w:p>
    <w:p w14:paraId="3254C30E" w14:textId="015F3457" w:rsidR="00744814" w:rsidRPr="007805A6" w:rsidRDefault="00744814" w:rsidP="00744814">
      <w:pPr>
        <w:ind w:firstLine="720"/>
        <w:jc w:val="both"/>
        <w:rPr>
          <w:sz w:val="23"/>
          <w:szCs w:val="23"/>
          <w:lang w:val="lt-LT"/>
        </w:rPr>
      </w:pPr>
      <w:r w:rsidRPr="007805A6">
        <w:rPr>
          <w:sz w:val="23"/>
          <w:szCs w:val="23"/>
          <w:lang w:val="lt-LT"/>
        </w:rPr>
        <w:t>1</w:t>
      </w:r>
      <w:r w:rsidR="00E321A2" w:rsidRPr="007805A6">
        <w:rPr>
          <w:sz w:val="23"/>
          <w:szCs w:val="23"/>
          <w:lang w:val="lt-LT"/>
        </w:rPr>
        <w:t>1</w:t>
      </w:r>
      <w:r w:rsidRPr="007805A6">
        <w:rPr>
          <w:sz w:val="23"/>
          <w:szCs w:val="23"/>
          <w:lang w:val="lt-LT"/>
        </w:rPr>
        <w:t xml:space="preserve">. </w:t>
      </w:r>
      <w:r w:rsidR="00914119" w:rsidRPr="007805A6">
        <w:rPr>
          <w:sz w:val="23"/>
          <w:szCs w:val="23"/>
          <w:lang w:val="lt-LT"/>
        </w:rPr>
        <w:t xml:space="preserve">Už tinkamai ir faktiškai </w:t>
      </w:r>
      <w:r w:rsidR="00FD7FC5" w:rsidRPr="007805A6">
        <w:rPr>
          <w:sz w:val="23"/>
          <w:szCs w:val="23"/>
          <w:lang w:val="lt-LT"/>
        </w:rPr>
        <w:t>pristatytas prekes Pirkėjas</w:t>
      </w:r>
      <w:r w:rsidR="00914119" w:rsidRPr="007805A6">
        <w:rPr>
          <w:sz w:val="23"/>
          <w:szCs w:val="23"/>
          <w:lang w:val="lt-LT"/>
        </w:rPr>
        <w:t xml:space="preserve"> atsiskaito su </w:t>
      </w:r>
      <w:r w:rsidR="00451224" w:rsidRPr="007805A6">
        <w:rPr>
          <w:sz w:val="23"/>
          <w:szCs w:val="23"/>
          <w:lang w:val="lt-LT"/>
        </w:rPr>
        <w:t>Pardavėju</w:t>
      </w:r>
      <w:r w:rsidR="00914119" w:rsidRPr="007805A6">
        <w:rPr>
          <w:sz w:val="23"/>
          <w:szCs w:val="23"/>
          <w:lang w:val="lt-LT"/>
        </w:rPr>
        <w:t xml:space="preserve"> per </w:t>
      </w:r>
      <w:r w:rsidR="00232EF2" w:rsidRPr="007805A6">
        <w:rPr>
          <w:sz w:val="23"/>
          <w:szCs w:val="23"/>
          <w:lang w:val="lt-LT"/>
        </w:rPr>
        <w:t>2</w:t>
      </w:r>
      <w:r w:rsidR="00914119" w:rsidRPr="007805A6">
        <w:rPr>
          <w:sz w:val="23"/>
          <w:szCs w:val="23"/>
          <w:lang w:val="lt-LT"/>
        </w:rPr>
        <w:t xml:space="preserve">0 </w:t>
      </w:r>
      <w:r w:rsidR="001815B7" w:rsidRPr="007805A6">
        <w:rPr>
          <w:sz w:val="23"/>
          <w:szCs w:val="23"/>
          <w:lang w:val="lt-LT"/>
        </w:rPr>
        <w:t xml:space="preserve">(dvidešimt) </w:t>
      </w:r>
      <w:r w:rsidR="00914119" w:rsidRPr="007805A6">
        <w:rPr>
          <w:sz w:val="23"/>
          <w:szCs w:val="23"/>
          <w:lang w:val="lt-LT"/>
        </w:rPr>
        <w:t>kalendorinių dienų nuo tinkamo perdavimo</w:t>
      </w:r>
      <w:r w:rsidR="00B75F4E" w:rsidRPr="007805A6">
        <w:rPr>
          <w:sz w:val="23"/>
          <w:szCs w:val="23"/>
          <w:lang w:val="lt-LT"/>
        </w:rPr>
        <w:t>–</w:t>
      </w:r>
      <w:r w:rsidR="00914119" w:rsidRPr="007805A6">
        <w:rPr>
          <w:sz w:val="23"/>
          <w:szCs w:val="23"/>
          <w:lang w:val="lt-LT"/>
        </w:rPr>
        <w:t xml:space="preserve">priėmimo akto ir sąskaitos faktūros pasirašymo dienos, pervedant lėšas į </w:t>
      </w:r>
      <w:r w:rsidR="008D788D" w:rsidRPr="007805A6">
        <w:rPr>
          <w:sz w:val="23"/>
          <w:szCs w:val="23"/>
          <w:lang w:val="lt-LT"/>
        </w:rPr>
        <w:t>Pardavėjo</w:t>
      </w:r>
      <w:r w:rsidR="00914119" w:rsidRPr="007805A6">
        <w:rPr>
          <w:sz w:val="23"/>
          <w:szCs w:val="23"/>
          <w:lang w:val="lt-LT"/>
        </w:rPr>
        <w:t xml:space="preserve"> sąskaitą, nurodytą Sutarties rekvizituose.</w:t>
      </w:r>
    </w:p>
    <w:p w14:paraId="78CBAB6D" w14:textId="6CCA7407" w:rsidR="008A553C" w:rsidRPr="007805A6" w:rsidRDefault="004E717A" w:rsidP="00744814">
      <w:pPr>
        <w:ind w:firstLine="720"/>
        <w:jc w:val="both"/>
        <w:rPr>
          <w:sz w:val="23"/>
          <w:szCs w:val="23"/>
          <w:lang w:val="lt-LT"/>
        </w:rPr>
      </w:pPr>
      <w:r w:rsidRPr="007805A6">
        <w:rPr>
          <w:sz w:val="23"/>
          <w:szCs w:val="23"/>
          <w:lang w:val="lt-LT"/>
        </w:rPr>
        <w:t>1</w:t>
      </w:r>
      <w:r w:rsidR="00E321A2" w:rsidRPr="007805A6">
        <w:rPr>
          <w:sz w:val="23"/>
          <w:szCs w:val="23"/>
          <w:lang w:val="lt-LT"/>
        </w:rPr>
        <w:t>2</w:t>
      </w:r>
      <w:r w:rsidRPr="007805A6">
        <w:rPr>
          <w:sz w:val="23"/>
          <w:szCs w:val="23"/>
          <w:lang w:val="lt-LT"/>
        </w:rPr>
        <w:t xml:space="preserve">. </w:t>
      </w:r>
      <w:r w:rsidR="0001769A" w:rsidRPr="007805A6">
        <w:rPr>
          <w:sz w:val="23"/>
          <w:szCs w:val="23"/>
          <w:lang w:val="lt-LT"/>
        </w:rPr>
        <w:t xml:space="preserve">Sutarties kaina Sutarties galiojimo laikotarpiu turi būti perskaičiuojama (didinama ar mažinama) atitinkamai pasikeitus Lietuvos Respublikos teisės aktuose nustatytam PVM tarifui. </w:t>
      </w:r>
      <w:r w:rsidR="001D3F7D" w:rsidRPr="007805A6">
        <w:rPr>
          <w:sz w:val="23"/>
          <w:szCs w:val="23"/>
          <w:lang w:val="lt-LT"/>
        </w:rPr>
        <w:t xml:space="preserve">Tokiu atveju Sutarties kaina keičiama rašytiniu Sutarties šalių susitarimu ir tik ta dalimi, kurią joje sudaro PVM. Toks Sutarties kainos pakeitimas įsigalioja nuo rašytinio susitarimo tarp Sutarties šalių pasirašymo dienos. </w:t>
      </w:r>
      <w:r w:rsidR="0099371E" w:rsidRPr="007805A6">
        <w:rPr>
          <w:sz w:val="23"/>
          <w:szCs w:val="23"/>
          <w:lang w:val="lt-LT"/>
        </w:rPr>
        <w:t>Pasikeitus Lietuvos Respublikos teisės aktuose nustatytam PVM tarifui, kuris turi įtakos Sutarties kainai, Sutarties kainos keitimą</w:t>
      </w:r>
      <w:r w:rsidR="002629AE" w:rsidRPr="007805A6">
        <w:rPr>
          <w:sz w:val="23"/>
          <w:szCs w:val="23"/>
          <w:lang w:val="lt-LT"/>
        </w:rPr>
        <w:t xml:space="preserve"> turi inicijuoti viena iš šalių;</w:t>
      </w:r>
    </w:p>
    <w:p w14:paraId="387C6F68" w14:textId="6F8449D3" w:rsidR="002629AE" w:rsidRPr="007805A6" w:rsidRDefault="002629AE" w:rsidP="00744814">
      <w:pPr>
        <w:ind w:firstLine="720"/>
        <w:jc w:val="both"/>
        <w:rPr>
          <w:sz w:val="23"/>
          <w:szCs w:val="23"/>
          <w:lang w:val="lt-LT"/>
        </w:rPr>
      </w:pPr>
      <w:r w:rsidRPr="007805A6">
        <w:rPr>
          <w:sz w:val="23"/>
          <w:szCs w:val="23"/>
          <w:lang w:val="lt-LT"/>
        </w:rPr>
        <w:t>1</w:t>
      </w:r>
      <w:r w:rsidR="00E321A2" w:rsidRPr="007805A6">
        <w:rPr>
          <w:sz w:val="23"/>
          <w:szCs w:val="23"/>
          <w:lang w:val="lt-LT"/>
        </w:rPr>
        <w:t>3</w:t>
      </w:r>
      <w:r w:rsidRPr="007805A6">
        <w:rPr>
          <w:sz w:val="23"/>
          <w:szCs w:val="23"/>
          <w:lang w:val="lt-LT"/>
        </w:rPr>
        <w:t>. Pirkėjas Par</w:t>
      </w:r>
      <w:r w:rsidR="0096225B" w:rsidRPr="007805A6">
        <w:rPr>
          <w:sz w:val="23"/>
          <w:szCs w:val="23"/>
          <w:lang w:val="lt-LT"/>
        </w:rPr>
        <w:t>davėjui už prekes avans</w:t>
      </w:r>
      <w:r w:rsidR="001815B7" w:rsidRPr="007805A6">
        <w:rPr>
          <w:sz w:val="23"/>
          <w:szCs w:val="23"/>
          <w:lang w:val="lt-LT"/>
        </w:rPr>
        <w:t>o</w:t>
      </w:r>
      <w:r w:rsidR="0096225B" w:rsidRPr="007805A6">
        <w:rPr>
          <w:sz w:val="23"/>
          <w:szCs w:val="23"/>
          <w:lang w:val="lt-LT"/>
        </w:rPr>
        <w:t xml:space="preserve"> nemoka.</w:t>
      </w:r>
    </w:p>
    <w:p w14:paraId="18CAB789" w14:textId="1E4AA3F4" w:rsidR="00924E59" w:rsidRPr="007805A6" w:rsidRDefault="00924E59" w:rsidP="00744814">
      <w:pPr>
        <w:ind w:firstLine="720"/>
        <w:jc w:val="both"/>
        <w:rPr>
          <w:sz w:val="23"/>
          <w:szCs w:val="23"/>
          <w:lang w:val="lt-LT"/>
        </w:rPr>
      </w:pPr>
      <w:r w:rsidRPr="007805A6">
        <w:rPr>
          <w:sz w:val="23"/>
          <w:szCs w:val="23"/>
          <w:lang w:val="lt-LT"/>
        </w:rPr>
        <w:t>1</w:t>
      </w:r>
      <w:r w:rsidR="00E321A2" w:rsidRPr="007805A6">
        <w:rPr>
          <w:sz w:val="23"/>
          <w:szCs w:val="23"/>
          <w:lang w:val="lt-LT"/>
        </w:rPr>
        <w:t>4</w:t>
      </w:r>
      <w:r w:rsidRPr="007805A6">
        <w:rPr>
          <w:sz w:val="23"/>
          <w:szCs w:val="23"/>
          <w:lang w:val="lt-LT"/>
        </w:rPr>
        <w:t xml:space="preserve">. Pirkėjas su </w:t>
      </w:r>
      <w:r w:rsidR="00970CDD" w:rsidRPr="007805A6">
        <w:rPr>
          <w:sz w:val="23"/>
          <w:szCs w:val="23"/>
          <w:lang w:val="lt-LT"/>
        </w:rPr>
        <w:t>Pardavėju</w:t>
      </w:r>
      <w:r w:rsidRPr="007805A6">
        <w:rPr>
          <w:sz w:val="23"/>
          <w:szCs w:val="23"/>
          <w:lang w:val="lt-LT"/>
        </w:rPr>
        <w:t xml:space="preserve"> atsiskaito </w:t>
      </w:r>
      <w:r w:rsidR="00500870" w:rsidRPr="007805A6">
        <w:rPr>
          <w:sz w:val="23"/>
          <w:szCs w:val="23"/>
          <w:lang w:val="lt-LT"/>
        </w:rPr>
        <w:t xml:space="preserve">tik </w:t>
      </w:r>
      <w:r w:rsidRPr="007805A6">
        <w:rPr>
          <w:sz w:val="23"/>
          <w:szCs w:val="23"/>
          <w:lang w:val="lt-LT"/>
        </w:rPr>
        <w:t>po visų prekių pristatymo</w:t>
      </w:r>
      <w:r w:rsidR="0096225B" w:rsidRPr="007805A6">
        <w:rPr>
          <w:sz w:val="23"/>
          <w:szCs w:val="23"/>
          <w:lang w:val="lt-LT"/>
        </w:rPr>
        <w:t>.</w:t>
      </w:r>
    </w:p>
    <w:p w14:paraId="33EFB293" w14:textId="77777777" w:rsidR="00D7246B" w:rsidRPr="007805A6" w:rsidRDefault="00D7246B" w:rsidP="00744814">
      <w:pPr>
        <w:ind w:firstLine="720"/>
        <w:jc w:val="both"/>
        <w:rPr>
          <w:sz w:val="23"/>
          <w:szCs w:val="23"/>
          <w:lang w:val="lt-LT"/>
        </w:rPr>
      </w:pPr>
    </w:p>
    <w:p w14:paraId="0DA286E6" w14:textId="77777777" w:rsidR="00D7246B" w:rsidRPr="007805A6" w:rsidRDefault="00D7246B" w:rsidP="00D7246B">
      <w:pPr>
        <w:pStyle w:val="Heading2"/>
        <w:jc w:val="center"/>
        <w:rPr>
          <w:sz w:val="23"/>
          <w:szCs w:val="23"/>
        </w:rPr>
      </w:pPr>
      <w:r w:rsidRPr="007805A6">
        <w:rPr>
          <w:sz w:val="23"/>
          <w:szCs w:val="23"/>
        </w:rPr>
        <w:t>IV.</w:t>
      </w:r>
      <w:r w:rsidRPr="007805A6">
        <w:rPr>
          <w:b w:val="0"/>
          <w:sz w:val="23"/>
          <w:szCs w:val="23"/>
        </w:rPr>
        <w:t xml:space="preserve"> </w:t>
      </w:r>
      <w:r w:rsidRPr="007805A6">
        <w:rPr>
          <w:sz w:val="23"/>
          <w:szCs w:val="23"/>
        </w:rPr>
        <w:t>ŠALIŲ ATSAKOMYBĖ</w:t>
      </w:r>
    </w:p>
    <w:p w14:paraId="2F1DE2B3" w14:textId="77777777" w:rsidR="00D7246B" w:rsidRPr="007805A6" w:rsidRDefault="00D7246B" w:rsidP="00D7246B">
      <w:pPr>
        <w:rPr>
          <w:sz w:val="23"/>
          <w:szCs w:val="23"/>
          <w:lang w:val="lt-LT"/>
        </w:rPr>
      </w:pPr>
    </w:p>
    <w:p w14:paraId="288EA8E6" w14:textId="4F4479F0" w:rsidR="000E0A39" w:rsidRPr="007805A6" w:rsidRDefault="004F649E" w:rsidP="000E0A39">
      <w:pPr>
        <w:tabs>
          <w:tab w:val="left" w:pos="709"/>
          <w:tab w:val="left" w:pos="9630"/>
          <w:tab w:val="left" w:pos="9720"/>
        </w:tabs>
        <w:ind w:right="8"/>
        <w:jc w:val="both"/>
        <w:rPr>
          <w:sz w:val="23"/>
          <w:szCs w:val="23"/>
          <w:lang w:val="lt-LT"/>
        </w:rPr>
      </w:pPr>
      <w:r w:rsidRPr="007805A6">
        <w:rPr>
          <w:sz w:val="23"/>
          <w:szCs w:val="23"/>
          <w:lang w:val="lt-LT"/>
        </w:rPr>
        <w:tab/>
        <w:t>1</w:t>
      </w:r>
      <w:r w:rsidR="00E321A2" w:rsidRPr="007805A6">
        <w:rPr>
          <w:sz w:val="23"/>
          <w:szCs w:val="23"/>
          <w:lang w:val="lt-LT"/>
        </w:rPr>
        <w:t>5</w:t>
      </w:r>
      <w:r w:rsidR="000E0A39" w:rsidRPr="007805A6">
        <w:rPr>
          <w:sz w:val="23"/>
          <w:szCs w:val="23"/>
          <w:lang w:val="lt-LT"/>
        </w:rPr>
        <w:t>. Už įsipareigojimų, prisiimtų Sutartimi, ne</w:t>
      </w:r>
      <w:r w:rsidR="004464DE" w:rsidRPr="007805A6">
        <w:rPr>
          <w:sz w:val="23"/>
          <w:szCs w:val="23"/>
          <w:lang w:val="lt-LT"/>
        </w:rPr>
        <w:t xml:space="preserve">vykdymą arba netinkamą vykdymą </w:t>
      </w:r>
      <w:r w:rsidR="006C65E1" w:rsidRPr="007805A6">
        <w:rPr>
          <w:sz w:val="23"/>
          <w:szCs w:val="23"/>
          <w:lang w:val="lt-LT"/>
        </w:rPr>
        <w:t>š</w:t>
      </w:r>
      <w:r w:rsidR="000E0A39" w:rsidRPr="007805A6">
        <w:rPr>
          <w:sz w:val="23"/>
          <w:szCs w:val="23"/>
          <w:lang w:val="lt-LT"/>
        </w:rPr>
        <w:t>alys atsako įstatymų nustatyta tvarka</w:t>
      </w:r>
      <w:r w:rsidR="004464DE" w:rsidRPr="007805A6">
        <w:rPr>
          <w:sz w:val="23"/>
          <w:szCs w:val="23"/>
          <w:lang w:val="lt-LT"/>
        </w:rPr>
        <w:t>.</w:t>
      </w:r>
    </w:p>
    <w:p w14:paraId="03F2380E" w14:textId="4A583E31" w:rsidR="000E0A39" w:rsidRPr="007805A6" w:rsidRDefault="004F649E" w:rsidP="000E0A39">
      <w:pPr>
        <w:tabs>
          <w:tab w:val="left" w:pos="709"/>
          <w:tab w:val="left" w:pos="9630"/>
          <w:tab w:val="left" w:pos="9720"/>
        </w:tabs>
        <w:ind w:right="8"/>
        <w:jc w:val="both"/>
        <w:rPr>
          <w:sz w:val="23"/>
          <w:szCs w:val="23"/>
          <w:lang w:val="lt-LT"/>
        </w:rPr>
      </w:pPr>
      <w:r w:rsidRPr="007805A6">
        <w:rPr>
          <w:sz w:val="23"/>
          <w:szCs w:val="23"/>
          <w:lang w:val="lt-LT"/>
        </w:rPr>
        <w:tab/>
        <w:t>1</w:t>
      </w:r>
      <w:r w:rsidR="00E321A2" w:rsidRPr="007805A6">
        <w:rPr>
          <w:sz w:val="23"/>
          <w:szCs w:val="23"/>
          <w:lang w:val="lt-LT"/>
        </w:rPr>
        <w:t>6</w:t>
      </w:r>
      <w:r w:rsidR="000E0A39" w:rsidRPr="007805A6">
        <w:rPr>
          <w:sz w:val="23"/>
          <w:szCs w:val="23"/>
          <w:lang w:val="lt-LT"/>
        </w:rPr>
        <w:t xml:space="preserve">. </w:t>
      </w:r>
      <w:r w:rsidR="000B3D5A" w:rsidRPr="007805A6">
        <w:rPr>
          <w:sz w:val="23"/>
          <w:szCs w:val="23"/>
          <w:lang w:val="lt-LT"/>
        </w:rPr>
        <w:t>Pardavėjas</w:t>
      </w:r>
      <w:r w:rsidR="000E0A39" w:rsidRPr="007805A6">
        <w:rPr>
          <w:sz w:val="23"/>
          <w:szCs w:val="23"/>
          <w:lang w:val="lt-LT"/>
        </w:rPr>
        <w:t xml:space="preserve"> atsako už visus pagal Sutartį prisiimtus įsipareigojimus, nepaisant to, ar jiems vykdyti bus pasitelkti tretieji asmenys.</w:t>
      </w:r>
    </w:p>
    <w:p w14:paraId="7E5D22E9" w14:textId="375A058E" w:rsidR="007C0DAF" w:rsidRPr="007805A6" w:rsidRDefault="004F649E" w:rsidP="000E0A39">
      <w:pPr>
        <w:tabs>
          <w:tab w:val="left" w:pos="709"/>
          <w:tab w:val="left" w:pos="9630"/>
          <w:tab w:val="left" w:pos="9720"/>
        </w:tabs>
        <w:ind w:right="8"/>
        <w:jc w:val="both"/>
        <w:rPr>
          <w:sz w:val="23"/>
          <w:szCs w:val="23"/>
          <w:lang w:val="lt-LT"/>
        </w:rPr>
      </w:pPr>
      <w:r w:rsidRPr="007805A6">
        <w:rPr>
          <w:sz w:val="23"/>
          <w:szCs w:val="23"/>
          <w:lang w:val="lt-LT"/>
        </w:rPr>
        <w:tab/>
        <w:t>1</w:t>
      </w:r>
      <w:r w:rsidR="00E321A2" w:rsidRPr="007805A6">
        <w:rPr>
          <w:sz w:val="23"/>
          <w:szCs w:val="23"/>
          <w:lang w:val="lt-LT"/>
        </w:rPr>
        <w:t>7</w:t>
      </w:r>
      <w:r w:rsidR="007C0DAF" w:rsidRPr="007805A6">
        <w:rPr>
          <w:sz w:val="23"/>
          <w:szCs w:val="23"/>
          <w:lang w:val="lt-LT"/>
        </w:rPr>
        <w:t xml:space="preserve">. </w:t>
      </w:r>
      <w:r w:rsidR="00C90117" w:rsidRPr="007805A6">
        <w:rPr>
          <w:sz w:val="23"/>
          <w:szCs w:val="23"/>
          <w:lang w:val="lt-LT"/>
        </w:rPr>
        <w:t xml:space="preserve">Nei viena iš </w:t>
      </w:r>
      <w:r w:rsidR="006C65E1" w:rsidRPr="007805A6">
        <w:rPr>
          <w:sz w:val="23"/>
          <w:szCs w:val="23"/>
          <w:lang w:val="lt-LT"/>
        </w:rPr>
        <w:t>š</w:t>
      </w:r>
      <w:r w:rsidR="007C0DAF" w:rsidRPr="007805A6">
        <w:rPr>
          <w:sz w:val="23"/>
          <w:szCs w:val="23"/>
          <w:lang w:val="lt-LT"/>
        </w:rPr>
        <w:t>alių nėra atsakinga už įsipareigojimų nevykdymą ar netinkamą vykdymą, jeigu juos vykdyti trukdė nenugalima jėga</w:t>
      </w:r>
      <w:r w:rsidR="00C90117" w:rsidRPr="007805A6">
        <w:rPr>
          <w:sz w:val="23"/>
          <w:szCs w:val="23"/>
          <w:lang w:val="lt-LT"/>
        </w:rPr>
        <w:t xml:space="preserve"> (force majeure). Tokiu atveju š</w:t>
      </w:r>
      <w:r w:rsidR="007C0DAF" w:rsidRPr="007805A6">
        <w:rPr>
          <w:sz w:val="23"/>
          <w:szCs w:val="23"/>
          <w:lang w:val="lt-LT"/>
        </w:rPr>
        <w:t>alis, dėl nenugalimos jėgos negalinti vykdyti savo įsipareigojimų, privalo nedelsdama pranešti</w:t>
      </w:r>
      <w:r w:rsidR="00C90117" w:rsidRPr="007805A6">
        <w:rPr>
          <w:sz w:val="23"/>
          <w:szCs w:val="23"/>
          <w:lang w:val="lt-LT"/>
        </w:rPr>
        <w:t xml:space="preserve"> apie tai kitai š</w:t>
      </w:r>
      <w:r w:rsidR="007C0DAF" w:rsidRPr="007805A6">
        <w:rPr>
          <w:sz w:val="23"/>
          <w:szCs w:val="23"/>
          <w:lang w:val="lt-LT"/>
        </w:rPr>
        <w:t xml:space="preserve">aliai, nurodydama aplinkybes, kurios trukdo jai vykdyti sutartinius įsipareigojimus, ir sutartinius įsipareigojimus, kurių ji negalės vykdyti. Tokiu atveju prievolių vykdymas sustabdomas, kol išnyks minėtos aplinkybės. Jeigu šio pranešimo </w:t>
      </w:r>
      <w:r w:rsidR="00C90117" w:rsidRPr="007805A6">
        <w:rPr>
          <w:sz w:val="23"/>
          <w:szCs w:val="23"/>
          <w:lang w:val="lt-LT"/>
        </w:rPr>
        <w:t>kita š</w:t>
      </w:r>
      <w:r w:rsidR="007C0DAF" w:rsidRPr="007805A6">
        <w:rPr>
          <w:sz w:val="23"/>
          <w:szCs w:val="23"/>
          <w:lang w:val="lt-LT"/>
        </w:rPr>
        <w:t xml:space="preserve">alis negauna per protingą laiką po </w:t>
      </w:r>
      <w:r w:rsidR="00C90117" w:rsidRPr="007805A6">
        <w:rPr>
          <w:sz w:val="23"/>
          <w:szCs w:val="23"/>
          <w:lang w:val="lt-LT"/>
        </w:rPr>
        <w:t>to, kai Sutarties neįvykdžiusi š</w:t>
      </w:r>
      <w:r w:rsidR="007C0DAF" w:rsidRPr="007805A6">
        <w:rPr>
          <w:sz w:val="23"/>
          <w:szCs w:val="23"/>
          <w:lang w:val="lt-LT"/>
        </w:rPr>
        <w:t>alis sužinojo ar turėjo sužinoti apie nenugalimą jėgą lemian</w:t>
      </w:r>
      <w:r w:rsidR="007C2E7C" w:rsidRPr="007805A6">
        <w:rPr>
          <w:sz w:val="23"/>
          <w:szCs w:val="23"/>
          <w:lang w:val="lt-LT"/>
        </w:rPr>
        <w:t>čias aplinkybes, tai pastaroji šalis privalo atlyginti kitai š</w:t>
      </w:r>
      <w:r w:rsidR="007C0DAF" w:rsidRPr="007805A6">
        <w:rPr>
          <w:sz w:val="23"/>
          <w:szCs w:val="23"/>
          <w:lang w:val="lt-LT"/>
        </w:rPr>
        <w:t>aliai dėl negauto pranešimo susidariusius nuostolius.</w:t>
      </w:r>
    </w:p>
    <w:p w14:paraId="56113CD4" w14:textId="2A4A197E" w:rsidR="00C872C1" w:rsidRPr="007805A6" w:rsidRDefault="00C872C1" w:rsidP="000E0A39">
      <w:pPr>
        <w:tabs>
          <w:tab w:val="left" w:pos="709"/>
          <w:tab w:val="left" w:pos="9630"/>
          <w:tab w:val="left" w:pos="9720"/>
        </w:tabs>
        <w:ind w:right="8"/>
        <w:jc w:val="both"/>
        <w:rPr>
          <w:sz w:val="23"/>
          <w:szCs w:val="23"/>
          <w:lang w:val="lt-LT"/>
        </w:rPr>
      </w:pPr>
      <w:r w:rsidRPr="007805A6">
        <w:rPr>
          <w:sz w:val="23"/>
          <w:szCs w:val="23"/>
          <w:lang w:val="lt-LT"/>
        </w:rPr>
        <w:tab/>
      </w:r>
      <w:r w:rsidR="004F649E" w:rsidRPr="007805A6">
        <w:rPr>
          <w:sz w:val="23"/>
          <w:szCs w:val="23"/>
          <w:lang w:val="lt-LT"/>
        </w:rPr>
        <w:t>1</w:t>
      </w:r>
      <w:r w:rsidR="00E321A2" w:rsidRPr="007805A6">
        <w:rPr>
          <w:sz w:val="23"/>
          <w:szCs w:val="23"/>
          <w:lang w:val="lt-LT"/>
        </w:rPr>
        <w:t>8</w:t>
      </w:r>
      <w:r w:rsidR="005F2330" w:rsidRPr="007805A6">
        <w:rPr>
          <w:sz w:val="23"/>
          <w:szCs w:val="23"/>
          <w:lang w:val="lt-LT"/>
        </w:rPr>
        <w:t>. Pasibaigus nenugalimą</w:t>
      </w:r>
      <w:r w:rsidR="007C2E7C" w:rsidRPr="007805A6">
        <w:rPr>
          <w:sz w:val="23"/>
          <w:szCs w:val="23"/>
          <w:lang w:val="lt-LT"/>
        </w:rPr>
        <w:t xml:space="preserve"> jėgą lemiančioms aplinkybėms, š</w:t>
      </w:r>
      <w:r w:rsidR="005F2330" w:rsidRPr="007805A6">
        <w:rPr>
          <w:sz w:val="23"/>
          <w:szCs w:val="23"/>
          <w:lang w:val="lt-LT"/>
        </w:rPr>
        <w:t>alis, dėl nenugalimos jėgos negalėjusi vykdyti savo įsipareigojimų, privalo nede</w:t>
      </w:r>
      <w:r w:rsidR="007C2E7C" w:rsidRPr="007805A6">
        <w:rPr>
          <w:sz w:val="23"/>
          <w:szCs w:val="23"/>
          <w:lang w:val="lt-LT"/>
        </w:rPr>
        <w:t>lsdama pranešti apie tai kitai š</w:t>
      </w:r>
      <w:r w:rsidR="005F2330" w:rsidRPr="007805A6">
        <w:rPr>
          <w:sz w:val="23"/>
          <w:szCs w:val="23"/>
          <w:lang w:val="lt-LT"/>
        </w:rPr>
        <w:t>aliai ir atnaujinti savo įsipareigojimų vykdymą. Tačiau tais atvejais, kai dėl nenugalimos jėg</w:t>
      </w:r>
      <w:r w:rsidR="007C2E7C" w:rsidRPr="007805A6">
        <w:rPr>
          <w:sz w:val="23"/>
          <w:szCs w:val="23"/>
          <w:lang w:val="lt-LT"/>
        </w:rPr>
        <w:t>os š</w:t>
      </w:r>
      <w:r w:rsidR="005F2330" w:rsidRPr="007805A6">
        <w:rPr>
          <w:sz w:val="23"/>
          <w:szCs w:val="23"/>
          <w:lang w:val="lt-LT"/>
        </w:rPr>
        <w:t>alis nevykdo savo sutartinių įsipareigojimų daugiau ka</w:t>
      </w:r>
      <w:r w:rsidR="007C2E7C" w:rsidRPr="007805A6">
        <w:rPr>
          <w:sz w:val="23"/>
          <w:szCs w:val="23"/>
          <w:lang w:val="lt-LT"/>
        </w:rPr>
        <w:t>ip 30 (trisdešimt) dienų, kita š</w:t>
      </w:r>
      <w:r w:rsidR="005F2330" w:rsidRPr="007805A6">
        <w:rPr>
          <w:sz w:val="23"/>
          <w:szCs w:val="23"/>
          <w:lang w:val="lt-LT"/>
        </w:rPr>
        <w:t>alis turi teisę nedelsdama nutra</w:t>
      </w:r>
      <w:r w:rsidR="007C2E7C" w:rsidRPr="007805A6">
        <w:rPr>
          <w:sz w:val="23"/>
          <w:szCs w:val="23"/>
          <w:lang w:val="lt-LT"/>
        </w:rPr>
        <w:t>ukti Sutartį, pranešdama kitai š</w:t>
      </w:r>
      <w:r w:rsidR="005F2330" w:rsidRPr="007805A6">
        <w:rPr>
          <w:sz w:val="23"/>
          <w:szCs w:val="23"/>
          <w:lang w:val="lt-LT"/>
        </w:rPr>
        <w:t>aliai apie tai raštu.</w:t>
      </w:r>
    </w:p>
    <w:p w14:paraId="2CB08DF4" w14:textId="223907E2" w:rsidR="00184E7A" w:rsidRPr="007805A6" w:rsidRDefault="00184E7A" w:rsidP="001A27E9">
      <w:pPr>
        <w:tabs>
          <w:tab w:val="left" w:pos="709"/>
          <w:tab w:val="left" w:pos="9630"/>
          <w:tab w:val="left" w:pos="9720"/>
        </w:tabs>
        <w:ind w:right="8"/>
        <w:jc w:val="both"/>
        <w:rPr>
          <w:sz w:val="23"/>
          <w:szCs w:val="23"/>
          <w:lang w:val="lt-LT"/>
        </w:rPr>
      </w:pPr>
      <w:r w:rsidRPr="007805A6">
        <w:rPr>
          <w:sz w:val="23"/>
          <w:szCs w:val="23"/>
          <w:lang w:val="lt-LT"/>
        </w:rPr>
        <w:tab/>
      </w:r>
      <w:r w:rsidR="00E321A2" w:rsidRPr="007805A6">
        <w:rPr>
          <w:sz w:val="23"/>
          <w:szCs w:val="23"/>
          <w:lang w:val="lt-LT"/>
        </w:rPr>
        <w:t>19</w:t>
      </w:r>
      <w:r w:rsidRPr="007805A6">
        <w:rPr>
          <w:sz w:val="23"/>
          <w:szCs w:val="23"/>
          <w:lang w:val="lt-LT"/>
        </w:rPr>
        <w:t>. Jei Pardavėjas nevykdo savo sutartinių įsipareigojimų Sutartyje numatytais terminais, Pirkėjas turi teisę neribodamas kitų savo teisių gynimo būdų pradėti skaičiuoti 0,0</w:t>
      </w:r>
      <w:r w:rsidR="00232EF2" w:rsidRPr="007805A6">
        <w:rPr>
          <w:sz w:val="23"/>
          <w:szCs w:val="23"/>
          <w:lang w:val="lt-LT"/>
        </w:rPr>
        <w:t>2</w:t>
      </w:r>
      <w:r w:rsidRPr="007805A6">
        <w:rPr>
          <w:sz w:val="23"/>
          <w:szCs w:val="23"/>
          <w:lang w:val="lt-LT"/>
        </w:rPr>
        <w:t xml:space="preserve"> procento, nuo </w:t>
      </w:r>
      <w:r w:rsidR="004A39A9" w:rsidRPr="007805A6">
        <w:rPr>
          <w:sz w:val="23"/>
          <w:szCs w:val="23"/>
          <w:lang w:val="lt-LT"/>
        </w:rPr>
        <w:t>nepristatytų prekių kainos</w:t>
      </w:r>
      <w:r w:rsidRPr="007805A6">
        <w:rPr>
          <w:sz w:val="23"/>
          <w:szCs w:val="23"/>
          <w:lang w:val="lt-LT"/>
        </w:rPr>
        <w:t>, dydžio delspinigius, už kiekvieną uždelstą dieną</w:t>
      </w:r>
      <w:r w:rsidR="004A39A9" w:rsidRPr="007805A6">
        <w:rPr>
          <w:sz w:val="23"/>
          <w:szCs w:val="23"/>
          <w:lang w:val="lt-LT"/>
        </w:rPr>
        <w:t>.</w:t>
      </w:r>
    </w:p>
    <w:p w14:paraId="0C42964C" w14:textId="1BA3F078" w:rsidR="00F778B8" w:rsidRPr="007805A6" w:rsidRDefault="00F778B8" w:rsidP="001A27E9">
      <w:pPr>
        <w:tabs>
          <w:tab w:val="left" w:pos="709"/>
          <w:tab w:val="left" w:pos="9630"/>
          <w:tab w:val="left" w:pos="9720"/>
        </w:tabs>
        <w:ind w:right="8"/>
        <w:jc w:val="both"/>
        <w:rPr>
          <w:sz w:val="23"/>
          <w:szCs w:val="23"/>
          <w:lang w:val="lt-LT"/>
        </w:rPr>
      </w:pPr>
      <w:r w:rsidRPr="007805A6">
        <w:rPr>
          <w:sz w:val="23"/>
          <w:szCs w:val="23"/>
          <w:lang w:val="lt-LT"/>
        </w:rPr>
        <w:tab/>
        <w:t>2</w:t>
      </w:r>
      <w:r w:rsidR="00E321A2" w:rsidRPr="007805A6">
        <w:rPr>
          <w:sz w:val="23"/>
          <w:szCs w:val="23"/>
          <w:lang w:val="lt-LT"/>
        </w:rPr>
        <w:t>0</w:t>
      </w:r>
      <w:r w:rsidRPr="007805A6">
        <w:rPr>
          <w:sz w:val="23"/>
          <w:szCs w:val="23"/>
          <w:lang w:val="lt-LT"/>
        </w:rPr>
        <w:t xml:space="preserve">. </w:t>
      </w:r>
      <w:r w:rsidR="00232EF2" w:rsidRPr="007805A6">
        <w:rPr>
          <w:sz w:val="23"/>
          <w:szCs w:val="23"/>
          <w:lang w:val="lt-LT"/>
        </w:rPr>
        <w:t>Jei Pirkėjas nevykdo savo sutartinių įsipareigojimų Sutartyje numatytais terminais, Pirkėjas turi teisę neribodamas kitų savo teisių gynimo būdų pradėti skaičiuoti 0,02 procento, nuo nepristatytų prekių kainos, dydžio delspinigius, už kiekvieną uždelstą dieną</w:t>
      </w:r>
    </w:p>
    <w:p w14:paraId="2F85369E" w14:textId="7F426962" w:rsidR="00D56441" w:rsidRDefault="00D56441">
      <w:pPr>
        <w:rPr>
          <w:b/>
          <w:sz w:val="23"/>
          <w:szCs w:val="23"/>
          <w:lang w:val="lt-LT"/>
        </w:rPr>
      </w:pPr>
      <w:r>
        <w:rPr>
          <w:b/>
          <w:sz w:val="23"/>
          <w:szCs w:val="23"/>
          <w:lang w:val="lt-LT"/>
        </w:rPr>
        <w:br w:type="page"/>
      </w:r>
    </w:p>
    <w:p w14:paraId="31D1C8D1" w14:textId="77777777" w:rsidR="000A0C79" w:rsidRPr="007805A6" w:rsidRDefault="000A0C79">
      <w:pPr>
        <w:jc w:val="both"/>
        <w:rPr>
          <w:b/>
          <w:sz w:val="23"/>
          <w:szCs w:val="23"/>
          <w:lang w:val="lt-LT"/>
        </w:rPr>
      </w:pPr>
    </w:p>
    <w:p w14:paraId="3834EAB1" w14:textId="77777777" w:rsidR="00AE2038" w:rsidRPr="007805A6" w:rsidRDefault="001A27E9">
      <w:pPr>
        <w:pStyle w:val="Heading2"/>
        <w:jc w:val="center"/>
        <w:rPr>
          <w:sz w:val="23"/>
          <w:szCs w:val="23"/>
        </w:rPr>
      </w:pPr>
      <w:r w:rsidRPr="007805A6">
        <w:rPr>
          <w:sz w:val="23"/>
          <w:szCs w:val="23"/>
        </w:rPr>
        <w:t>V</w:t>
      </w:r>
      <w:r w:rsidR="00AE2038" w:rsidRPr="007805A6">
        <w:rPr>
          <w:sz w:val="23"/>
          <w:szCs w:val="23"/>
        </w:rPr>
        <w:t>.</w:t>
      </w:r>
      <w:r w:rsidR="00AE2038" w:rsidRPr="007805A6">
        <w:rPr>
          <w:b w:val="0"/>
          <w:sz w:val="23"/>
          <w:szCs w:val="23"/>
        </w:rPr>
        <w:t xml:space="preserve"> </w:t>
      </w:r>
      <w:r w:rsidR="00AE2038" w:rsidRPr="007805A6">
        <w:rPr>
          <w:sz w:val="23"/>
          <w:szCs w:val="23"/>
        </w:rPr>
        <w:t>SUTARTIES GALIOJIMO TERMINAS IR NUTRAUKIMAS</w:t>
      </w:r>
      <w:r w:rsidR="009E0F45" w:rsidRPr="007805A6">
        <w:rPr>
          <w:sz w:val="23"/>
          <w:szCs w:val="23"/>
        </w:rPr>
        <w:t>, PAKEITIMAS</w:t>
      </w:r>
    </w:p>
    <w:p w14:paraId="611C6164" w14:textId="77777777" w:rsidR="00AE2038" w:rsidRPr="007805A6" w:rsidRDefault="00AE2038">
      <w:pPr>
        <w:rPr>
          <w:sz w:val="23"/>
          <w:szCs w:val="23"/>
          <w:lang w:val="lt-LT"/>
        </w:rPr>
      </w:pPr>
    </w:p>
    <w:p w14:paraId="18D1120C" w14:textId="4BAF0AB6" w:rsidR="00AE2038" w:rsidRPr="007805A6" w:rsidRDefault="00513667">
      <w:pPr>
        <w:ind w:firstLine="720"/>
        <w:jc w:val="both"/>
        <w:rPr>
          <w:sz w:val="23"/>
          <w:szCs w:val="23"/>
          <w:lang w:val="lt-LT"/>
        </w:rPr>
      </w:pPr>
      <w:r w:rsidRPr="007805A6">
        <w:rPr>
          <w:sz w:val="23"/>
          <w:szCs w:val="23"/>
          <w:lang w:val="lt-LT"/>
        </w:rPr>
        <w:t>2</w:t>
      </w:r>
      <w:r w:rsidR="00E321A2" w:rsidRPr="007805A6">
        <w:rPr>
          <w:sz w:val="23"/>
          <w:szCs w:val="23"/>
          <w:lang w:val="lt-LT"/>
        </w:rPr>
        <w:t>1</w:t>
      </w:r>
      <w:r w:rsidR="00AE2038" w:rsidRPr="007805A6">
        <w:rPr>
          <w:sz w:val="23"/>
          <w:szCs w:val="23"/>
          <w:lang w:val="lt-LT"/>
        </w:rPr>
        <w:t>. Sutartis įsigalioja</w:t>
      </w:r>
      <w:r w:rsidR="00A56F18" w:rsidRPr="007805A6">
        <w:rPr>
          <w:sz w:val="23"/>
          <w:szCs w:val="23"/>
          <w:lang w:val="lt-LT"/>
        </w:rPr>
        <w:t>, kai ją pasirašo abi šalys</w:t>
      </w:r>
      <w:r w:rsidR="001815B7" w:rsidRPr="007805A6">
        <w:rPr>
          <w:sz w:val="23"/>
          <w:szCs w:val="23"/>
          <w:lang w:val="lt-LT"/>
        </w:rPr>
        <w:t xml:space="preserve"> ir Sutartis užregistruojama Pirkėjo. Sutartis</w:t>
      </w:r>
      <w:r w:rsidR="00AE2038" w:rsidRPr="007805A6">
        <w:rPr>
          <w:sz w:val="23"/>
          <w:szCs w:val="23"/>
          <w:lang w:val="lt-LT"/>
        </w:rPr>
        <w:t xml:space="preserve"> galioja iki </w:t>
      </w:r>
      <w:r w:rsidR="002A1B75" w:rsidRPr="007805A6">
        <w:rPr>
          <w:sz w:val="23"/>
          <w:szCs w:val="23"/>
          <w:lang w:val="lt-LT"/>
        </w:rPr>
        <w:t xml:space="preserve">visiško </w:t>
      </w:r>
      <w:r w:rsidR="00AE2038" w:rsidRPr="007805A6">
        <w:rPr>
          <w:sz w:val="23"/>
          <w:szCs w:val="23"/>
          <w:lang w:val="lt-LT"/>
        </w:rPr>
        <w:t>sutartinių įsipareigojimų įvykdymo.</w:t>
      </w:r>
    </w:p>
    <w:p w14:paraId="27AE0C3C" w14:textId="6AE0DD59" w:rsidR="00E13597" w:rsidRPr="007805A6" w:rsidRDefault="00513667">
      <w:pPr>
        <w:ind w:firstLine="720"/>
        <w:jc w:val="both"/>
        <w:rPr>
          <w:sz w:val="23"/>
          <w:szCs w:val="23"/>
          <w:lang w:val="lt-LT"/>
        </w:rPr>
      </w:pPr>
      <w:r w:rsidRPr="007805A6">
        <w:rPr>
          <w:sz w:val="23"/>
          <w:szCs w:val="23"/>
          <w:lang w:val="lt-LT"/>
        </w:rPr>
        <w:t>2</w:t>
      </w:r>
      <w:r w:rsidR="00E321A2" w:rsidRPr="007805A6">
        <w:rPr>
          <w:sz w:val="23"/>
          <w:szCs w:val="23"/>
          <w:lang w:val="lt-LT"/>
        </w:rPr>
        <w:t>2</w:t>
      </w:r>
      <w:r w:rsidR="00AE2038" w:rsidRPr="007805A6">
        <w:rPr>
          <w:sz w:val="23"/>
          <w:szCs w:val="23"/>
          <w:lang w:val="lt-LT"/>
        </w:rPr>
        <w:t xml:space="preserve">. </w:t>
      </w:r>
      <w:r w:rsidR="0050053D" w:rsidRPr="007805A6">
        <w:rPr>
          <w:sz w:val="23"/>
          <w:szCs w:val="23"/>
          <w:lang w:val="lt-LT"/>
        </w:rPr>
        <w:t xml:space="preserve">Jeigu viena iš Sutarties šalių nevykdo arba netinkamai vykdo sutartinius įsipareigojimus ir tai yra esminis Sutarties pažeidimas, kita šalis gali vienašališkai nutraukti Sutartį, raštu įspėjus kitą šalį prieš </w:t>
      </w:r>
      <w:r w:rsidR="00C549D9" w:rsidRPr="007805A6">
        <w:rPr>
          <w:sz w:val="23"/>
          <w:szCs w:val="23"/>
          <w:lang w:val="lt-LT"/>
        </w:rPr>
        <w:t>5</w:t>
      </w:r>
      <w:r w:rsidR="001815B7" w:rsidRPr="007805A6">
        <w:rPr>
          <w:sz w:val="23"/>
          <w:szCs w:val="23"/>
          <w:lang w:val="lt-LT"/>
        </w:rPr>
        <w:t xml:space="preserve"> (penkias)</w:t>
      </w:r>
      <w:r w:rsidR="0050053D" w:rsidRPr="007805A6">
        <w:rPr>
          <w:sz w:val="23"/>
          <w:szCs w:val="23"/>
          <w:lang w:val="lt-LT"/>
        </w:rPr>
        <w:t xml:space="preserve"> darbo dien</w:t>
      </w:r>
      <w:r w:rsidR="00C549D9" w:rsidRPr="007805A6">
        <w:rPr>
          <w:sz w:val="23"/>
          <w:szCs w:val="23"/>
          <w:lang w:val="lt-LT"/>
        </w:rPr>
        <w:t>as</w:t>
      </w:r>
      <w:r w:rsidR="0050053D" w:rsidRPr="007805A6">
        <w:rPr>
          <w:sz w:val="23"/>
          <w:szCs w:val="23"/>
          <w:lang w:val="lt-LT"/>
        </w:rPr>
        <w:t xml:space="preserve">. </w:t>
      </w:r>
    </w:p>
    <w:p w14:paraId="5B182446" w14:textId="3C386237" w:rsidR="00AE2038" w:rsidRPr="007805A6" w:rsidRDefault="00513667">
      <w:pPr>
        <w:ind w:firstLine="720"/>
        <w:jc w:val="both"/>
        <w:rPr>
          <w:sz w:val="23"/>
          <w:szCs w:val="23"/>
          <w:lang w:val="lt-LT"/>
        </w:rPr>
      </w:pPr>
      <w:r w:rsidRPr="007805A6">
        <w:rPr>
          <w:sz w:val="23"/>
          <w:szCs w:val="23"/>
          <w:lang w:val="lt-LT"/>
        </w:rPr>
        <w:t>2</w:t>
      </w:r>
      <w:r w:rsidR="00E321A2" w:rsidRPr="007805A6">
        <w:rPr>
          <w:sz w:val="23"/>
          <w:szCs w:val="23"/>
          <w:lang w:val="lt-LT"/>
        </w:rPr>
        <w:t>3</w:t>
      </w:r>
      <w:r w:rsidR="00C166D0" w:rsidRPr="007805A6">
        <w:rPr>
          <w:sz w:val="23"/>
          <w:szCs w:val="23"/>
          <w:lang w:val="lt-LT"/>
        </w:rPr>
        <w:t xml:space="preserve">. </w:t>
      </w:r>
      <w:r w:rsidR="00144ECE" w:rsidRPr="007805A6">
        <w:rPr>
          <w:sz w:val="23"/>
          <w:szCs w:val="23"/>
          <w:lang w:val="lt-LT"/>
        </w:rPr>
        <w:t xml:space="preserve">Pirkėjas turi teisę vienašališkai nutraukti Sutartį apie tai raštu </w:t>
      </w:r>
      <w:r w:rsidR="00A278DF" w:rsidRPr="007805A6">
        <w:rPr>
          <w:sz w:val="23"/>
          <w:szCs w:val="23"/>
          <w:lang w:val="lt-LT"/>
        </w:rPr>
        <w:t xml:space="preserve">informavęs </w:t>
      </w:r>
      <w:r w:rsidR="00144ECE" w:rsidRPr="007805A6">
        <w:rPr>
          <w:sz w:val="23"/>
          <w:szCs w:val="23"/>
          <w:lang w:val="lt-LT"/>
        </w:rPr>
        <w:t>Pardavėj</w:t>
      </w:r>
      <w:r w:rsidR="00A278DF" w:rsidRPr="007805A6">
        <w:rPr>
          <w:sz w:val="23"/>
          <w:szCs w:val="23"/>
          <w:lang w:val="lt-LT"/>
        </w:rPr>
        <w:t>ą</w:t>
      </w:r>
      <w:r w:rsidR="00144ECE" w:rsidRPr="007805A6">
        <w:rPr>
          <w:sz w:val="23"/>
          <w:szCs w:val="23"/>
          <w:lang w:val="lt-LT"/>
        </w:rPr>
        <w:t xml:space="preserve">. Šiuo atveju Pirkėjas privalo sumokėti Pardavėjui kainos dalį, proporcingą perduotoms ir Pirkėjo priimtoms prekėms. Pardavėjas turi teisę vienašališkai nutraukti Sutartį tik dėl svarbių priežasčių, apie tai raštu pranešęs Pirkėjui prieš </w:t>
      </w:r>
      <w:r w:rsidR="00E321A2" w:rsidRPr="007805A6">
        <w:rPr>
          <w:sz w:val="23"/>
          <w:szCs w:val="23"/>
          <w:lang w:val="lt-LT"/>
        </w:rPr>
        <w:t>5</w:t>
      </w:r>
      <w:r w:rsidR="00144ECE" w:rsidRPr="007805A6">
        <w:rPr>
          <w:sz w:val="23"/>
          <w:szCs w:val="23"/>
          <w:lang w:val="lt-LT"/>
        </w:rPr>
        <w:t xml:space="preserve"> darbo dien</w:t>
      </w:r>
      <w:r w:rsidR="00E321A2" w:rsidRPr="007805A6">
        <w:rPr>
          <w:sz w:val="23"/>
          <w:szCs w:val="23"/>
          <w:lang w:val="lt-LT"/>
        </w:rPr>
        <w:t>as</w:t>
      </w:r>
      <w:r w:rsidR="00144ECE" w:rsidRPr="007805A6">
        <w:rPr>
          <w:sz w:val="23"/>
          <w:szCs w:val="23"/>
          <w:lang w:val="lt-LT"/>
        </w:rPr>
        <w:t>.</w:t>
      </w:r>
    </w:p>
    <w:p w14:paraId="212EA345" w14:textId="2258BAF8" w:rsidR="00621B03" w:rsidRPr="007805A6" w:rsidRDefault="00513667" w:rsidP="00DA1600">
      <w:pPr>
        <w:ind w:firstLine="720"/>
        <w:jc w:val="both"/>
        <w:rPr>
          <w:sz w:val="23"/>
          <w:szCs w:val="23"/>
          <w:u w:val="single"/>
          <w:lang w:val="lt-LT"/>
        </w:rPr>
      </w:pPr>
      <w:r w:rsidRPr="007805A6">
        <w:rPr>
          <w:sz w:val="23"/>
          <w:szCs w:val="23"/>
          <w:lang w:val="lt-LT"/>
        </w:rPr>
        <w:t>2</w:t>
      </w:r>
      <w:r w:rsidR="00E321A2" w:rsidRPr="007805A6">
        <w:rPr>
          <w:sz w:val="23"/>
          <w:szCs w:val="23"/>
          <w:lang w:val="lt-LT"/>
        </w:rPr>
        <w:t>4</w:t>
      </w:r>
      <w:r w:rsidR="00CA0BE4" w:rsidRPr="007805A6">
        <w:rPr>
          <w:sz w:val="23"/>
          <w:szCs w:val="23"/>
          <w:lang w:val="lt-LT"/>
        </w:rPr>
        <w:t xml:space="preserve">. </w:t>
      </w:r>
      <w:r w:rsidR="00EA4CA4" w:rsidRPr="007805A6">
        <w:rPr>
          <w:sz w:val="23"/>
          <w:szCs w:val="23"/>
          <w:lang w:val="lt-LT"/>
        </w:rPr>
        <w:t>Sutartis bet kada gali būti nutraukiama rašytiniu šalių susitarimu bei teisės aktuose numatytais pagrindais</w:t>
      </w:r>
      <w:r w:rsidR="00970CDD" w:rsidRPr="007805A6">
        <w:rPr>
          <w:sz w:val="23"/>
          <w:szCs w:val="23"/>
          <w:lang w:val="lt-LT"/>
        </w:rPr>
        <w:t>.</w:t>
      </w:r>
    </w:p>
    <w:p w14:paraId="153A5C38" w14:textId="239993BD" w:rsidR="002B0772" w:rsidRPr="007805A6" w:rsidRDefault="00513667" w:rsidP="00C7148F">
      <w:pPr>
        <w:ind w:firstLine="720"/>
        <w:jc w:val="both"/>
        <w:rPr>
          <w:sz w:val="23"/>
          <w:szCs w:val="23"/>
          <w:lang w:val="lt-LT"/>
        </w:rPr>
      </w:pPr>
      <w:r w:rsidRPr="007805A6">
        <w:rPr>
          <w:sz w:val="23"/>
          <w:szCs w:val="23"/>
          <w:lang w:val="lt-LT"/>
        </w:rPr>
        <w:t>2</w:t>
      </w:r>
      <w:r w:rsidR="00E321A2" w:rsidRPr="007805A6">
        <w:rPr>
          <w:sz w:val="23"/>
          <w:szCs w:val="23"/>
          <w:lang w:val="lt-LT"/>
        </w:rPr>
        <w:t>5</w:t>
      </w:r>
      <w:r w:rsidR="007424D0" w:rsidRPr="007805A6">
        <w:rPr>
          <w:sz w:val="23"/>
          <w:szCs w:val="23"/>
          <w:lang w:val="lt-LT"/>
        </w:rPr>
        <w:t xml:space="preserve">. </w:t>
      </w:r>
      <w:r w:rsidR="001575EC" w:rsidRPr="007805A6">
        <w:rPr>
          <w:sz w:val="23"/>
          <w:szCs w:val="23"/>
          <w:lang w:val="lt-LT"/>
        </w:rPr>
        <w:t>Sutarties sąlygos S</w:t>
      </w:r>
      <w:r w:rsidR="007424D0" w:rsidRPr="007805A6">
        <w:rPr>
          <w:sz w:val="23"/>
          <w:szCs w:val="23"/>
          <w:lang w:val="lt-LT"/>
        </w:rPr>
        <w:t>utarties galiojimo laikotarpiu nekeičiamos, išskyrus</w:t>
      </w:r>
      <w:r w:rsidR="000950A6" w:rsidRPr="007805A6">
        <w:rPr>
          <w:sz w:val="23"/>
          <w:szCs w:val="23"/>
          <w:lang w:val="lt-LT"/>
        </w:rPr>
        <w:t xml:space="preserve"> Lietuvos Respublikos viešųjų pirkimų įstatyme numatytus atvejus. </w:t>
      </w:r>
      <w:r w:rsidR="00C968BD" w:rsidRPr="007805A6">
        <w:rPr>
          <w:sz w:val="23"/>
          <w:szCs w:val="23"/>
          <w:lang w:val="lt-LT"/>
        </w:rPr>
        <w:t xml:space="preserve">Visi Sutarties pakeitimai </w:t>
      </w:r>
      <w:r w:rsidR="00317D0A" w:rsidRPr="007805A6">
        <w:rPr>
          <w:sz w:val="23"/>
          <w:szCs w:val="23"/>
          <w:lang w:val="lt-LT"/>
        </w:rPr>
        <w:t xml:space="preserve">yra neatsiejama šios Sutarties dalis ir </w:t>
      </w:r>
      <w:r w:rsidR="00C968BD" w:rsidRPr="007805A6">
        <w:rPr>
          <w:sz w:val="23"/>
          <w:szCs w:val="23"/>
          <w:lang w:val="lt-LT"/>
        </w:rPr>
        <w:t xml:space="preserve">galioja, jei jie padaryti rašytiniu Sutarties šalių susitarimu. </w:t>
      </w:r>
    </w:p>
    <w:p w14:paraId="7AF09520" w14:textId="77777777" w:rsidR="00C7148F" w:rsidRPr="007805A6" w:rsidRDefault="00C7148F" w:rsidP="002B0772">
      <w:pPr>
        <w:ind w:firstLine="1560"/>
        <w:jc w:val="center"/>
        <w:rPr>
          <w:b/>
          <w:sz w:val="23"/>
          <w:szCs w:val="23"/>
          <w:lang w:val="lt-LT"/>
        </w:rPr>
      </w:pPr>
    </w:p>
    <w:p w14:paraId="7A95E315" w14:textId="77777777" w:rsidR="00AE2038" w:rsidRPr="007805A6" w:rsidRDefault="00AE2038" w:rsidP="002B0772">
      <w:pPr>
        <w:ind w:firstLine="1560"/>
        <w:jc w:val="center"/>
        <w:rPr>
          <w:b/>
          <w:sz w:val="23"/>
          <w:szCs w:val="23"/>
          <w:lang w:val="lt-LT"/>
        </w:rPr>
      </w:pPr>
      <w:r w:rsidRPr="007805A6">
        <w:rPr>
          <w:b/>
          <w:sz w:val="23"/>
          <w:szCs w:val="23"/>
          <w:lang w:val="lt-LT"/>
        </w:rPr>
        <w:t>V</w:t>
      </w:r>
      <w:r w:rsidR="00F52801" w:rsidRPr="007805A6">
        <w:rPr>
          <w:b/>
          <w:sz w:val="23"/>
          <w:szCs w:val="23"/>
          <w:lang w:val="lt-LT"/>
        </w:rPr>
        <w:t>I</w:t>
      </w:r>
      <w:r w:rsidRPr="007805A6">
        <w:rPr>
          <w:b/>
          <w:sz w:val="23"/>
          <w:szCs w:val="23"/>
          <w:lang w:val="lt-LT"/>
        </w:rPr>
        <w:t>. KITOS SUTARTIES SĄLYGOS</w:t>
      </w:r>
    </w:p>
    <w:p w14:paraId="6335A393" w14:textId="77777777" w:rsidR="00AE2038" w:rsidRPr="007805A6" w:rsidRDefault="00AE2038" w:rsidP="0086297F">
      <w:pPr>
        <w:jc w:val="both"/>
        <w:rPr>
          <w:b/>
          <w:sz w:val="23"/>
          <w:szCs w:val="23"/>
          <w:lang w:val="lt-LT"/>
        </w:rPr>
      </w:pPr>
    </w:p>
    <w:p w14:paraId="1BD11D7D" w14:textId="124C05A4" w:rsidR="00B83462" w:rsidRPr="007805A6" w:rsidRDefault="00AE2038">
      <w:pPr>
        <w:jc w:val="both"/>
        <w:rPr>
          <w:sz w:val="23"/>
          <w:szCs w:val="23"/>
          <w:lang w:val="lt-LT"/>
        </w:rPr>
      </w:pPr>
      <w:r w:rsidRPr="007805A6">
        <w:rPr>
          <w:sz w:val="23"/>
          <w:szCs w:val="23"/>
          <w:lang w:val="lt-LT"/>
        </w:rPr>
        <w:tab/>
      </w:r>
      <w:r w:rsidR="00513667" w:rsidRPr="007805A6">
        <w:rPr>
          <w:sz w:val="23"/>
          <w:szCs w:val="23"/>
          <w:lang w:val="lt-LT"/>
        </w:rPr>
        <w:t>2</w:t>
      </w:r>
      <w:r w:rsidR="00E321A2" w:rsidRPr="007805A6">
        <w:rPr>
          <w:sz w:val="23"/>
          <w:szCs w:val="23"/>
          <w:lang w:val="lt-LT"/>
        </w:rPr>
        <w:t>6</w:t>
      </w:r>
      <w:r w:rsidR="00B83462" w:rsidRPr="007805A6">
        <w:rPr>
          <w:sz w:val="23"/>
          <w:szCs w:val="23"/>
          <w:lang w:val="lt-LT"/>
        </w:rPr>
        <w:t>. Šalių tarpusavio santykiai, neaptarti Sutartyje, reguliuojami Lietuvos Respublikos civilinio kodekso ir kitų teisės aktų nustatyta tvarka.</w:t>
      </w:r>
    </w:p>
    <w:p w14:paraId="35E90598" w14:textId="77777777" w:rsidR="001815B7" w:rsidRPr="007805A6" w:rsidRDefault="00B83462" w:rsidP="001815B7">
      <w:pPr>
        <w:jc w:val="both"/>
        <w:rPr>
          <w:sz w:val="23"/>
          <w:szCs w:val="23"/>
          <w:lang w:val="lt-LT"/>
        </w:rPr>
      </w:pPr>
      <w:r w:rsidRPr="007805A6">
        <w:rPr>
          <w:sz w:val="23"/>
          <w:szCs w:val="23"/>
          <w:lang w:val="lt-LT"/>
        </w:rPr>
        <w:tab/>
      </w:r>
      <w:r w:rsidR="00513667" w:rsidRPr="007805A6">
        <w:rPr>
          <w:sz w:val="23"/>
          <w:szCs w:val="23"/>
          <w:lang w:val="lt-LT"/>
        </w:rPr>
        <w:t>2</w:t>
      </w:r>
      <w:r w:rsidR="00E321A2" w:rsidRPr="007805A6">
        <w:rPr>
          <w:sz w:val="23"/>
          <w:szCs w:val="23"/>
          <w:lang w:val="lt-LT"/>
        </w:rPr>
        <w:t>7</w:t>
      </w:r>
      <w:r w:rsidR="00F57892" w:rsidRPr="007805A6">
        <w:rPr>
          <w:sz w:val="23"/>
          <w:szCs w:val="23"/>
          <w:lang w:val="lt-LT"/>
        </w:rPr>
        <w:t>. Visi ginčai, kylantys iš Sutarties, sprendžiami gera valia ir</w:t>
      </w:r>
      <w:r w:rsidR="00A535DD" w:rsidRPr="007805A6">
        <w:rPr>
          <w:sz w:val="23"/>
          <w:szCs w:val="23"/>
          <w:lang w:val="lt-LT"/>
        </w:rPr>
        <w:t xml:space="preserve"> bendru Sutarties š</w:t>
      </w:r>
      <w:r w:rsidR="00F57892" w:rsidRPr="007805A6">
        <w:rPr>
          <w:sz w:val="23"/>
          <w:szCs w:val="23"/>
          <w:lang w:val="lt-LT"/>
        </w:rPr>
        <w:t>alių sutarimu. Nepavykus ginčo išspręsti d</w:t>
      </w:r>
      <w:r w:rsidR="00A535DD" w:rsidRPr="007805A6">
        <w:rPr>
          <w:sz w:val="23"/>
          <w:szCs w:val="23"/>
          <w:lang w:val="lt-LT"/>
        </w:rPr>
        <w:t>erybomis,</w:t>
      </w:r>
      <w:r w:rsidR="00F57892" w:rsidRPr="007805A6">
        <w:rPr>
          <w:sz w:val="23"/>
          <w:szCs w:val="23"/>
          <w:lang w:val="lt-LT"/>
        </w:rPr>
        <w:t xml:space="preserve"> ginčas sprendžiamas Lietuvos Respublikos teismuose. Derybų pradžia laikoma diena, kurią viena iš Sutarties </w:t>
      </w:r>
      <w:r w:rsidR="006C65E1" w:rsidRPr="007805A6">
        <w:rPr>
          <w:sz w:val="23"/>
          <w:szCs w:val="23"/>
          <w:lang w:val="lt-LT"/>
        </w:rPr>
        <w:t>š</w:t>
      </w:r>
      <w:r w:rsidR="00F57892" w:rsidRPr="007805A6">
        <w:rPr>
          <w:sz w:val="23"/>
          <w:szCs w:val="23"/>
          <w:lang w:val="lt-LT"/>
        </w:rPr>
        <w:t xml:space="preserve">alių pateikė prašymą raštu kitai </w:t>
      </w:r>
      <w:r w:rsidR="006C65E1" w:rsidRPr="007805A6">
        <w:rPr>
          <w:sz w:val="23"/>
          <w:szCs w:val="23"/>
          <w:lang w:val="lt-LT"/>
        </w:rPr>
        <w:t>š</w:t>
      </w:r>
      <w:r w:rsidR="00F57892" w:rsidRPr="007805A6">
        <w:rPr>
          <w:sz w:val="23"/>
          <w:szCs w:val="23"/>
          <w:lang w:val="lt-LT"/>
        </w:rPr>
        <w:t>aliai su siūlymu pradėti derybas.</w:t>
      </w:r>
    </w:p>
    <w:p w14:paraId="1665A38C" w14:textId="6D1E13C3" w:rsidR="001815B7" w:rsidRPr="007805A6" w:rsidRDefault="00AE114F" w:rsidP="001815B7">
      <w:pPr>
        <w:ind w:firstLine="720"/>
        <w:jc w:val="both"/>
        <w:rPr>
          <w:color w:val="000000"/>
          <w:sz w:val="23"/>
          <w:szCs w:val="23"/>
          <w:lang w:val="lt-LT" w:bidi="lt-LT"/>
        </w:rPr>
      </w:pPr>
      <w:r w:rsidRPr="007805A6">
        <w:rPr>
          <w:sz w:val="23"/>
          <w:szCs w:val="23"/>
          <w:lang w:val="lt-LT"/>
        </w:rPr>
        <w:t>2</w:t>
      </w:r>
      <w:r w:rsidR="00E321A2" w:rsidRPr="007805A6">
        <w:rPr>
          <w:sz w:val="23"/>
          <w:szCs w:val="23"/>
          <w:lang w:val="lt-LT"/>
        </w:rPr>
        <w:t>8</w:t>
      </w:r>
      <w:r w:rsidR="00712ADB" w:rsidRPr="007805A6">
        <w:rPr>
          <w:sz w:val="23"/>
          <w:szCs w:val="23"/>
          <w:lang w:val="lt-LT"/>
        </w:rPr>
        <w:t xml:space="preserve">. </w:t>
      </w:r>
      <w:r w:rsidR="001815B7" w:rsidRPr="007805A6">
        <w:rPr>
          <w:rFonts w:eastAsia="Calibri"/>
          <w:color w:val="000000"/>
          <w:sz w:val="23"/>
          <w:szCs w:val="23"/>
          <w:lang w:val="lt-LT" w:eastAsia="x-none" w:bidi="lt-LT"/>
        </w:rPr>
        <w:t xml:space="preserve">Atsakingais už Sutarties vykdymą yra skiriami šie </w:t>
      </w:r>
      <w:r w:rsidR="001815B7" w:rsidRPr="007805A6">
        <w:rPr>
          <w:color w:val="000000"/>
          <w:sz w:val="23"/>
          <w:szCs w:val="23"/>
          <w:lang w:val="lt-LT" w:eastAsia="x-none" w:bidi="lt-LT"/>
        </w:rPr>
        <w:t>Pirkėjo ir Pardavėjo</w:t>
      </w:r>
      <w:r w:rsidR="001815B7" w:rsidRPr="007805A6">
        <w:rPr>
          <w:rFonts w:eastAsia="Calibri"/>
          <w:color w:val="000000"/>
          <w:sz w:val="23"/>
          <w:szCs w:val="23"/>
          <w:lang w:val="lt-LT" w:eastAsia="x-none" w:bidi="lt-LT"/>
        </w:rPr>
        <w:t xml:space="preserve"> nurodyti asmenys (atsiradus būtinybei, šalių atsakingi asmenys gali būti keičiami ir (ar) skiriami papildomi):</w:t>
      </w:r>
    </w:p>
    <w:tbl>
      <w:tblPr>
        <w:tblStyle w:val="Lentelstinklelis2"/>
        <w:tblW w:w="9502" w:type="dxa"/>
        <w:jc w:val="center"/>
        <w:tblLayout w:type="fixed"/>
        <w:tblLook w:val="04A0" w:firstRow="1" w:lastRow="0" w:firstColumn="1" w:lastColumn="0" w:noHBand="0" w:noVBand="1"/>
      </w:tblPr>
      <w:tblGrid>
        <w:gridCol w:w="2982"/>
        <w:gridCol w:w="3402"/>
        <w:gridCol w:w="3118"/>
      </w:tblGrid>
      <w:tr w:rsidR="001815B7" w:rsidRPr="001815B7" w14:paraId="5608D2B4" w14:textId="77777777" w:rsidTr="00F116DF">
        <w:trPr>
          <w:trHeight w:val="480"/>
          <w:tblHeader/>
          <w:jc w:val="center"/>
        </w:trPr>
        <w:tc>
          <w:tcPr>
            <w:tcW w:w="2982" w:type="dxa"/>
            <w:shd w:val="clear" w:color="auto" w:fill="F2F2F2"/>
          </w:tcPr>
          <w:p w14:paraId="543FFA17" w14:textId="77777777" w:rsidR="001815B7" w:rsidRPr="001815B7" w:rsidRDefault="001815B7" w:rsidP="001815B7">
            <w:pPr>
              <w:widowControl w:val="0"/>
              <w:tabs>
                <w:tab w:val="left" w:pos="0"/>
                <w:tab w:val="left" w:pos="142"/>
              </w:tabs>
              <w:contextualSpacing/>
              <w:jc w:val="center"/>
              <w:rPr>
                <w:rFonts w:ascii="Times New Roman" w:hAnsi="Times New Roman"/>
                <w:b/>
                <w:i/>
                <w:iCs/>
                <w:color w:val="000000"/>
                <w:sz w:val="23"/>
                <w:szCs w:val="23"/>
                <w:lang w:val="lt-LT" w:eastAsia="x-none"/>
              </w:rPr>
            </w:pPr>
          </w:p>
        </w:tc>
        <w:tc>
          <w:tcPr>
            <w:tcW w:w="3402" w:type="dxa"/>
            <w:shd w:val="clear" w:color="auto" w:fill="F2F2F2"/>
          </w:tcPr>
          <w:p w14:paraId="356A2217" w14:textId="7F8AAE8D" w:rsidR="001815B7" w:rsidRPr="001815B7" w:rsidRDefault="001815B7" w:rsidP="001815B7">
            <w:pPr>
              <w:widowControl w:val="0"/>
              <w:tabs>
                <w:tab w:val="left" w:pos="0"/>
                <w:tab w:val="left" w:pos="142"/>
              </w:tabs>
              <w:contextualSpacing/>
              <w:rPr>
                <w:rFonts w:ascii="Times New Roman" w:hAnsi="Times New Roman"/>
                <w:b/>
                <w:i/>
                <w:iCs/>
                <w:color w:val="000000"/>
                <w:sz w:val="23"/>
                <w:szCs w:val="23"/>
                <w:lang w:val="lt-LT"/>
              </w:rPr>
            </w:pPr>
            <w:r w:rsidRPr="007805A6">
              <w:rPr>
                <w:rFonts w:ascii="Times New Roman" w:hAnsi="Times New Roman"/>
                <w:b/>
                <w:i/>
                <w:iCs/>
                <w:color w:val="000000"/>
                <w:sz w:val="23"/>
                <w:szCs w:val="23"/>
                <w:lang w:val="lt-LT" w:eastAsia="x-none"/>
              </w:rPr>
              <w:t>Pirkėjo</w:t>
            </w:r>
          </w:p>
          <w:p w14:paraId="43AAAF1C" w14:textId="77777777" w:rsidR="001815B7" w:rsidRPr="001815B7" w:rsidRDefault="001815B7" w:rsidP="001815B7">
            <w:pPr>
              <w:widowControl w:val="0"/>
              <w:tabs>
                <w:tab w:val="left" w:pos="0"/>
                <w:tab w:val="left" w:pos="142"/>
              </w:tabs>
              <w:contextualSpacing/>
              <w:rPr>
                <w:rFonts w:ascii="Times New Roman" w:hAnsi="Times New Roman"/>
                <w:b/>
                <w:i/>
                <w:iCs/>
                <w:color w:val="000000"/>
                <w:sz w:val="23"/>
                <w:szCs w:val="23"/>
                <w:lang w:val="lt-LT"/>
              </w:rPr>
            </w:pPr>
            <w:r w:rsidRPr="001815B7">
              <w:rPr>
                <w:rFonts w:ascii="Times New Roman" w:hAnsi="Times New Roman"/>
                <w:b/>
                <w:i/>
                <w:iCs/>
                <w:color w:val="000000"/>
                <w:sz w:val="23"/>
                <w:szCs w:val="23"/>
                <w:lang w:val="lt-LT"/>
              </w:rPr>
              <w:t>atsakingas (-i) asmuo (-enys)</w:t>
            </w:r>
          </w:p>
        </w:tc>
        <w:tc>
          <w:tcPr>
            <w:tcW w:w="3118" w:type="dxa"/>
            <w:shd w:val="clear" w:color="auto" w:fill="F2F2F2"/>
          </w:tcPr>
          <w:p w14:paraId="060CAE73" w14:textId="126005CA" w:rsidR="001815B7" w:rsidRPr="00C558E4" w:rsidRDefault="001815B7" w:rsidP="001815B7">
            <w:pPr>
              <w:widowControl w:val="0"/>
              <w:tabs>
                <w:tab w:val="left" w:pos="0"/>
                <w:tab w:val="left" w:pos="142"/>
              </w:tabs>
              <w:contextualSpacing/>
              <w:rPr>
                <w:rFonts w:ascii="Times New Roman" w:hAnsi="Times New Roman"/>
                <w:b/>
                <w:i/>
                <w:iCs/>
                <w:color w:val="000000"/>
                <w:sz w:val="23"/>
                <w:szCs w:val="23"/>
                <w:lang w:val="lt-LT" w:eastAsia="x-none"/>
              </w:rPr>
            </w:pPr>
            <w:r w:rsidRPr="00C558E4">
              <w:rPr>
                <w:rFonts w:ascii="Times New Roman" w:hAnsi="Times New Roman"/>
                <w:b/>
                <w:i/>
                <w:iCs/>
                <w:color w:val="000000"/>
                <w:sz w:val="23"/>
                <w:szCs w:val="23"/>
                <w:lang w:val="lt-LT" w:eastAsia="x-none"/>
              </w:rPr>
              <w:t>Pardavėjo</w:t>
            </w:r>
          </w:p>
          <w:p w14:paraId="2F8D2D1F" w14:textId="77777777" w:rsidR="001815B7" w:rsidRPr="001815B7" w:rsidRDefault="001815B7" w:rsidP="001815B7">
            <w:pPr>
              <w:widowControl w:val="0"/>
              <w:tabs>
                <w:tab w:val="left" w:pos="0"/>
                <w:tab w:val="left" w:pos="142"/>
              </w:tabs>
              <w:contextualSpacing/>
              <w:rPr>
                <w:rFonts w:ascii="Times New Roman" w:hAnsi="Times New Roman"/>
                <w:b/>
                <w:i/>
                <w:iCs/>
                <w:color w:val="000000"/>
                <w:sz w:val="23"/>
                <w:szCs w:val="23"/>
                <w:lang w:val="lt-LT" w:eastAsia="x-none"/>
              </w:rPr>
            </w:pPr>
            <w:r w:rsidRPr="00C558E4">
              <w:rPr>
                <w:rFonts w:ascii="Times New Roman" w:hAnsi="Times New Roman"/>
                <w:b/>
                <w:i/>
                <w:iCs/>
                <w:color w:val="000000"/>
                <w:sz w:val="23"/>
                <w:szCs w:val="23"/>
                <w:lang w:val="lt-LT" w:eastAsia="x-none"/>
              </w:rPr>
              <w:t xml:space="preserve"> </w:t>
            </w:r>
            <w:r w:rsidRPr="00C558E4">
              <w:rPr>
                <w:rFonts w:ascii="Times New Roman" w:hAnsi="Times New Roman"/>
                <w:b/>
                <w:i/>
                <w:iCs/>
                <w:color w:val="000000"/>
                <w:sz w:val="23"/>
                <w:szCs w:val="23"/>
                <w:lang w:val="lt-LT"/>
              </w:rPr>
              <w:t>atsakingas (-i) asmuo (-enys)</w:t>
            </w:r>
          </w:p>
        </w:tc>
      </w:tr>
      <w:tr w:rsidR="001815B7" w:rsidRPr="001815B7" w14:paraId="0F829F5C" w14:textId="77777777" w:rsidTr="00F116DF">
        <w:trPr>
          <w:trHeight w:val="305"/>
          <w:jc w:val="center"/>
        </w:trPr>
        <w:tc>
          <w:tcPr>
            <w:tcW w:w="2982" w:type="dxa"/>
            <w:shd w:val="clear" w:color="auto" w:fill="F2F2F2"/>
          </w:tcPr>
          <w:p w14:paraId="2B88386E" w14:textId="0237CD65" w:rsidR="001815B7" w:rsidRPr="001815B7" w:rsidRDefault="001815B7" w:rsidP="001815B7">
            <w:pPr>
              <w:widowControl w:val="0"/>
              <w:tabs>
                <w:tab w:val="left" w:pos="0"/>
                <w:tab w:val="left" w:pos="142"/>
              </w:tabs>
              <w:contextualSpacing/>
              <w:jc w:val="both"/>
              <w:rPr>
                <w:rFonts w:ascii="Times New Roman" w:hAnsi="Times New Roman"/>
                <w:bCs/>
                <w:color w:val="000000"/>
                <w:sz w:val="23"/>
                <w:szCs w:val="23"/>
                <w:lang w:val="lt-LT" w:eastAsia="x-none"/>
              </w:rPr>
            </w:pPr>
            <w:r w:rsidRPr="001815B7">
              <w:rPr>
                <w:rFonts w:ascii="Times New Roman" w:hAnsi="Times New Roman"/>
                <w:bCs/>
                <w:color w:val="000000"/>
                <w:sz w:val="23"/>
                <w:szCs w:val="23"/>
                <w:lang w:val="lt-LT"/>
              </w:rPr>
              <w:t>Vardas, pavardė</w:t>
            </w:r>
          </w:p>
        </w:tc>
        <w:tc>
          <w:tcPr>
            <w:tcW w:w="3402" w:type="dxa"/>
            <w:shd w:val="clear" w:color="auto" w:fill="auto"/>
          </w:tcPr>
          <w:p w14:paraId="23E9A32A" w14:textId="10DC6D07" w:rsidR="001815B7" w:rsidRPr="00C558E4" w:rsidRDefault="001815B7" w:rsidP="001815B7">
            <w:pPr>
              <w:widowControl w:val="0"/>
              <w:tabs>
                <w:tab w:val="left" w:pos="0"/>
                <w:tab w:val="left" w:pos="142"/>
              </w:tabs>
              <w:ind w:right="28"/>
              <w:contextualSpacing/>
              <w:jc w:val="both"/>
              <w:rPr>
                <w:rFonts w:ascii="Times New Roman" w:hAnsi="Times New Roman"/>
                <w:bCs/>
                <w:color w:val="000000"/>
                <w:sz w:val="22"/>
                <w:lang w:val="lt-LT" w:eastAsia="x-none"/>
              </w:rPr>
            </w:pPr>
          </w:p>
        </w:tc>
        <w:tc>
          <w:tcPr>
            <w:tcW w:w="3118" w:type="dxa"/>
            <w:shd w:val="clear" w:color="auto" w:fill="auto"/>
          </w:tcPr>
          <w:p w14:paraId="55253582" w14:textId="1043B752" w:rsidR="001815B7" w:rsidRPr="00C558E4" w:rsidRDefault="001815B7" w:rsidP="001815B7">
            <w:pPr>
              <w:widowControl w:val="0"/>
              <w:tabs>
                <w:tab w:val="left" w:pos="0"/>
                <w:tab w:val="left" w:pos="142"/>
              </w:tabs>
              <w:contextualSpacing/>
              <w:jc w:val="both"/>
              <w:rPr>
                <w:rFonts w:ascii="Times New Roman" w:hAnsi="Times New Roman"/>
                <w:bCs/>
                <w:color w:val="000000"/>
                <w:sz w:val="22"/>
                <w:lang w:val="lt-LT" w:eastAsia="x-none"/>
              </w:rPr>
            </w:pPr>
          </w:p>
        </w:tc>
      </w:tr>
      <w:tr w:rsidR="001815B7" w:rsidRPr="001815B7" w14:paraId="6CD9FB54" w14:textId="77777777" w:rsidTr="00F116DF">
        <w:trPr>
          <w:trHeight w:val="229"/>
          <w:jc w:val="center"/>
        </w:trPr>
        <w:tc>
          <w:tcPr>
            <w:tcW w:w="2982" w:type="dxa"/>
            <w:shd w:val="clear" w:color="auto" w:fill="F2F2F2"/>
          </w:tcPr>
          <w:p w14:paraId="21284BD0" w14:textId="77777777" w:rsidR="001815B7" w:rsidRPr="001815B7" w:rsidRDefault="001815B7" w:rsidP="001815B7">
            <w:pPr>
              <w:widowControl w:val="0"/>
              <w:tabs>
                <w:tab w:val="left" w:pos="0"/>
                <w:tab w:val="left" w:pos="142"/>
              </w:tabs>
              <w:contextualSpacing/>
              <w:jc w:val="both"/>
              <w:rPr>
                <w:rFonts w:ascii="Times New Roman" w:hAnsi="Times New Roman"/>
                <w:bCs/>
                <w:color w:val="000000"/>
                <w:sz w:val="23"/>
                <w:szCs w:val="23"/>
                <w:lang w:val="lt-LT" w:eastAsia="x-none"/>
              </w:rPr>
            </w:pPr>
            <w:r w:rsidRPr="001815B7">
              <w:rPr>
                <w:rFonts w:ascii="Times New Roman" w:hAnsi="Times New Roman"/>
                <w:bCs/>
                <w:color w:val="000000"/>
                <w:sz w:val="23"/>
                <w:szCs w:val="23"/>
                <w:lang w:val="lt-LT"/>
              </w:rPr>
              <w:t>Adresas</w:t>
            </w:r>
          </w:p>
        </w:tc>
        <w:tc>
          <w:tcPr>
            <w:tcW w:w="3402" w:type="dxa"/>
            <w:shd w:val="clear" w:color="auto" w:fill="auto"/>
          </w:tcPr>
          <w:p w14:paraId="21F137AA" w14:textId="493322AA" w:rsidR="001815B7" w:rsidRPr="00C558E4" w:rsidRDefault="001815B7" w:rsidP="001815B7">
            <w:pPr>
              <w:tabs>
                <w:tab w:val="left" w:pos="0"/>
              </w:tabs>
              <w:ind w:right="28"/>
              <w:rPr>
                <w:rFonts w:ascii="Times New Roman" w:hAnsi="Times New Roman"/>
                <w:bCs/>
                <w:color w:val="000000"/>
                <w:sz w:val="22"/>
                <w:lang w:val="lt-LT"/>
              </w:rPr>
            </w:pPr>
          </w:p>
        </w:tc>
        <w:tc>
          <w:tcPr>
            <w:tcW w:w="3118" w:type="dxa"/>
            <w:shd w:val="clear" w:color="auto" w:fill="auto"/>
          </w:tcPr>
          <w:p w14:paraId="3DF14B13" w14:textId="734F6DC5" w:rsidR="001815B7" w:rsidRPr="00C558E4" w:rsidRDefault="001815B7" w:rsidP="001815B7">
            <w:pPr>
              <w:widowControl w:val="0"/>
              <w:tabs>
                <w:tab w:val="left" w:pos="0"/>
                <w:tab w:val="left" w:pos="142"/>
              </w:tabs>
              <w:contextualSpacing/>
              <w:jc w:val="both"/>
              <w:rPr>
                <w:rFonts w:ascii="Times New Roman" w:hAnsi="Times New Roman"/>
                <w:bCs/>
                <w:color w:val="000000"/>
                <w:sz w:val="22"/>
                <w:lang w:val="lt-LT" w:eastAsia="x-none"/>
              </w:rPr>
            </w:pPr>
          </w:p>
        </w:tc>
      </w:tr>
      <w:tr w:rsidR="001815B7" w:rsidRPr="001815B7" w14:paraId="423EAB4B" w14:textId="77777777" w:rsidTr="00F116DF">
        <w:trPr>
          <w:trHeight w:val="281"/>
          <w:jc w:val="center"/>
        </w:trPr>
        <w:tc>
          <w:tcPr>
            <w:tcW w:w="2982" w:type="dxa"/>
            <w:shd w:val="clear" w:color="auto" w:fill="F2F2F2"/>
          </w:tcPr>
          <w:p w14:paraId="018BC725" w14:textId="77777777" w:rsidR="001815B7" w:rsidRPr="001815B7" w:rsidRDefault="001815B7" w:rsidP="001815B7">
            <w:pPr>
              <w:keepNext/>
              <w:keepLines/>
              <w:outlineLvl w:val="6"/>
              <w:rPr>
                <w:rFonts w:ascii="Times New Roman" w:hAnsi="Times New Roman"/>
                <w:bCs/>
                <w:iCs/>
                <w:color w:val="243F60"/>
                <w:sz w:val="23"/>
                <w:szCs w:val="23"/>
                <w:lang w:val="lt-LT" w:eastAsia="x-none"/>
              </w:rPr>
            </w:pPr>
            <w:r w:rsidRPr="001815B7">
              <w:rPr>
                <w:rFonts w:ascii="Times New Roman" w:hAnsi="Times New Roman"/>
                <w:bCs/>
                <w:iCs/>
                <w:color w:val="000000"/>
                <w:sz w:val="23"/>
                <w:szCs w:val="23"/>
                <w:lang w:val="lt-LT"/>
              </w:rPr>
              <w:t>Telefonas</w:t>
            </w:r>
          </w:p>
        </w:tc>
        <w:tc>
          <w:tcPr>
            <w:tcW w:w="3402" w:type="dxa"/>
            <w:shd w:val="clear" w:color="auto" w:fill="auto"/>
          </w:tcPr>
          <w:p w14:paraId="6A639335" w14:textId="40FA88BC" w:rsidR="001815B7" w:rsidRPr="00C558E4" w:rsidRDefault="001815B7" w:rsidP="001815B7">
            <w:pPr>
              <w:rPr>
                <w:rFonts w:ascii="Times New Roman" w:hAnsi="Times New Roman"/>
                <w:bCs/>
                <w:color w:val="000000"/>
                <w:sz w:val="22"/>
                <w:lang w:val="lt-LT"/>
              </w:rPr>
            </w:pPr>
          </w:p>
        </w:tc>
        <w:tc>
          <w:tcPr>
            <w:tcW w:w="3118" w:type="dxa"/>
            <w:shd w:val="clear" w:color="auto" w:fill="auto"/>
          </w:tcPr>
          <w:p w14:paraId="09133E03" w14:textId="49C5B697" w:rsidR="00AC40F0" w:rsidRPr="00C558E4" w:rsidRDefault="00AC40F0" w:rsidP="00AC40F0">
            <w:pPr>
              <w:widowControl w:val="0"/>
              <w:tabs>
                <w:tab w:val="left" w:pos="0"/>
                <w:tab w:val="left" w:pos="142"/>
              </w:tabs>
              <w:contextualSpacing/>
              <w:jc w:val="both"/>
              <w:rPr>
                <w:rFonts w:ascii="Times New Roman" w:hAnsi="Times New Roman"/>
                <w:bCs/>
                <w:color w:val="000000"/>
                <w:sz w:val="22"/>
                <w:lang w:val="lt-LT" w:eastAsia="x-none"/>
              </w:rPr>
            </w:pPr>
          </w:p>
        </w:tc>
      </w:tr>
      <w:tr w:rsidR="001815B7" w:rsidRPr="001815B7" w14:paraId="6EDF3ACD" w14:textId="77777777" w:rsidTr="00F116DF">
        <w:trPr>
          <w:trHeight w:val="318"/>
          <w:jc w:val="center"/>
        </w:trPr>
        <w:tc>
          <w:tcPr>
            <w:tcW w:w="2982" w:type="dxa"/>
            <w:shd w:val="clear" w:color="auto" w:fill="F2F2F2"/>
          </w:tcPr>
          <w:p w14:paraId="793E2A8B" w14:textId="77777777" w:rsidR="001815B7" w:rsidRPr="001815B7" w:rsidRDefault="001815B7" w:rsidP="001815B7">
            <w:pPr>
              <w:widowControl w:val="0"/>
              <w:tabs>
                <w:tab w:val="left" w:pos="0"/>
                <w:tab w:val="left" w:pos="142"/>
              </w:tabs>
              <w:contextualSpacing/>
              <w:jc w:val="both"/>
              <w:rPr>
                <w:rFonts w:ascii="Times New Roman" w:hAnsi="Times New Roman"/>
                <w:bCs/>
                <w:color w:val="000000"/>
                <w:sz w:val="23"/>
                <w:szCs w:val="23"/>
                <w:lang w:val="lt-LT" w:eastAsia="x-none"/>
              </w:rPr>
            </w:pPr>
            <w:r w:rsidRPr="001815B7">
              <w:rPr>
                <w:rFonts w:ascii="Times New Roman" w:hAnsi="Times New Roman"/>
                <w:bCs/>
                <w:color w:val="000000"/>
                <w:sz w:val="23"/>
                <w:szCs w:val="23"/>
                <w:lang w:val="lt-LT"/>
              </w:rPr>
              <w:t>El. paštas</w:t>
            </w:r>
          </w:p>
        </w:tc>
        <w:tc>
          <w:tcPr>
            <w:tcW w:w="3402" w:type="dxa"/>
            <w:shd w:val="clear" w:color="auto" w:fill="auto"/>
          </w:tcPr>
          <w:p w14:paraId="60F30F94" w14:textId="0389BFED" w:rsidR="001815B7" w:rsidRPr="00C558E4" w:rsidRDefault="001815B7" w:rsidP="001815B7">
            <w:pPr>
              <w:widowControl w:val="0"/>
              <w:tabs>
                <w:tab w:val="left" w:pos="0"/>
                <w:tab w:val="left" w:pos="142"/>
                <w:tab w:val="left" w:pos="317"/>
              </w:tabs>
              <w:ind w:left="34" w:right="28"/>
              <w:contextualSpacing/>
              <w:jc w:val="both"/>
              <w:rPr>
                <w:rFonts w:ascii="Times New Roman" w:hAnsi="Times New Roman"/>
                <w:bCs/>
                <w:color w:val="0070C0"/>
                <w:sz w:val="22"/>
                <w:lang w:eastAsia="x-none"/>
              </w:rPr>
            </w:pPr>
          </w:p>
        </w:tc>
        <w:tc>
          <w:tcPr>
            <w:tcW w:w="3118" w:type="dxa"/>
            <w:shd w:val="clear" w:color="auto" w:fill="auto"/>
          </w:tcPr>
          <w:p w14:paraId="67A98EFC" w14:textId="665C71E1" w:rsidR="001815B7" w:rsidRPr="00C558E4" w:rsidRDefault="001815B7" w:rsidP="001815B7">
            <w:pPr>
              <w:rPr>
                <w:rFonts w:ascii="Times New Roman" w:hAnsi="Times New Roman"/>
                <w:bCs/>
                <w:color w:val="0070C0"/>
                <w:sz w:val="22"/>
              </w:rPr>
            </w:pPr>
          </w:p>
        </w:tc>
      </w:tr>
    </w:tbl>
    <w:p w14:paraId="0EEE7D98" w14:textId="77777777" w:rsidR="007805A6" w:rsidRDefault="007805A6" w:rsidP="007805A6">
      <w:pPr>
        <w:widowControl w:val="0"/>
        <w:tabs>
          <w:tab w:val="left" w:pos="1134"/>
        </w:tabs>
        <w:ind w:firstLine="567"/>
        <w:contextualSpacing/>
        <w:jc w:val="both"/>
        <w:rPr>
          <w:color w:val="000000"/>
          <w:szCs w:val="24"/>
          <w:lang w:val="lt-LT" w:bidi="lt-LT"/>
        </w:rPr>
      </w:pPr>
      <w:r>
        <w:rPr>
          <w:color w:val="000000"/>
          <w:szCs w:val="24"/>
          <w:lang w:val="lt-LT" w:bidi="lt-LT"/>
        </w:rPr>
        <w:t xml:space="preserve">29. </w:t>
      </w:r>
      <w:r w:rsidRPr="007805A6">
        <w:rPr>
          <w:color w:val="000000"/>
          <w:szCs w:val="24"/>
          <w:lang w:val="lt-LT" w:bidi="lt-LT"/>
        </w:rPr>
        <w:t xml:space="preserve">Už Sutarties ir jos pakeitimų paskelbimą pagal Viešųjų pirkimų įstatymo 86 straipsnio 9 dalies reikalavimus atsakingas asmuo, paskirtas </w:t>
      </w:r>
      <w:r>
        <w:rPr>
          <w:color w:val="000000"/>
          <w:szCs w:val="24"/>
          <w:lang w:val="lt-LT" w:bidi="lt-LT"/>
        </w:rPr>
        <w:t>Pirkėjo</w:t>
      </w:r>
      <w:r w:rsidRPr="007805A6">
        <w:rPr>
          <w:color w:val="000000"/>
          <w:szCs w:val="24"/>
          <w:lang w:val="lt-LT" w:bidi="lt-LT"/>
        </w:rPr>
        <w:t xml:space="preserve"> vadovo įsakymu.</w:t>
      </w:r>
    </w:p>
    <w:p w14:paraId="1C8D0519" w14:textId="6BB6A1A0" w:rsidR="007805A6" w:rsidRDefault="007805A6" w:rsidP="004C4B22">
      <w:pPr>
        <w:widowControl w:val="0"/>
        <w:tabs>
          <w:tab w:val="left" w:pos="1134"/>
        </w:tabs>
        <w:ind w:firstLine="567"/>
        <w:contextualSpacing/>
        <w:jc w:val="both"/>
        <w:rPr>
          <w:sz w:val="23"/>
          <w:szCs w:val="23"/>
          <w:lang w:val="lt-LT"/>
        </w:rPr>
      </w:pPr>
      <w:r>
        <w:rPr>
          <w:color w:val="000000"/>
          <w:szCs w:val="24"/>
          <w:lang w:val="lt-LT" w:bidi="lt-LT"/>
        </w:rPr>
        <w:t xml:space="preserve">30. </w:t>
      </w:r>
      <w:r w:rsidR="00011C56" w:rsidRPr="007805A6">
        <w:rPr>
          <w:sz w:val="23"/>
          <w:szCs w:val="23"/>
          <w:lang w:val="lt-LT"/>
        </w:rPr>
        <w:t>Sutarties prieda</w:t>
      </w:r>
      <w:r w:rsidR="00F85C07" w:rsidRPr="007805A6">
        <w:rPr>
          <w:sz w:val="23"/>
          <w:szCs w:val="23"/>
          <w:lang w:val="lt-LT"/>
        </w:rPr>
        <w:t xml:space="preserve">i </w:t>
      </w:r>
      <w:r w:rsidR="00B419DD">
        <w:rPr>
          <w:sz w:val="23"/>
          <w:szCs w:val="23"/>
          <w:lang w:val="lt-LT"/>
        </w:rPr>
        <w:t>(1 priedas „Prekių kaina ir kiekiai“ ir 2 priedas „N</w:t>
      </w:r>
      <w:r w:rsidR="00B419DD" w:rsidRPr="00B419DD">
        <w:rPr>
          <w:sz w:val="23"/>
          <w:szCs w:val="23"/>
          <w:lang w:val="lt-LT"/>
        </w:rPr>
        <w:t>ešiojamųjų kompiuterių techninė specifikacija</w:t>
      </w:r>
      <w:r w:rsidR="00B419DD">
        <w:rPr>
          <w:sz w:val="23"/>
          <w:szCs w:val="23"/>
          <w:lang w:val="lt-LT"/>
        </w:rPr>
        <w:t xml:space="preserve">“) </w:t>
      </w:r>
      <w:r w:rsidR="000B639D" w:rsidRPr="007805A6">
        <w:rPr>
          <w:sz w:val="23"/>
          <w:szCs w:val="23"/>
          <w:lang w:val="lt-LT"/>
        </w:rPr>
        <w:t>yra neatsiejam</w:t>
      </w:r>
      <w:r w:rsidR="00970CDD" w:rsidRPr="007805A6">
        <w:rPr>
          <w:sz w:val="23"/>
          <w:szCs w:val="23"/>
          <w:lang w:val="lt-LT"/>
        </w:rPr>
        <w:t>a</w:t>
      </w:r>
      <w:r w:rsidR="000B639D" w:rsidRPr="007805A6">
        <w:rPr>
          <w:sz w:val="23"/>
          <w:szCs w:val="23"/>
          <w:lang w:val="lt-LT"/>
        </w:rPr>
        <w:t xml:space="preserve"> S</w:t>
      </w:r>
      <w:r w:rsidR="00AE2038" w:rsidRPr="007805A6">
        <w:rPr>
          <w:sz w:val="23"/>
          <w:szCs w:val="23"/>
          <w:lang w:val="lt-LT"/>
        </w:rPr>
        <w:t>utarties dal</w:t>
      </w:r>
      <w:r w:rsidR="00970CDD" w:rsidRPr="007805A6">
        <w:rPr>
          <w:sz w:val="23"/>
          <w:szCs w:val="23"/>
          <w:lang w:val="lt-LT"/>
        </w:rPr>
        <w:t>i</w:t>
      </w:r>
      <w:r w:rsidR="00AE2038" w:rsidRPr="007805A6">
        <w:rPr>
          <w:sz w:val="23"/>
          <w:szCs w:val="23"/>
          <w:lang w:val="lt-LT"/>
        </w:rPr>
        <w:t>s.</w:t>
      </w:r>
    </w:p>
    <w:p w14:paraId="3D84EF4C" w14:textId="79E8AEA4" w:rsidR="00AE2038" w:rsidRPr="007805A6" w:rsidRDefault="007805A6" w:rsidP="007805A6">
      <w:pPr>
        <w:widowControl w:val="0"/>
        <w:tabs>
          <w:tab w:val="left" w:pos="1134"/>
        </w:tabs>
        <w:ind w:left="567"/>
        <w:contextualSpacing/>
        <w:jc w:val="both"/>
        <w:rPr>
          <w:sz w:val="23"/>
          <w:szCs w:val="23"/>
          <w:lang w:val="lt-LT"/>
        </w:rPr>
      </w:pPr>
      <w:r>
        <w:rPr>
          <w:sz w:val="23"/>
          <w:szCs w:val="23"/>
          <w:lang w:val="lt-LT"/>
        </w:rPr>
        <w:t>3</w:t>
      </w:r>
      <w:r w:rsidR="004C4B22">
        <w:rPr>
          <w:sz w:val="23"/>
          <w:szCs w:val="23"/>
          <w:lang w:val="lt-LT"/>
        </w:rPr>
        <w:t>1</w:t>
      </w:r>
      <w:r w:rsidR="00AE2038" w:rsidRPr="007805A6">
        <w:rPr>
          <w:sz w:val="23"/>
          <w:szCs w:val="23"/>
          <w:lang w:val="lt-LT"/>
        </w:rPr>
        <w:t xml:space="preserve">. </w:t>
      </w:r>
      <w:r w:rsidR="00C25800" w:rsidRPr="007805A6">
        <w:rPr>
          <w:sz w:val="23"/>
          <w:szCs w:val="23"/>
          <w:lang w:val="lt-LT"/>
        </w:rPr>
        <w:t>Sutartis patvirtinta abiejų šalių kvalifikuotais elektroniniais parašais.</w:t>
      </w:r>
    </w:p>
    <w:p w14:paraId="2FDCF999" w14:textId="77777777" w:rsidR="00C25800" w:rsidRPr="007805A6" w:rsidRDefault="00C25800">
      <w:pPr>
        <w:jc w:val="both"/>
        <w:rPr>
          <w:b/>
          <w:sz w:val="23"/>
          <w:szCs w:val="23"/>
          <w:lang w:val="lt-LT"/>
        </w:rPr>
      </w:pPr>
    </w:p>
    <w:p w14:paraId="4B6024E5" w14:textId="4782AF24" w:rsidR="00AE2038" w:rsidRPr="007805A6" w:rsidRDefault="00F6176D" w:rsidP="00F6176D">
      <w:pPr>
        <w:jc w:val="center"/>
        <w:rPr>
          <w:b/>
          <w:sz w:val="23"/>
          <w:szCs w:val="23"/>
          <w:lang w:val="lt-LT"/>
        </w:rPr>
      </w:pPr>
      <w:r w:rsidRPr="007805A6">
        <w:rPr>
          <w:b/>
          <w:sz w:val="23"/>
          <w:szCs w:val="23"/>
          <w:lang w:val="lt-LT"/>
        </w:rPr>
        <w:t>ŠALIŲ ADRESAI IR REKVIZITAI</w:t>
      </w:r>
    </w:p>
    <w:p w14:paraId="2D827FF6" w14:textId="77777777" w:rsidR="007C5AA3" w:rsidRDefault="007C5AA3">
      <w:pPr>
        <w:jc w:val="both"/>
        <w:rPr>
          <w:b/>
          <w:sz w:val="23"/>
          <w:szCs w:val="23"/>
          <w:lang w:val="lt-LT"/>
        </w:rPr>
      </w:pPr>
    </w:p>
    <w:tbl>
      <w:tblPr>
        <w:tblStyle w:val="Lentelstinklelis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11"/>
        <w:gridCol w:w="4643"/>
      </w:tblGrid>
      <w:tr w:rsidR="00F6176D" w:rsidRPr="00F6176D" w14:paraId="16846ED1" w14:textId="77777777" w:rsidTr="00F116DF">
        <w:tc>
          <w:tcPr>
            <w:tcW w:w="5211" w:type="dxa"/>
            <w:tcBorders>
              <w:right w:val="nil"/>
            </w:tcBorders>
          </w:tcPr>
          <w:p w14:paraId="31E1856E" w14:textId="3F7CE8DB" w:rsidR="00F6176D" w:rsidRPr="00193727" w:rsidRDefault="00F6176D" w:rsidP="00F6176D">
            <w:pPr>
              <w:rPr>
                <w:rFonts w:ascii="Times New Roman" w:hAnsi="Times New Roman"/>
                <w:b/>
                <w:color w:val="000000"/>
                <w:sz w:val="22"/>
                <w:lang w:val="lt-LT" w:eastAsia="en-US"/>
              </w:rPr>
            </w:pPr>
            <w:r w:rsidRPr="00193727">
              <w:rPr>
                <w:rFonts w:ascii="Times New Roman" w:hAnsi="Times New Roman"/>
                <w:b/>
                <w:color w:val="000000"/>
                <w:sz w:val="22"/>
                <w:lang w:val="lt-LT" w:eastAsia="x-none"/>
              </w:rPr>
              <w:t>Pirkėjas</w:t>
            </w:r>
          </w:p>
          <w:p w14:paraId="32666726" w14:textId="77777777" w:rsidR="00F6176D" w:rsidRPr="00193727" w:rsidRDefault="00F6176D" w:rsidP="00F6176D">
            <w:pPr>
              <w:rPr>
                <w:rFonts w:ascii="Times New Roman" w:hAnsi="Times New Roman"/>
                <w:color w:val="000000"/>
                <w:sz w:val="22"/>
                <w:lang w:val="lt-LT" w:eastAsia="en-US"/>
              </w:rPr>
            </w:pPr>
            <w:r w:rsidRPr="00193727">
              <w:rPr>
                <w:rFonts w:ascii="Times New Roman" w:hAnsi="Times New Roman"/>
                <w:color w:val="000000"/>
                <w:sz w:val="22"/>
                <w:lang w:val="lt-LT" w:eastAsia="en-US"/>
              </w:rPr>
              <w:t>Valstybinė ligonių kasa</w:t>
            </w:r>
          </w:p>
          <w:p w14:paraId="1D8FE184" w14:textId="77777777" w:rsidR="00F6176D" w:rsidRPr="00193727" w:rsidRDefault="00F6176D" w:rsidP="00F6176D">
            <w:pPr>
              <w:rPr>
                <w:rFonts w:ascii="Times New Roman" w:hAnsi="Times New Roman"/>
                <w:color w:val="000000"/>
                <w:sz w:val="22"/>
                <w:lang w:val="lt-LT" w:eastAsia="en-US"/>
              </w:rPr>
            </w:pPr>
            <w:r w:rsidRPr="00193727">
              <w:rPr>
                <w:rFonts w:ascii="Times New Roman" w:hAnsi="Times New Roman"/>
                <w:color w:val="000000"/>
                <w:sz w:val="22"/>
                <w:lang w:val="lt-LT" w:eastAsia="en-US"/>
              </w:rPr>
              <w:t>prie Sveikatos apsaugos ministerijos</w:t>
            </w:r>
          </w:p>
          <w:p w14:paraId="33CB4E16" w14:textId="77777777" w:rsidR="00F6176D" w:rsidRPr="00193727" w:rsidRDefault="00F6176D" w:rsidP="00F6176D">
            <w:pPr>
              <w:rPr>
                <w:rFonts w:ascii="Times New Roman" w:hAnsi="Times New Roman"/>
                <w:color w:val="000000"/>
                <w:sz w:val="22"/>
                <w:lang w:val="lt-LT" w:eastAsia="en-US"/>
              </w:rPr>
            </w:pPr>
            <w:r w:rsidRPr="00193727">
              <w:rPr>
                <w:rFonts w:ascii="Times New Roman" w:hAnsi="Times New Roman"/>
                <w:color w:val="000000"/>
                <w:sz w:val="22"/>
                <w:lang w:val="lt-LT" w:eastAsia="en-US"/>
              </w:rPr>
              <w:t>Europos a. 1, 03505 Vilnius</w:t>
            </w:r>
          </w:p>
          <w:p w14:paraId="197F6043" w14:textId="77777777" w:rsidR="00F6176D" w:rsidRPr="00193727" w:rsidRDefault="00F6176D" w:rsidP="00F6176D">
            <w:pPr>
              <w:rPr>
                <w:rFonts w:ascii="Times New Roman" w:hAnsi="Times New Roman"/>
                <w:color w:val="000000"/>
                <w:sz w:val="22"/>
                <w:lang w:val="lt-LT" w:eastAsia="en-US"/>
              </w:rPr>
            </w:pPr>
            <w:r w:rsidRPr="00193727">
              <w:rPr>
                <w:rFonts w:ascii="Times New Roman" w:hAnsi="Times New Roman"/>
                <w:color w:val="000000"/>
                <w:sz w:val="22"/>
                <w:lang w:val="lt-LT" w:eastAsia="en-US"/>
              </w:rPr>
              <w:t>Įmonės kodas 191351679</w:t>
            </w:r>
          </w:p>
          <w:p w14:paraId="469C9BA5" w14:textId="77777777" w:rsidR="00F6176D" w:rsidRPr="00193727" w:rsidRDefault="00F6176D" w:rsidP="00F6176D">
            <w:pPr>
              <w:rPr>
                <w:rFonts w:ascii="Times New Roman" w:hAnsi="Times New Roman"/>
                <w:color w:val="000000"/>
                <w:sz w:val="22"/>
                <w:lang w:val="lt-LT" w:eastAsia="en-US"/>
              </w:rPr>
            </w:pPr>
            <w:r w:rsidRPr="00193727">
              <w:rPr>
                <w:rFonts w:ascii="Times New Roman" w:hAnsi="Times New Roman"/>
                <w:color w:val="000000"/>
                <w:sz w:val="22"/>
                <w:lang w:val="lt-LT" w:eastAsia="en-US"/>
              </w:rPr>
              <w:t>PVM mokėtojo kodas LT100000950313</w:t>
            </w:r>
          </w:p>
          <w:p w14:paraId="010BD05A" w14:textId="77777777" w:rsidR="00F6176D" w:rsidRPr="00193727" w:rsidRDefault="00F6176D" w:rsidP="00F6176D">
            <w:pPr>
              <w:rPr>
                <w:rFonts w:ascii="Times New Roman" w:hAnsi="Times New Roman"/>
                <w:color w:val="000000"/>
                <w:sz w:val="22"/>
                <w:lang w:val="lt-LT" w:eastAsia="en-US"/>
              </w:rPr>
            </w:pPr>
            <w:r w:rsidRPr="00193727">
              <w:rPr>
                <w:rFonts w:ascii="Times New Roman" w:hAnsi="Times New Roman"/>
                <w:color w:val="000000"/>
                <w:sz w:val="22"/>
                <w:lang w:val="lt-LT" w:eastAsia="en-US"/>
              </w:rPr>
              <w:t xml:space="preserve">AB „Swedbank“, banko kodas 73000 </w:t>
            </w:r>
          </w:p>
          <w:p w14:paraId="3D44C425" w14:textId="77777777" w:rsidR="00F6176D" w:rsidRPr="00193727" w:rsidRDefault="00F6176D" w:rsidP="00F6176D">
            <w:pPr>
              <w:rPr>
                <w:rFonts w:ascii="Times New Roman" w:hAnsi="Times New Roman"/>
                <w:color w:val="000000"/>
                <w:sz w:val="22"/>
                <w:lang w:val="lt-LT" w:eastAsia="en-US"/>
              </w:rPr>
            </w:pPr>
            <w:r w:rsidRPr="00193727">
              <w:rPr>
                <w:rFonts w:ascii="Times New Roman" w:hAnsi="Times New Roman"/>
                <w:color w:val="000000"/>
                <w:sz w:val="22"/>
                <w:lang w:val="lt-LT" w:eastAsia="en-US"/>
              </w:rPr>
              <w:t>a/s LT14 7300010125300912</w:t>
            </w:r>
          </w:p>
          <w:p w14:paraId="122582CE" w14:textId="77777777" w:rsidR="00F6176D" w:rsidRPr="00193727" w:rsidRDefault="00F6176D" w:rsidP="00F6176D">
            <w:pPr>
              <w:rPr>
                <w:rFonts w:ascii="Times New Roman" w:hAnsi="Times New Roman"/>
                <w:color w:val="000000"/>
                <w:sz w:val="22"/>
                <w:lang w:val="lt-LT" w:eastAsia="en-US"/>
              </w:rPr>
            </w:pPr>
            <w:r w:rsidRPr="00193727">
              <w:rPr>
                <w:rFonts w:ascii="Times New Roman" w:hAnsi="Times New Roman"/>
                <w:color w:val="000000"/>
                <w:sz w:val="22"/>
                <w:lang w:val="lt-LT" w:eastAsia="en-US"/>
              </w:rPr>
              <w:t>tel. (8 5) 232 2222</w:t>
            </w:r>
          </w:p>
          <w:p w14:paraId="4417E317" w14:textId="77777777" w:rsidR="00F6176D" w:rsidRPr="00193727" w:rsidRDefault="00F6176D" w:rsidP="00F6176D">
            <w:pPr>
              <w:rPr>
                <w:rFonts w:ascii="Times New Roman" w:hAnsi="Times New Roman"/>
                <w:color w:val="0563C1"/>
                <w:spacing w:val="5"/>
                <w:sz w:val="22"/>
                <w:u w:val="single"/>
                <w:lang w:val="lt-LT" w:eastAsia="en-US"/>
              </w:rPr>
            </w:pPr>
            <w:r w:rsidRPr="00193727">
              <w:rPr>
                <w:rFonts w:ascii="Times New Roman" w:hAnsi="Times New Roman"/>
                <w:color w:val="000000"/>
                <w:sz w:val="22"/>
                <w:lang w:val="lt-LT" w:eastAsia="en-US"/>
              </w:rPr>
              <w:t xml:space="preserve">el. paštas </w:t>
            </w:r>
            <w:hyperlink r:id="rId8" w:history="1">
              <w:r w:rsidRPr="00193727">
                <w:rPr>
                  <w:rFonts w:ascii="Times New Roman" w:hAnsi="Times New Roman"/>
                  <w:color w:val="0563C1"/>
                  <w:spacing w:val="5"/>
                  <w:sz w:val="22"/>
                  <w:u w:val="single"/>
                  <w:lang w:val="lt-LT" w:eastAsia="en-US"/>
                </w:rPr>
                <w:t>vlk@vlk.lt</w:t>
              </w:r>
            </w:hyperlink>
          </w:p>
          <w:p w14:paraId="51A8C672" w14:textId="14F5D03F" w:rsidR="00F6176D" w:rsidRPr="00193727" w:rsidRDefault="00F6176D" w:rsidP="00F6176D">
            <w:pPr>
              <w:rPr>
                <w:rFonts w:ascii="Times New Roman" w:hAnsi="Times New Roman"/>
                <w:color w:val="000000"/>
                <w:sz w:val="22"/>
                <w:lang w:val="lt-LT" w:eastAsia="en-US"/>
              </w:rPr>
            </w:pPr>
            <w:r w:rsidRPr="00193727">
              <w:rPr>
                <w:rFonts w:ascii="Times New Roman" w:hAnsi="Times New Roman"/>
                <w:spacing w:val="5"/>
                <w:sz w:val="22"/>
                <w:lang w:val="lt-LT" w:eastAsia="en-US"/>
              </w:rPr>
              <w:t>Direktorius Gintaras Kacevičius</w:t>
            </w:r>
          </w:p>
        </w:tc>
        <w:tc>
          <w:tcPr>
            <w:tcW w:w="4643" w:type="dxa"/>
            <w:tcBorders>
              <w:top w:val="nil"/>
              <w:left w:val="nil"/>
              <w:bottom w:val="nil"/>
            </w:tcBorders>
          </w:tcPr>
          <w:p w14:paraId="52D1F6CE" w14:textId="72A4291C" w:rsidR="00F6176D" w:rsidRPr="00193727" w:rsidRDefault="00F6176D" w:rsidP="00F6176D">
            <w:pPr>
              <w:rPr>
                <w:rFonts w:ascii="Times New Roman" w:hAnsi="Times New Roman"/>
                <w:b/>
                <w:color w:val="000000"/>
                <w:sz w:val="22"/>
                <w:lang w:val="lt-LT" w:eastAsia="en-US"/>
              </w:rPr>
            </w:pPr>
            <w:r w:rsidRPr="00193727">
              <w:rPr>
                <w:rFonts w:ascii="Times New Roman" w:hAnsi="Times New Roman"/>
                <w:b/>
                <w:color w:val="000000"/>
                <w:sz w:val="22"/>
                <w:lang w:val="lt-LT" w:eastAsia="en-US"/>
              </w:rPr>
              <w:t>Pardavėjas</w:t>
            </w:r>
          </w:p>
          <w:p w14:paraId="093E4EA1" w14:textId="317C9B37" w:rsidR="00F6176D" w:rsidRPr="00193727" w:rsidRDefault="00F6176D" w:rsidP="00F6176D">
            <w:pPr>
              <w:rPr>
                <w:rFonts w:ascii="Times New Roman" w:hAnsi="Times New Roman"/>
                <w:color w:val="000000"/>
                <w:sz w:val="22"/>
                <w:lang w:val="lt-LT" w:eastAsia="en-US"/>
              </w:rPr>
            </w:pPr>
            <w:r w:rsidRPr="00193727">
              <w:rPr>
                <w:rFonts w:ascii="Times New Roman" w:hAnsi="Times New Roman"/>
                <w:color w:val="000000"/>
                <w:sz w:val="22"/>
                <w:lang w:val="lt-LT" w:eastAsia="en-US"/>
              </w:rPr>
              <w:t>UAB „IT GAMA“</w:t>
            </w:r>
          </w:p>
          <w:p w14:paraId="22E72149" w14:textId="77777777" w:rsidR="00F6176D" w:rsidRPr="00193727" w:rsidRDefault="00F6176D" w:rsidP="00F6176D">
            <w:pPr>
              <w:rPr>
                <w:rFonts w:ascii="Times New Roman" w:hAnsi="Times New Roman"/>
                <w:color w:val="000000"/>
                <w:sz w:val="22"/>
                <w:lang w:val="lt-LT" w:eastAsia="en-US"/>
              </w:rPr>
            </w:pPr>
          </w:p>
          <w:p w14:paraId="365B2B04" w14:textId="61E17F8D" w:rsidR="00F6176D" w:rsidRPr="00193727" w:rsidRDefault="00F6176D" w:rsidP="00F6176D">
            <w:pPr>
              <w:rPr>
                <w:rFonts w:ascii="Times New Roman" w:hAnsi="Times New Roman"/>
                <w:color w:val="000000"/>
                <w:sz w:val="22"/>
                <w:lang w:val="lt-LT" w:eastAsia="en-US"/>
              </w:rPr>
            </w:pPr>
            <w:r w:rsidRPr="00193727">
              <w:rPr>
                <w:rFonts w:ascii="Times New Roman" w:hAnsi="Times New Roman"/>
                <w:color w:val="000000"/>
                <w:sz w:val="22"/>
                <w:lang w:val="lt-LT" w:eastAsia="en-US"/>
              </w:rPr>
              <w:t>S. Žukausko g. 23-44, 08234 Vilnius</w:t>
            </w:r>
          </w:p>
          <w:p w14:paraId="7B86A546" w14:textId="32810492" w:rsidR="00F6176D" w:rsidRPr="00193727" w:rsidRDefault="00F6176D" w:rsidP="00F6176D">
            <w:pPr>
              <w:rPr>
                <w:rFonts w:ascii="Times New Roman" w:hAnsi="Times New Roman"/>
                <w:color w:val="000000"/>
                <w:sz w:val="22"/>
                <w:lang w:val="lt-LT" w:eastAsia="en-US"/>
              </w:rPr>
            </w:pPr>
            <w:r w:rsidRPr="00193727">
              <w:rPr>
                <w:rFonts w:ascii="Times New Roman" w:hAnsi="Times New Roman"/>
                <w:color w:val="000000"/>
                <w:sz w:val="22"/>
                <w:lang w:val="lt-LT" w:eastAsia="en-US"/>
              </w:rPr>
              <w:t>Įmonės kodas 302786971</w:t>
            </w:r>
          </w:p>
          <w:p w14:paraId="57A03F91" w14:textId="77777777" w:rsidR="00F6176D" w:rsidRPr="00193727" w:rsidRDefault="00F6176D" w:rsidP="00F6176D">
            <w:pPr>
              <w:rPr>
                <w:rFonts w:ascii="Times New Roman" w:hAnsi="Times New Roman"/>
                <w:color w:val="000000"/>
                <w:sz w:val="22"/>
                <w:lang w:val="lt-LT" w:eastAsia="en-US"/>
              </w:rPr>
            </w:pPr>
            <w:r w:rsidRPr="00193727">
              <w:rPr>
                <w:rFonts w:ascii="Times New Roman" w:hAnsi="Times New Roman"/>
                <w:color w:val="000000"/>
                <w:sz w:val="22"/>
                <w:lang w:val="lt-LT" w:eastAsia="en-US"/>
              </w:rPr>
              <w:t>PVM mokėtojo kodas: LT100006887012</w:t>
            </w:r>
          </w:p>
          <w:p w14:paraId="6A3C87B5" w14:textId="77777777" w:rsidR="00193727" w:rsidRPr="00193727" w:rsidRDefault="00193727" w:rsidP="00193727">
            <w:pPr>
              <w:jc w:val="both"/>
              <w:rPr>
                <w:rFonts w:ascii="Times New Roman" w:hAnsi="Times New Roman"/>
                <w:sz w:val="22"/>
              </w:rPr>
            </w:pPr>
            <w:r w:rsidRPr="00193727">
              <w:rPr>
                <w:rFonts w:ascii="Times New Roman" w:hAnsi="Times New Roman"/>
                <w:sz w:val="22"/>
              </w:rPr>
              <w:t>AB SEB bankas</w:t>
            </w:r>
            <w:r w:rsidRPr="00193727">
              <w:rPr>
                <w:rFonts w:ascii="Times New Roman" w:hAnsi="Times New Roman"/>
                <w:color w:val="000000"/>
                <w:sz w:val="22"/>
                <w:lang w:val="lt-LT" w:eastAsia="en-US"/>
              </w:rPr>
              <w:t xml:space="preserve">, banko kodas </w:t>
            </w:r>
            <w:r w:rsidRPr="00193727">
              <w:rPr>
                <w:rFonts w:ascii="Times New Roman" w:hAnsi="Times New Roman"/>
                <w:sz w:val="22"/>
              </w:rPr>
              <w:t>70440</w:t>
            </w:r>
          </w:p>
          <w:p w14:paraId="2F2F1647" w14:textId="77777777" w:rsidR="00193727" w:rsidRPr="00193727" w:rsidRDefault="00193727" w:rsidP="00193727">
            <w:pPr>
              <w:jc w:val="both"/>
              <w:rPr>
                <w:rFonts w:ascii="Times New Roman" w:hAnsi="Times New Roman"/>
                <w:sz w:val="22"/>
              </w:rPr>
            </w:pPr>
            <w:r w:rsidRPr="00193727">
              <w:rPr>
                <w:rFonts w:ascii="Times New Roman" w:hAnsi="Times New Roman"/>
                <w:color w:val="000000"/>
                <w:sz w:val="22"/>
                <w:lang w:val="lt-LT" w:eastAsia="en-US"/>
              </w:rPr>
              <w:t xml:space="preserve">a/s </w:t>
            </w:r>
            <w:r w:rsidRPr="00193727">
              <w:rPr>
                <w:rFonts w:ascii="Times New Roman" w:hAnsi="Times New Roman"/>
                <w:sz w:val="22"/>
              </w:rPr>
              <w:t>LT67 7044 0600 0816 5613</w:t>
            </w:r>
          </w:p>
          <w:p w14:paraId="3C766E5F" w14:textId="77777777" w:rsidR="00193727" w:rsidRPr="00193727" w:rsidRDefault="00193727" w:rsidP="00193727">
            <w:pPr>
              <w:jc w:val="both"/>
              <w:rPr>
                <w:rFonts w:ascii="Times New Roman" w:hAnsi="Times New Roman"/>
                <w:color w:val="000000"/>
                <w:sz w:val="22"/>
                <w:lang w:val="lt-LT" w:eastAsia="en-US"/>
              </w:rPr>
            </w:pPr>
            <w:r w:rsidRPr="00193727">
              <w:rPr>
                <w:rFonts w:ascii="Times New Roman" w:hAnsi="Times New Roman"/>
                <w:color w:val="000000"/>
                <w:sz w:val="22"/>
                <w:lang w:val="lt-LT" w:eastAsia="en-US"/>
              </w:rPr>
              <w:t xml:space="preserve">tel. </w:t>
            </w:r>
            <w:r w:rsidRPr="00193727">
              <w:rPr>
                <w:rFonts w:ascii="Times New Roman" w:hAnsi="Times New Roman"/>
                <w:sz w:val="22"/>
              </w:rPr>
              <w:t>+370 5 20 34 270</w:t>
            </w:r>
          </w:p>
          <w:p w14:paraId="2674FE6A" w14:textId="22BE04F7" w:rsidR="00193727" w:rsidRPr="00193727" w:rsidRDefault="00193727" w:rsidP="00193727">
            <w:pPr>
              <w:rPr>
                <w:rFonts w:ascii="Times New Roman" w:hAnsi="Times New Roman"/>
                <w:color w:val="000000"/>
                <w:sz w:val="22"/>
                <w:lang w:val="lt-LT" w:eastAsia="en-US"/>
              </w:rPr>
            </w:pPr>
            <w:r w:rsidRPr="00193727">
              <w:rPr>
                <w:rFonts w:ascii="Times New Roman" w:hAnsi="Times New Roman"/>
                <w:color w:val="000000"/>
                <w:sz w:val="22"/>
                <w:lang w:val="lt-LT" w:eastAsia="en-US"/>
              </w:rPr>
              <w:t xml:space="preserve">el. paštas </w:t>
            </w:r>
            <w:hyperlink r:id="rId9" w:history="1">
              <w:r w:rsidRPr="00193727">
                <w:rPr>
                  <w:rStyle w:val="Hyperlink"/>
                  <w:rFonts w:ascii="Times New Roman" w:hAnsi="Times New Roman"/>
                  <w:sz w:val="22"/>
                  <w:lang w:val="lt-LT" w:eastAsia="en-US"/>
                </w:rPr>
                <w:t>info@itgama.lt</w:t>
              </w:r>
            </w:hyperlink>
            <w:r w:rsidRPr="00193727">
              <w:rPr>
                <w:rFonts w:ascii="Times New Roman" w:hAnsi="Times New Roman"/>
                <w:color w:val="000000"/>
                <w:sz w:val="22"/>
                <w:lang w:val="lt-LT" w:eastAsia="en-US"/>
              </w:rPr>
              <w:t xml:space="preserve"> </w:t>
            </w:r>
          </w:p>
          <w:p w14:paraId="1BC7646D" w14:textId="77777777" w:rsidR="00F6176D" w:rsidRDefault="0036184D" w:rsidP="00F6176D">
            <w:pPr>
              <w:rPr>
                <w:rFonts w:ascii="Times New Roman" w:hAnsi="Times New Roman"/>
                <w:color w:val="000000"/>
                <w:sz w:val="22"/>
                <w:lang w:val="lt-LT" w:bidi="lt-LT"/>
              </w:rPr>
            </w:pPr>
            <w:r w:rsidRPr="00193727">
              <w:rPr>
                <w:rFonts w:ascii="Times New Roman" w:hAnsi="Times New Roman"/>
                <w:color w:val="000000"/>
                <w:sz w:val="22"/>
                <w:lang w:val="lt-LT" w:bidi="lt-LT"/>
              </w:rPr>
              <w:t>Direktorius Paulius Auškalnis</w:t>
            </w:r>
          </w:p>
          <w:p w14:paraId="30285653" w14:textId="209C130F" w:rsidR="007F0DD0" w:rsidRPr="00193727" w:rsidRDefault="007F0DD0" w:rsidP="00F6176D">
            <w:pPr>
              <w:rPr>
                <w:rFonts w:ascii="Times New Roman" w:hAnsi="Times New Roman"/>
                <w:color w:val="000000"/>
                <w:sz w:val="22"/>
                <w:lang w:val="lt-LT" w:eastAsia="en-US"/>
              </w:rPr>
            </w:pPr>
          </w:p>
        </w:tc>
      </w:tr>
    </w:tbl>
    <w:p w14:paraId="7D69757B" w14:textId="0ABC688E" w:rsidR="00AE114F" w:rsidRPr="00060A18" w:rsidRDefault="00F85C07" w:rsidP="00AE114F">
      <w:pPr>
        <w:jc w:val="right"/>
        <w:rPr>
          <w:b/>
          <w:bCs/>
          <w:sz w:val="23"/>
          <w:szCs w:val="23"/>
          <w:lang w:val="lt-LT"/>
        </w:rPr>
      </w:pPr>
      <w:r w:rsidRPr="00060A18">
        <w:rPr>
          <w:b/>
          <w:bCs/>
          <w:sz w:val="23"/>
          <w:szCs w:val="23"/>
          <w:lang w:val="lt-LT"/>
        </w:rPr>
        <w:lastRenderedPageBreak/>
        <w:t xml:space="preserve">1 </w:t>
      </w:r>
      <w:r w:rsidR="00AE114F" w:rsidRPr="00060A18">
        <w:rPr>
          <w:b/>
          <w:bCs/>
          <w:sz w:val="23"/>
          <w:szCs w:val="23"/>
          <w:lang w:val="lt-LT"/>
        </w:rPr>
        <w:t>priedas</w:t>
      </w:r>
    </w:p>
    <w:p w14:paraId="05EF3ADB" w14:textId="77777777" w:rsidR="00F85C07" w:rsidRPr="007805A6" w:rsidRDefault="00F85C07" w:rsidP="00AE114F">
      <w:pPr>
        <w:jc w:val="right"/>
        <w:rPr>
          <w:b/>
          <w:sz w:val="23"/>
          <w:szCs w:val="23"/>
          <w:lang w:val="lt-LT"/>
        </w:rPr>
      </w:pPr>
    </w:p>
    <w:p w14:paraId="6C7285A7" w14:textId="77777777" w:rsidR="00F6176D" w:rsidRDefault="00F6176D" w:rsidP="00B428A4">
      <w:pPr>
        <w:jc w:val="center"/>
        <w:rPr>
          <w:b/>
          <w:sz w:val="23"/>
          <w:szCs w:val="23"/>
          <w:lang w:val="lt-LT"/>
        </w:rPr>
      </w:pPr>
    </w:p>
    <w:p w14:paraId="51CCECBD" w14:textId="3EE1832F" w:rsidR="00AE114F" w:rsidRPr="007805A6" w:rsidRDefault="00AE114F" w:rsidP="00B428A4">
      <w:pPr>
        <w:jc w:val="center"/>
        <w:rPr>
          <w:b/>
          <w:sz w:val="23"/>
          <w:szCs w:val="23"/>
          <w:lang w:val="lt-LT"/>
        </w:rPr>
      </w:pPr>
      <w:r w:rsidRPr="007805A6">
        <w:rPr>
          <w:b/>
          <w:sz w:val="23"/>
          <w:szCs w:val="23"/>
          <w:lang w:val="lt-LT"/>
        </w:rPr>
        <w:t xml:space="preserve">PREKIŲ </w:t>
      </w:r>
      <w:r w:rsidR="00011C56" w:rsidRPr="007805A6">
        <w:rPr>
          <w:b/>
          <w:sz w:val="23"/>
          <w:szCs w:val="23"/>
          <w:lang w:val="lt-LT"/>
        </w:rPr>
        <w:t>KAINA</w:t>
      </w:r>
      <w:r w:rsidR="00F85C07" w:rsidRPr="007805A6">
        <w:rPr>
          <w:b/>
          <w:sz w:val="23"/>
          <w:szCs w:val="23"/>
          <w:lang w:val="lt-LT"/>
        </w:rPr>
        <w:t xml:space="preserve"> IR KIEKIAI</w:t>
      </w:r>
    </w:p>
    <w:p w14:paraId="3DA2EEA5" w14:textId="77777777" w:rsidR="00AE114F" w:rsidRPr="007805A6" w:rsidRDefault="00AE114F" w:rsidP="00AE114F">
      <w:pPr>
        <w:rPr>
          <w:b/>
          <w:sz w:val="23"/>
          <w:szCs w:val="23"/>
          <w:lang w:val="lt-LT"/>
        </w:rPr>
      </w:pPr>
    </w:p>
    <w:p w14:paraId="6D649B74" w14:textId="77777777" w:rsidR="00AE114F" w:rsidRPr="007805A6" w:rsidRDefault="00AE114F" w:rsidP="00AE114F">
      <w:pPr>
        <w:rPr>
          <w:b/>
          <w:sz w:val="23"/>
          <w:szCs w:val="23"/>
          <w:lang w:val="lt-LT"/>
        </w:rPr>
      </w:pPr>
    </w:p>
    <w:tbl>
      <w:tblPr>
        <w:tblStyle w:val="TableGrid"/>
        <w:tblW w:w="10993" w:type="dxa"/>
        <w:tblInd w:w="-431" w:type="dxa"/>
        <w:tblLayout w:type="fixed"/>
        <w:tblLook w:val="04A0" w:firstRow="1" w:lastRow="0" w:firstColumn="1" w:lastColumn="0" w:noHBand="0" w:noVBand="1"/>
      </w:tblPr>
      <w:tblGrid>
        <w:gridCol w:w="710"/>
        <w:gridCol w:w="4678"/>
        <w:gridCol w:w="992"/>
        <w:gridCol w:w="1701"/>
        <w:gridCol w:w="1417"/>
        <w:gridCol w:w="1495"/>
      </w:tblGrid>
      <w:tr w:rsidR="00F37555" w:rsidRPr="00FB5F76" w14:paraId="309FC41E" w14:textId="61C27652" w:rsidTr="00F37555">
        <w:tc>
          <w:tcPr>
            <w:tcW w:w="710" w:type="dxa"/>
            <w:tcBorders>
              <w:top w:val="single" w:sz="4" w:space="0" w:color="auto"/>
              <w:left w:val="single" w:sz="4" w:space="0" w:color="auto"/>
              <w:bottom w:val="single" w:sz="4" w:space="0" w:color="auto"/>
              <w:right w:val="single" w:sz="4" w:space="0" w:color="auto"/>
            </w:tcBorders>
            <w:vAlign w:val="center"/>
            <w:hideMark/>
          </w:tcPr>
          <w:p w14:paraId="47ACA1E8" w14:textId="77777777" w:rsidR="00F37555" w:rsidRPr="007805A6" w:rsidRDefault="00F37555" w:rsidP="00AE114F">
            <w:pPr>
              <w:rPr>
                <w:bCs/>
                <w:sz w:val="23"/>
                <w:szCs w:val="23"/>
                <w:lang w:val="lt-LT"/>
              </w:rPr>
            </w:pPr>
            <w:r w:rsidRPr="007805A6">
              <w:rPr>
                <w:bCs/>
                <w:sz w:val="23"/>
                <w:szCs w:val="23"/>
                <w:lang w:val="lt-LT"/>
              </w:rPr>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4CC295B" w14:textId="5F97D3F2" w:rsidR="00F37555" w:rsidRPr="007805A6" w:rsidRDefault="00F37555" w:rsidP="00F37555">
            <w:pPr>
              <w:jc w:val="center"/>
              <w:rPr>
                <w:bCs/>
                <w:sz w:val="23"/>
                <w:szCs w:val="23"/>
                <w:lang w:val="lt-LT"/>
              </w:rPr>
            </w:pPr>
            <w:r w:rsidRPr="007805A6">
              <w:rPr>
                <w:bCs/>
                <w:sz w:val="23"/>
                <w:szCs w:val="23"/>
                <w:lang w:val="lt-LT"/>
              </w:rPr>
              <w:t>Prekė</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5B6D5C" w14:textId="77777777" w:rsidR="00F37555" w:rsidRPr="007805A6" w:rsidRDefault="00F37555" w:rsidP="00F37555">
            <w:pPr>
              <w:jc w:val="center"/>
              <w:rPr>
                <w:bCs/>
                <w:sz w:val="23"/>
                <w:szCs w:val="23"/>
                <w:lang w:val="lt-LT"/>
              </w:rPr>
            </w:pPr>
            <w:r w:rsidRPr="007805A6">
              <w:rPr>
                <w:bCs/>
                <w:sz w:val="23"/>
                <w:szCs w:val="23"/>
                <w:lang w:val="lt-LT"/>
              </w:rPr>
              <w:t>Kiekis, 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4F40FA" w14:textId="6498180D" w:rsidR="00F37555" w:rsidRDefault="00F37555" w:rsidP="00F37555">
            <w:pPr>
              <w:jc w:val="center"/>
              <w:rPr>
                <w:bCs/>
                <w:sz w:val="23"/>
                <w:szCs w:val="23"/>
                <w:lang w:val="lt-LT"/>
              </w:rPr>
            </w:pPr>
            <w:r w:rsidRPr="007805A6">
              <w:rPr>
                <w:bCs/>
                <w:sz w:val="23"/>
                <w:szCs w:val="23"/>
                <w:lang w:val="lt-LT"/>
              </w:rPr>
              <w:t>Vnt.</w:t>
            </w:r>
            <w:r>
              <w:rPr>
                <w:bCs/>
                <w:sz w:val="23"/>
                <w:szCs w:val="23"/>
                <w:lang w:val="lt-LT"/>
              </w:rPr>
              <w:t xml:space="preserve"> </w:t>
            </w:r>
            <w:r w:rsidRPr="007805A6">
              <w:rPr>
                <w:bCs/>
                <w:sz w:val="23"/>
                <w:szCs w:val="23"/>
                <w:lang w:val="lt-LT"/>
              </w:rPr>
              <w:t>kaina</w:t>
            </w:r>
          </w:p>
          <w:p w14:paraId="397F5271" w14:textId="17A4EE1B" w:rsidR="00F37555" w:rsidRPr="007805A6" w:rsidRDefault="00F37555" w:rsidP="00F37555">
            <w:pPr>
              <w:jc w:val="center"/>
              <w:rPr>
                <w:bCs/>
                <w:sz w:val="23"/>
                <w:szCs w:val="23"/>
                <w:lang w:val="lt-LT"/>
              </w:rPr>
            </w:pPr>
            <w:r w:rsidRPr="007805A6">
              <w:rPr>
                <w:bCs/>
                <w:sz w:val="23"/>
                <w:szCs w:val="23"/>
                <w:lang w:val="lt-LT"/>
              </w:rPr>
              <w:t>Eur be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EE33890" w14:textId="77777777" w:rsidR="00F37555" w:rsidRDefault="00F37555" w:rsidP="00F37555">
            <w:pPr>
              <w:jc w:val="center"/>
              <w:rPr>
                <w:bCs/>
                <w:sz w:val="23"/>
                <w:szCs w:val="23"/>
                <w:lang w:val="lt-LT"/>
              </w:rPr>
            </w:pPr>
            <w:r w:rsidRPr="00F37555">
              <w:rPr>
                <w:bCs/>
                <w:sz w:val="23"/>
                <w:szCs w:val="23"/>
                <w:lang w:val="lt-LT"/>
              </w:rPr>
              <w:t>Vnt. kaina</w:t>
            </w:r>
            <w:r w:rsidRPr="007805A6">
              <w:rPr>
                <w:bCs/>
                <w:sz w:val="23"/>
                <w:szCs w:val="23"/>
                <w:lang w:val="lt-LT"/>
              </w:rPr>
              <w:t xml:space="preserve"> </w:t>
            </w:r>
          </w:p>
          <w:p w14:paraId="648A81BB" w14:textId="5B978557" w:rsidR="00F37555" w:rsidRPr="007805A6" w:rsidRDefault="00F37555" w:rsidP="00F37555">
            <w:pPr>
              <w:jc w:val="center"/>
              <w:rPr>
                <w:bCs/>
                <w:sz w:val="23"/>
                <w:szCs w:val="23"/>
                <w:lang w:val="lt-LT"/>
              </w:rPr>
            </w:pPr>
            <w:r w:rsidRPr="007805A6">
              <w:rPr>
                <w:bCs/>
                <w:sz w:val="23"/>
                <w:szCs w:val="23"/>
                <w:lang w:val="lt-LT"/>
              </w:rPr>
              <w:t xml:space="preserve">Eur </w:t>
            </w:r>
            <w:r>
              <w:rPr>
                <w:bCs/>
                <w:sz w:val="23"/>
                <w:szCs w:val="23"/>
                <w:lang w:val="lt-LT"/>
              </w:rPr>
              <w:t>su</w:t>
            </w:r>
            <w:r w:rsidRPr="007805A6">
              <w:rPr>
                <w:bCs/>
                <w:sz w:val="23"/>
                <w:szCs w:val="23"/>
                <w:lang w:val="lt-LT"/>
              </w:rPr>
              <w:t xml:space="preserve"> PVM</w:t>
            </w:r>
          </w:p>
        </w:tc>
        <w:tc>
          <w:tcPr>
            <w:tcW w:w="1495" w:type="dxa"/>
            <w:tcBorders>
              <w:top w:val="single" w:sz="4" w:space="0" w:color="auto"/>
              <w:left w:val="single" w:sz="4" w:space="0" w:color="auto"/>
              <w:bottom w:val="single" w:sz="4" w:space="0" w:color="auto"/>
              <w:right w:val="single" w:sz="4" w:space="0" w:color="auto"/>
            </w:tcBorders>
          </w:tcPr>
          <w:p w14:paraId="7C4202D3" w14:textId="690AF64F" w:rsidR="00F37555" w:rsidRPr="007805A6" w:rsidRDefault="00F37555" w:rsidP="00F37555">
            <w:pPr>
              <w:jc w:val="center"/>
              <w:rPr>
                <w:bCs/>
                <w:sz w:val="23"/>
                <w:szCs w:val="23"/>
                <w:lang w:val="lt-LT"/>
              </w:rPr>
            </w:pPr>
            <w:r>
              <w:rPr>
                <w:bCs/>
                <w:sz w:val="23"/>
                <w:szCs w:val="23"/>
                <w:lang w:val="lt-LT"/>
              </w:rPr>
              <w:t>Iš viso Eur su PVM</w:t>
            </w:r>
          </w:p>
        </w:tc>
      </w:tr>
      <w:tr w:rsidR="00F37555" w:rsidRPr="007805A6" w14:paraId="30E936EC" w14:textId="0B734D18" w:rsidTr="00F37555">
        <w:trPr>
          <w:trHeight w:val="355"/>
        </w:trPr>
        <w:tc>
          <w:tcPr>
            <w:tcW w:w="710" w:type="dxa"/>
            <w:tcBorders>
              <w:top w:val="single" w:sz="4" w:space="0" w:color="auto"/>
              <w:left w:val="single" w:sz="4" w:space="0" w:color="auto"/>
              <w:bottom w:val="single" w:sz="4" w:space="0" w:color="auto"/>
              <w:right w:val="single" w:sz="4" w:space="0" w:color="auto"/>
            </w:tcBorders>
            <w:hideMark/>
          </w:tcPr>
          <w:p w14:paraId="7C337CED" w14:textId="565BC75C" w:rsidR="00F37555" w:rsidRPr="007805A6" w:rsidRDefault="00F37555" w:rsidP="00B428A4">
            <w:pPr>
              <w:rPr>
                <w:sz w:val="23"/>
                <w:szCs w:val="23"/>
                <w:lang w:val="lt-LT"/>
              </w:rPr>
            </w:pPr>
            <w:r w:rsidRPr="007805A6">
              <w:rPr>
                <w:sz w:val="23"/>
                <w:szCs w:val="23"/>
                <w:lang w:val="lt-LT"/>
              </w:rPr>
              <w:t>1.</w:t>
            </w:r>
          </w:p>
        </w:tc>
        <w:tc>
          <w:tcPr>
            <w:tcW w:w="4678" w:type="dxa"/>
            <w:tcBorders>
              <w:top w:val="single" w:sz="4" w:space="0" w:color="auto"/>
              <w:left w:val="single" w:sz="4" w:space="0" w:color="auto"/>
              <w:bottom w:val="single" w:sz="4" w:space="0" w:color="auto"/>
              <w:right w:val="single" w:sz="4" w:space="0" w:color="auto"/>
            </w:tcBorders>
            <w:hideMark/>
          </w:tcPr>
          <w:p w14:paraId="5E4C7B9E" w14:textId="4C8E39DC" w:rsidR="00F37555" w:rsidRPr="007805A6" w:rsidRDefault="00F37555" w:rsidP="00AF1619">
            <w:pPr>
              <w:pStyle w:val="Default"/>
              <w:rPr>
                <w:b/>
                <w:bCs/>
                <w:sz w:val="23"/>
                <w:szCs w:val="23"/>
              </w:rPr>
            </w:pPr>
            <w:r w:rsidRPr="007805A6">
              <w:rPr>
                <w:sz w:val="23"/>
                <w:szCs w:val="23"/>
              </w:rPr>
              <w:t xml:space="preserve">Nešiojamas kompiuteris </w:t>
            </w:r>
            <w:r w:rsidRPr="00F6176D">
              <w:rPr>
                <w:sz w:val="23"/>
                <w:szCs w:val="23"/>
              </w:rPr>
              <w:t>HP EliteBook 865 G10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2F4F6A" w14:textId="0C114C95" w:rsidR="00F37555" w:rsidRPr="007805A6" w:rsidRDefault="00F37555" w:rsidP="00F37555">
            <w:pPr>
              <w:jc w:val="center"/>
              <w:rPr>
                <w:sz w:val="23"/>
                <w:szCs w:val="23"/>
                <w:lang w:val="lt-LT"/>
              </w:rPr>
            </w:pPr>
            <w:r>
              <w:rPr>
                <w:sz w:val="23"/>
                <w:szCs w:val="23"/>
                <w:lang w:val="lt-LT"/>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066861" w14:textId="74062DA8" w:rsidR="00F37555" w:rsidRPr="007805A6" w:rsidRDefault="00F37555" w:rsidP="00F37555">
            <w:pPr>
              <w:jc w:val="center"/>
              <w:rPr>
                <w:sz w:val="23"/>
                <w:szCs w:val="23"/>
                <w:lang w:val="lt-LT"/>
              </w:rPr>
            </w:pPr>
            <w:r w:rsidRPr="007805A6">
              <w:rPr>
                <w:sz w:val="23"/>
                <w:szCs w:val="23"/>
                <w:lang w:val="lt-LT" w:eastAsia="ja-JP"/>
              </w:rPr>
              <w:t>1</w:t>
            </w:r>
            <w:r>
              <w:rPr>
                <w:sz w:val="23"/>
                <w:szCs w:val="23"/>
                <w:lang w:val="lt-LT" w:eastAsia="ja-JP"/>
              </w:rPr>
              <w:t xml:space="preserve"> 384,00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DF2707" w14:textId="63138F07" w:rsidR="00F37555" w:rsidRPr="007805A6" w:rsidRDefault="00F37555" w:rsidP="00F37555">
            <w:pPr>
              <w:pStyle w:val="Default"/>
              <w:jc w:val="center"/>
              <w:rPr>
                <w:sz w:val="23"/>
                <w:szCs w:val="23"/>
              </w:rPr>
            </w:pPr>
            <w:r w:rsidRPr="007805A6">
              <w:rPr>
                <w:sz w:val="23"/>
                <w:szCs w:val="23"/>
              </w:rPr>
              <w:t>1</w:t>
            </w:r>
            <w:r>
              <w:rPr>
                <w:sz w:val="23"/>
                <w:szCs w:val="23"/>
              </w:rPr>
              <w:t xml:space="preserve"> 674,64</w:t>
            </w:r>
          </w:p>
        </w:tc>
        <w:tc>
          <w:tcPr>
            <w:tcW w:w="1495" w:type="dxa"/>
            <w:tcBorders>
              <w:top w:val="single" w:sz="4" w:space="0" w:color="auto"/>
              <w:left w:val="single" w:sz="4" w:space="0" w:color="auto"/>
              <w:bottom w:val="single" w:sz="4" w:space="0" w:color="auto"/>
              <w:right w:val="single" w:sz="4" w:space="0" w:color="auto"/>
            </w:tcBorders>
          </w:tcPr>
          <w:p w14:paraId="61614FAF" w14:textId="35A8BC7D" w:rsidR="00F37555" w:rsidRPr="007805A6" w:rsidRDefault="00F37555" w:rsidP="00F37555">
            <w:pPr>
              <w:pStyle w:val="Default"/>
              <w:jc w:val="center"/>
              <w:rPr>
                <w:sz w:val="23"/>
                <w:szCs w:val="23"/>
              </w:rPr>
            </w:pPr>
            <w:r>
              <w:rPr>
                <w:sz w:val="23"/>
                <w:szCs w:val="23"/>
              </w:rPr>
              <w:t>8 373,20</w:t>
            </w:r>
          </w:p>
        </w:tc>
      </w:tr>
    </w:tbl>
    <w:p w14:paraId="1A876EDB" w14:textId="77777777" w:rsidR="000A0C79" w:rsidRPr="007805A6" w:rsidRDefault="000A0C79" w:rsidP="00AE114F">
      <w:pPr>
        <w:rPr>
          <w:sz w:val="23"/>
          <w:szCs w:val="23"/>
          <w:lang w:val="lt-LT"/>
        </w:rPr>
      </w:pPr>
    </w:p>
    <w:p w14:paraId="060971EE" w14:textId="2CF72794" w:rsidR="00AE114F" w:rsidRPr="007805A6" w:rsidRDefault="00AE114F" w:rsidP="00AE114F">
      <w:pPr>
        <w:rPr>
          <w:sz w:val="23"/>
          <w:szCs w:val="23"/>
          <w:lang w:val="lt-LT"/>
        </w:rPr>
      </w:pPr>
    </w:p>
    <w:p w14:paraId="6AE1BDD9" w14:textId="30117772" w:rsidR="00F37555" w:rsidRDefault="00E629E8" w:rsidP="00F37555">
      <w:pPr>
        <w:jc w:val="center"/>
        <w:rPr>
          <w:sz w:val="23"/>
          <w:szCs w:val="23"/>
          <w:lang w:val="lt-LT"/>
        </w:rPr>
      </w:pPr>
      <w:r w:rsidRPr="007805A6">
        <w:rPr>
          <w:sz w:val="23"/>
          <w:szCs w:val="23"/>
          <w:lang w:val="lt-LT"/>
        </w:rPr>
        <w:t>___________________________________</w:t>
      </w:r>
    </w:p>
    <w:p w14:paraId="29200B62" w14:textId="77777777" w:rsidR="00F37555" w:rsidRDefault="00F37555">
      <w:pPr>
        <w:rPr>
          <w:sz w:val="23"/>
          <w:szCs w:val="23"/>
          <w:lang w:val="lt-LT"/>
        </w:rPr>
      </w:pPr>
      <w:r>
        <w:rPr>
          <w:sz w:val="23"/>
          <w:szCs w:val="23"/>
          <w:lang w:val="lt-LT"/>
        </w:rPr>
        <w:br w:type="page"/>
      </w:r>
    </w:p>
    <w:p w14:paraId="4D618691" w14:textId="74AA78AF" w:rsidR="00F37555" w:rsidRPr="00F37555" w:rsidRDefault="00F37555" w:rsidP="00F37555">
      <w:pPr>
        <w:suppressAutoHyphens/>
        <w:spacing w:line="276" w:lineRule="auto"/>
        <w:jc w:val="right"/>
        <w:rPr>
          <w:rFonts w:eastAsia="Calibri"/>
          <w:b/>
          <w:color w:val="000000"/>
          <w:szCs w:val="24"/>
          <w:lang w:val="lt-LT" w:eastAsia="en-US"/>
        </w:rPr>
      </w:pPr>
      <w:r>
        <w:rPr>
          <w:rFonts w:eastAsia="Calibri"/>
          <w:b/>
          <w:color w:val="000000"/>
          <w:szCs w:val="24"/>
          <w:lang w:val="lt-LT" w:eastAsia="en-US"/>
        </w:rPr>
        <w:lastRenderedPageBreak/>
        <w:t>2</w:t>
      </w:r>
      <w:r w:rsidRPr="00F37555">
        <w:rPr>
          <w:rFonts w:eastAsia="Calibri"/>
          <w:b/>
          <w:color w:val="000000"/>
          <w:szCs w:val="24"/>
          <w:lang w:val="lt-LT" w:eastAsia="en-US"/>
        </w:rPr>
        <w:t xml:space="preserve"> priedas </w:t>
      </w:r>
    </w:p>
    <w:p w14:paraId="31744BF5" w14:textId="77777777" w:rsidR="00F37555" w:rsidRPr="00F37555" w:rsidRDefault="00F37555" w:rsidP="00F37555">
      <w:pPr>
        <w:suppressAutoHyphens/>
        <w:spacing w:line="276" w:lineRule="auto"/>
        <w:jc w:val="center"/>
        <w:rPr>
          <w:rFonts w:eastAsia="Calibri"/>
          <w:b/>
          <w:color w:val="000000"/>
          <w:szCs w:val="24"/>
          <w:lang w:val="lt-LT" w:eastAsia="en-US"/>
        </w:rPr>
      </w:pPr>
    </w:p>
    <w:p w14:paraId="5592C354" w14:textId="77777777" w:rsidR="00F37555" w:rsidRPr="00F37555" w:rsidRDefault="00F37555" w:rsidP="00F37555">
      <w:pPr>
        <w:suppressAutoHyphens/>
        <w:spacing w:line="276" w:lineRule="auto"/>
        <w:jc w:val="center"/>
        <w:rPr>
          <w:rFonts w:eastAsia="Calibri"/>
          <w:b/>
          <w:color w:val="000000"/>
          <w:szCs w:val="24"/>
          <w:lang w:val="lt-LT" w:eastAsia="en-US"/>
        </w:rPr>
      </w:pPr>
      <w:r w:rsidRPr="00F37555">
        <w:rPr>
          <w:rFonts w:eastAsia="Calibri"/>
          <w:b/>
          <w:color w:val="000000"/>
          <w:szCs w:val="24"/>
          <w:lang w:val="lt-LT" w:eastAsia="en-US"/>
        </w:rPr>
        <w:t>NESKELBIAMOS APKLAUSOS BŪDU VYKDOMO MAŽOS VERTĖS PIRKIMO</w:t>
      </w:r>
    </w:p>
    <w:p w14:paraId="7A5C58BC" w14:textId="77777777" w:rsidR="00F37555" w:rsidRPr="00F37555" w:rsidRDefault="00F37555" w:rsidP="00F37555">
      <w:pPr>
        <w:suppressAutoHyphens/>
        <w:spacing w:line="276" w:lineRule="auto"/>
        <w:jc w:val="center"/>
        <w:rPr>
          <w:rFonts w:eastAsia="Calibri"/>
          <w:b/>
          <w:color w:val="000000"/>
          <w:szCs w:val="24"/>
          <w:lang w:val="lt-LT" w:eastAsia="en-US"/>
        </w:rPr>
      </w:pPr>
    </w:p>
    <w:p w14:paraId="43C521BA" w14:textId="4AC35913" w:rsidR="00F37555" w:rsidRPr="00F37555" w:rsidRDefault="00F37555" w:rsidP="00F37555">
      <w:pPr>
        <w:suppressAutoHyphens/>
        <w:spacing w:line="276" w:lineRule="auto"/>
        <w:jc w:val="center"/>
        <w:rPr>
          <w:rFonts w:eastAsia="Calibri"/>
          <w:b/>
          <w:color w:val="000000"/>
          <w:szCs w:val="24"/>
          <w:lang w:val="lt-LT" w:eastAsia="en-US"/>
        </w:rPr>
      </w:pPr>
      <w:r w:rsidRPr="00F37555">
        <w:rPr>
          <w:rFonts w:eastAsia="Calibri"/>
          <w:b/>
          <w:color w:val="000000"/>
          <w:szCs w:val="24"/>
          <w:lang w:val="lt-LT" w:eastAsia="en-US"/>
        </w:rPr>
        <w:t>NEŠIOJAMŲJŲ KOMPIUTERIŲ TECHNINĖ SPECIFIKACIJA</w:t>
      </w:r>
    </w:p>
    <w:p w14:paraId="7CABB91A" w14:textId="77777777" w:rsidR="00F37555" w:rsidRPr="00F37555" w:rsidRDefault="00F37555" w:rsidP="00F37555">
      <w:pPr>
        <w:suppressAutoHyphens/>
        <w:spacing w:line="276" w:lineRule="auto"/>
        <w:jc w:val="both"/>
        <w:rPr>
          <w:rFonts w:eastAsia="Calibri"/>
          <w:b/>
          <w:szCs w:val="22"/>
          <w:lang w:val="lt-LT" w:eastAsia="en-US"/>
        </w:rPr>
      </w:pPr>
    </w:p>
    <w:p w14:paraId="62E92729" w14:textId="77777777" w:rsidR="00F37555" w:rsidRPr="00F37555" w:rsidRDefault="00F37555" w:rsidP="00F37555">
      <w:pPr>
        <w:keepNext/>
        <w:numPr>
          <w:ilvl w:val="0"/>
          <w:numId w:val="18"/>
        </w:numPr>
        <w:tabs>
          <w:tab w:val="left" w:pos="426"/>
          <w:tab w:val="left" w:pos="2977"/>
          <w:tab w:val="left" w:pos="3969"/>
        </w:tabs>
        <w:suppressAutoHyphens/>
        <w:spacing w:after="200" w:line="276" w:lineRule="auto"/>
        <w:ind w:left="0" w:firstLine="0"/>
        <w:contextualSpacing/>
        <w:jc w:val="center"/>
        <w:outlineLvl w:val="0"/>
        <w:rPr>
          <w:rFonts w:eastAsia="Calibri"/>
          <w:b/>
          <w:szCs w:val="24"/>
          <w:lang w:val="lt-LT" w:eastAsia="en-US"/>
        </w:rPr>
      </w:pPr>
      <w:r w:rsidRPr="00F37555">
        <w:rPr>
          <w:rFonts w:eastAsia="Calibri"/>
          <w:b/>
          <w:sz w:val="22"/>
          <w:szCs w:val="22"/>
          <w:lang w:val="lt-LT" w:eastAsia="en-US"/>
        </w:rPr>
        <w:t>Bendrosios nuostatos</w:t>
      </w:r>
    </w:p>
    <w:p w14:paraId="25902E88" w14:textId="77777777" w:rsidR="00F37555" w:rsidRPr="00F37555" w:rsidRDefault="00F37555" w:rsidP="00F37555">
      <w:pPr>
        <w:suppressAutoHyphens/>
        <w:jc w:val="both"/>
        <w:rPr>
          <w:rFonts w:eastAsia="Calibri"/>
          <w:b/>
          <w:sz w:val="22"/>
          <w:szCs w:val="22"/>
          <w:lang w:val="lt-LT" w:eastAsia="en-US"/>
        </w:rPr>
      </w:pPr>
    </w:p>
    <w:tbl>
      <w:tblPr>
        <w:tblW w:w="9633" w:type="dxa"/>
        <w:tblInd w:w="-5" w:type="dxa"/>
        <w:tblLayout w:type="fixed"/>
        <w:tblLook w:val="04A0" w:firstRow="1" w:lastRow="0" w:firstColumn="1" w:lastColumn="0" w:noHBand="0" w:noVBand="1"/>
      </w:tblPr>
      <w:tblGrid>
        <w:gridCol w:w="708"/>
        <w:gridCol w:w="2756"/>
        <w:gridCol w:w="6169"/>
      </w:tblGrid>
      <w:tr w:rsidR="00F37555" w:rsidRPr="00F37555" w14:paraId="2986DCCD" w14:textId="77777777" w:rsidTr="00F116DF">
        <w:trPr>
          <w:trHeight w:val="402"/>
        </w:trPr>
        <w:tc>
          <w:tcPr>
            <w:tcW w:w="708" w:type="dxa"/>
            <w:tcBorders>
              <w:top w:val="single" w:sz="4" w:space="0" w:color="000000"/>
              <w:left w:val="single" w:sz="4" w:space="0" w:color="000000"/>
              <w:bottom w:val="single" w:sz="4" w:space="0" w:color="000000"/>
              <w:right w:val="single" w:sz="4" w:space="0" w:color="000000"/>
            </w:tcBorders>
          </w:tcPr>
          <w:p w14:paraId="2755DAB2" w14:textId="77777777" w:rsidR="00F37555" w:rsidRPr="00F37555" w:rsidRDefault="00F37555" w:rsidP="00F37555">
            <w:pPr>
              <w:widowControl w:val="0"/>
              <w:tabs>
                <w:tab w:val="left" w:pos="466"/>
              </w:tabs>
              <w:suppressAutoHyphens/>
              <w:contextualSpacing/>
              <w:jc w:val="both"/>
              <w:rPr>
                <w:rFonts w:eastAsia="Calibri"/>
                <w:sz w:val="22"/>
                <w:szCs w:val="22"/>
                <w:lang w:val="lt-LT" w:eastAsia="en-US"/>
              </w:rPr>
            </w:pPr>
            <w:r w:rsidRPr="00F37555">
              <w:rPr>
                <w:rFonts w:eastAsia="Calibri"/>
                <w:sz w:val="22"/>
                <w:szCs w:val="22"/>
                <w:lang w:val="lt-LT" w:eastAsia="en-US"/>
              </w:rPr>
              <w:t>1.</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23B3967D" w14:textId="77777777" w:rsidR="00F37555" w:rsidRPr="00F37555" w:rsidRDefault="00F37555" w:rsidP="00F37555">
            <w:pPr>
              <w:widowControl w:val="0"/>
              <w:tabs>
                <w:tab w:val="left" w:pos="466"/>
              </w:tabs>
              <w:suppressAutoHyphens/>
              <w:contextualSpacing/>
              <w:jc w:val="both"/>
              <w:rPr>
                <w:rFonts w:eastAsia="Calibri"/>
                <w:sz w:val="22"/>
                <w:szCs w:val="22"/>
                <w:lang w:val="lt-LT" w:eastAsia="en-US"/>
              </w:rPr>
            </w:pPr>
            <w:r w:rsidRPr="00F37555">
              <w:rPr>
                <w:rFonts w:eastAsia="Calibri"/>
                <w:sz w:val="22"/>
                <w:szCs w:val="22"/>
                <w:lang w:val="lt-LT" w:eastAsia="en-US"/>
              </w:rPr>
              <w:t>Pirkimo objektas</w:t>
            </w:r>
          </w:p>
        </w:tc>
        <w:tc>
          <w:tcPr>
            <w:tcW w:w="6169" w:type="dxa"/>
            <w:tcBorders>
              <w:top w:val="single" w:sz="4" w:space="0" w:color="000000"/>
              <w:left w:val="single" w:sz="4" w:space="0" w:color="000000"/>
              <w:bottom w:val="single" w:sz="4" w:space="0" w:color="000000"/>
              <w:right w:val="single" w:sz="4" w:space="0" w:color="000000"/>
            </w:tcBorders>
            <w:shd w:val="clear" w:color="auto" w:fill="auto"/>
          </w:tcPr>
          <w:p w14:paraId="3BA0F940" w14:textId="18EB83DA" w:rsidR="00F37555" w:rsidRPr="00F37555" w:rsidRDefault="00F37555" w:rsidP="00F37555">
            <w:pPr>
              <w:widowControl w:val="0"/>
              <w:suppressAutoHyphens/>
              <w:jc w:val="both"/>
              <w:rPr>
                <w:sz w:val="22"/>
                <w:szCs w:val="22"/>
                <w:lang w:val="lt-LT"/>
              </w:rPr>
            </w:pPr>
            <w:r w:rsidRPr="00F37555">
              <w:rPr>
                <w:rFonts w:eastAsia="Calibri"/>
                <w:bCs/>
                <w:sz w:val="22"/>
                <w:szCs w:val="22"/>
                <w:lang w:val="lt-LT" w:eastAsia="en-US"/>
              </w:rPr>
              <w:t>Nešiojami kompiuteriai – 5 vnt.</w:t>
            </w:r>
            <w:r w:rsidRPr="00F37555">
              <w:rPr>
                <w:rFonts w:eastAsia="Calibri"/>
                <w:szCs w:val="22"/>
                <w:lang w:val="lt-LT" w:eastAsia="en-US"/>
              </w:rPr>
              <w:t xml:space="preserve"> </w:t>
            </w:r>
            <w:r w:rsidRPr="00F37555">
              <w:rPr>
                <w:rFonts w:eastAsia="Calibri"/>
                <w:bCs/>
                <w:sz w:val="22"/>
                <w:szCs w:val="22"/>
                <w:lang w:val="lt-LT" w:eastAsia="en-US"/>
              </w:rPr>
              <w:t>(komplektai)</w:t>
            </w:r>
          </w:p>
        </w:tc>
      </w:tr>
      <w:tr w:rsidR="00F37555" w:rsidRPr="00FB5F76" w14:paraId="0E8116B9" w14:textId="77777777" w:rsidTr="00F116DF">
        <w:tc>
          <w:tcPr>
            <w:tcW w:w="708" w:type="dxa"/>
            <w:tcBorders>
              <w:top w:val="single" w:sz="4" w:space="0" w:color="000000"/>
              <w:left w:val="single" w:sz="4" w:space="0" w:color="000000"/>
              <w:bottom w:val="single" w:sz="4" w:space="0" w:color="000000"/>
              <w:right w:val="single" w:sz="4" w:space="0" w:color="000000"/>
            </w:tcBorders>
          </w:tcPr>
          <w:p w14:paraId="35D16211" w14:textId="77777777" w:rsidR="00F37555" w:rsidRPr="00F37555" w:rsidRDefault="00F37555" w:rsidP="00F37555">
            <w:pPr>
              <w:widowControl w:val="0"/>
              <w:tabs>
                <w:tab w:val="left" w:pos="466"/>
              </w:tabs>
              <w:suppressAutoHyphens/>
              <w:contextualSpacing/>
              <w:jc w:val="both"/>
              <w:rPr>
                <w:rFonts w:eastAsia="Calibri"/>
                <w:sz w:val="22"/>
                <w:szCs w:val="22"/>
                <w:lang w:val="lt-LT" w:eastAsia="en-US"/>
              </w:rPr>
            </w:pPr>
            <w:r w:rsidRPr="00F37555">
              <w:rPr>
                <w:rFonts w:eastAsia="Calibri"/>
                <w:sz w:val="22"/>
                <w:szCs w:val="22"/>
                <w:lang w:val="lt-LT" w:eastAsia="en-US"/>
              </w:rPr>
              <w:t>2.</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3CABE57E" w14:textId="77777777" w:rsidR="00F37555" w:rsidRPr="00F37555" w:rsidRDefault="00F37555" w:rsidP="00F37555">
            <w:pPr>
              <w:widowControl w:val="0"/>
              <w:tabs>
                <w:tab w:val="left" w:pos="466"/>
              </w:tabs>
              <w:suppressAutoHyphens/>
              <w:contextualSpacing/>
              <w:jc w:val="both"/>
              <w:rPr>
                <w:rFonts w:eastAsia="Calibri"/>
                <w:sz w:val="22"/>
                <w:szCs w:val="22"/>
                <w:lang w:val="lt-LT" w:eastAsia="en-US"/>
              </w:rPr>
            </w:pPr>
            <w:r w:rsidRPr="00F37555">
              <w:rPr>
                <w:rFonts w:eastAsia="Calibri"/>
                <w:sz w:val="22"/>
                <w:szCs w:val="22"/>
                <w:lang w:val="lt-LT" w:eastAsia="en-US"/>
              </w:rPr>
              <w:t>Prekių pristatymo terminai</w:t>
            </w:r>
          </w:p>
        </w:tc>
        <w:tc>
          <w:tcPr>
            <w:tcW w:w="6169" w:type="dxa"/>
            <w:tcBorders>
              <w:top w:val="single" w:sz="4" w:space="0" w:color="000000"/>
              <w:left w:val="single" w:sz="4" w:space="0" w:color="000000"/>
              <w:bottom w:val="single" w:sz="4" w:space="0" w:color="000000"/>
              <w:right w:val="single" w:sz="4" w:space="0" w:color="000000"/>
            </w:tcBorders>
            <w:shd w:val="clear" w:color="auto" w:fill="auto"/>
          </w:tcPr>
          <w:p w14:paraId="298FD8E8" w14:textId="77777777" w:rsidR="00F37555" w:rsidRPr="00F37555" w:rsidRDefault="00F37555" w:rsidP="00F37555">
            <w:pPr>
              <w:widowControl w:val="0"/>
              <w:suppressAutoHyphens/>
              <w:contextualSpacing/>
              <w:jc w:val="both"/>
              <w:rPr>
                <w:rFonts w:eastAsia="Calibri"/>
                <w:sz w:val="22"/>
                <w:szCs w:val="22"/>
                <w:lang w:val="lt-LT" w:eastAsia="en-US"/>
              </w:rPr>
            </w:pPr>
            <w:r w:rsidRPr="00F37555">
              <w:rPr>
                <w:rFonts w:eastAsia="Calibri"/>
                <w:sz w:val="22"/>
                <w:szCs w:val="22"/>
                <w:lang w:val="lt-LT" w:eastAsia="en-US"/>
              </w:rPr>
              <w:t>Įranga pristatyta turi būti per 3 mėn. nuo sutarties sudarymo datos.</w:t>
            </w:r>
          </w:p>
        </w:tc>
      </w:tr>
      <w:tr w:rsidR="00F37555" w:rsidRPr="00F37555" w14:paraId="580491F5" w14:textId="77777777" w:rsidTr="00F116DF">
        <w:tc>
          <w:tcPr>
            <w:tcW w:w="708" w:type="dxa"/>
            <w:tcBorders>
              <w:top w:val="single" w:sz="4" w:space="0" w:color="000000"/>
              <w:left w:val="single" w:sz="4" w:space="0" w:color="000000"/>
              <w:bottom w:val="single" w:sz="4" w:space="0" w:color="000000"/>
              <w:right w:val="single" w:sz="4" w:space="0" w:color="000000"/>
            </w:tcBorders>
          </w:tcPr>
          <w:p w14:paraId="095173E7" w14:textId="77777777" w:rsidR="00F37555" w:rsidRPr="00F37555" w:rsidRDefault="00F37555" w:rsidP="00F37555">
            <w:pPr>
              <w:widowControl w:val="0"/>
              <w:suppressAutoHyphens/>
              <w:contextualSpacing/>
              <w:jc w:val="both"/>
              <w:rPr>
                <w:rFonts w:eastAsia="Calibri"/>
                <w:sz w:val="22"/>
                <w:szCs w:val="22"/>
                <w:lang w:val="lt-LT" w:eastAsia="en-US"/>
              </w:rPr>
            </w:pPr>
            <w:r w:rsidRPr="00F37555">
              <w:rPr>
                <w:rFonts w:eastAsia="Calibri"/>
                <w:sz w:val="22"/>
                <w:szCs w:val="22"/>
                <w:lang w:val="lt-LT" w:eastAsia="en-US"/>
              </w:rPr>
              <w:t>3.</w:t>
            </w:r>
          </w:p>
        </w:tc>
        <w:tc>
          <w:tcPr>
            <w:tcW w:w="2756" w:type="dxa"/>
            <w:tcBorders>
              <w:top w:val="single" w:sz="4" w:space="0" w:color="000000"/>
              <w:left w:val="single" w:sz="4" w:space="0" w:color="000000"/>
              <w:bottom w:val="single" w:sz="4" w:space="0" w:color="000000"/>
              <w:right w:val="single" w:sz="4" w:space="0" w:color="000000"/>
            </w:tcBorders>
            <w:shd w:val="clear" w:color="auto" w:fill="auto"/>
          </w:tcPr>
          <w:p w14:paraId="14D81D58" w14:textId="77777777" w:rsidR="00F37555" w:rsidRPr="00F37555" w:rsidRDefault="00F37555" w:rsidP="00F37555">
            <w:pPr>
              <w:widowControl w:val="0"/>
              <w:suppressAutoHyphens/>
              <w:contextualSpacing/>
              <w:jc w:val="both"/>
              <w:rPr>
                <w:rFonts w:eastAsia="Calibri"/>
                <w:sz w:val="22"/>
                <w:szCs w:val="22"/>
                <w:lang w:val="lt-LT" w:eastAsia="en-US"/>
              </w:rPr>
            </w:pPr>
            <w:r w:rsidRPr="00F37555">
              <w:rPr>
                <w:rFonts w:eastAsia="Calibri"/>
                <w:sz w:val="22"/>
                <w:szCs w:val="22"/>
                <w:lang w:val="lt-LT" w:eastAsia="en-US"/>
              </w:rPr>
              <w:t>Prekių pristatymo vieta</w:t>
            </w:r>
          </w:p>
        </w:tc>
        <w:tc>
          <w:tcPr>
            <w:tcW w:w="6169" w:type="dxa"/>
            <w:tcBorders>
              <w:top w:val="single" w:sz="4" w:space="0" w:color="000000"/>
              <w:left w:val="single" w:sz="4" w:space="0" w:color="000000"/>
              <w:bottom w:val="single" w:sz="4" w:space="0" w:color="000000"/>
              <w:right w:val="single" w:sz="4" w:space="0" w:color="000000"/>
            </w:tcBorders>
            <w:shd w:val="clear" w:color="auto" w:fill="auto"/>
          </w:tcPr>
          <w:p w14:paraId="41EA63D4" w14:textId="77777777" w:rsidR="00F37555" w:rsidRPr="00F37555" w:rsidRDefault="00F37555" w:rsidP="00F37555">
            <w:pPr>
              <w:widowControl w:val="0"/>
              <w:suppressAutoHyphens/>
              <w:contextualSpacing/>
              <w:jc w:val="both"/>
              <w:rPr>
                <w:rFonts w:eastAsia="Calibri"/>
                <w:sz w:val="22"/>
                <w:szCs w:val="22"/>
                <w:lang w:val="lt-LT" w:eastAsia="en-US"/>
              </w:rPr>
            </w:pPr>
            <w:r w:rsidRPr="00F37555">
              <w:rPr>
                <w:rFonts w:eastAsia="Calibri"/>
                <w:sz w:val="22"/>
                <w:szCs w:val="22"/>
                <w:lang w:val="lt-LT" w:eastAsia="en-US"/>
              </w:rPr>
              <w:t>Įrangos pristatymo adresas: Europos a. 1, Vilnius</w:t>
            </w:r>
          </w:p>
        </w:tc>
      </w:tr>
    </w:tbl>
    <w:p w14:paraId="42604AF5" w14:textId="77777777" w:rsidR="00F37555" w:rsidRPr="00F37555" w:rsidRDefault="00F37555" w:rsidP="00F37555">
      <w:pPr>
        <w:suppressAutoHyphens/>
        <w:jc w:val="both"/>
        <w:rPr>
          <w:rFonts w:eastAsia="Calibri"/>
          <w:b/>
          <w:sz w:val="22"/>
          <w:szCs w:val="22"/>
          <w:lang w:val="lt-LT" w:eastAsia="en-US"/>
        </w:rPr>
      </w:pPr>
    </w:p>
    <w:p w14:paraId="03286283" w14:textId="77777777" w:rsidR="00F37555" w:rsidRPr="00F37555" w:rsidRDefault="00F37555" w:rsidP="00F37555">
      <w:pPr>
        <w:keepNext/>
        <w:numPr>
          <w:ilvl w:val="0"/>
          <w:numId w:val="18"/>
        </w:numPr>
        <w:tabs>
          <w:tab w:val="left" w:pos="426"/>
          <w:tab w:val="left" w:pos="2977"/>
          <w:tab w:val="left" w:pos="3969"/>
        </w:tabs>
        <w:suppressAutoHyphens/>
        <w:spacing w:after="200" w:line="276" w:lineRule="auto"/>
        <w:ind w:left="0" w:firstLine="0"/>
        <w:contextualSpacing/>
        <w:jc w:val="center"/>
        <w:outlineLvl w:val="0"/>
        <w:rPr>
          <w:rFonts w:eastAsia="Calibri"/>
          <w:b/>
          <w:sz w:val="22"/>
          <w:szCs w:val="22"/>
          <w:lang w:val="lt-LT" w:eastAsia="en-US"/>
        </w:rPr>
      </w:pPr>
      <w:r w:rsidRPr="00F37555">
        <w:rPr>
          <w:rFonts w:eastAsia="Calibri"/>
          <w:b/>
          <w:sz w:val="22"/>
          <w:szCs w:val="22"/>
          <w:lang w:val="lt-LT" w:eastAsia="en-US"/>
        </w:rPr>
        <w:t>Techniniai reikalavimai</w:t>
      </w:r>
    </w:p>
    <w:p w14:paraId="3F57F656" w14:textId="77777777" w:rsidR="00F37555" w:rsidRPr="00F37555" w:rsidRDefault="00F37555" w:rsidP="00F37555">
      <w:pPr>
        <w:suppressAutoHyphens/>
        <w:ind w:firstLine="720"/>
        <w:jc w:val="both"/>
        <w:rPr>
          <w:rFonts w:eastAsia="Calibri"/>
          <w:szCs w:val="24"/>
          <w:lang w:val="lt-LT" w:eastAsia="en-US"/>
        </w:rPr>
      </w:pPr>
    </w:p>
    <w:tbl>
      <w:tblPr>
        <w:tblW w:w="9634" w:type="dxa"/>
        <w:tblLayout w:type="fixed"/>
        <w:tblLook w:val="04A0" w:firstRow="1" w:lastRow="0" w:firstColumn="1" w:lastColumn="0" w:noHBand="0" w:noVBand="1"/>
      </w:tblPr>
      <w:tblGrid>
        <w:gridCol w:w="705"/>
        <w:gridCol w:w="1843"/>
        <w:gridCol w:w="3826"/>
        <w:gridCol w:w="3260"/>
      </w:tblGrid>
      <w:tr w:rsidR="00F37555" w:rsidRPr="00F37555" w14:paraId="47264BEB"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C92044F" w14:textId="77777777" w:rsidR="00F37555" w:rsidRPr="00F37555" w:rsidRDefault="00F37555" w:rsidP="00F37555">
            <w:pPr>
              <w:widowControl w:val="0"/>
              <w:suppressAutoHyphens/>
              <w:jc w:val="center"/>
              <w:rPr>
                <w:rFonts w:eastAsia="Calibri"/>
                <w:b/>
                <w:bCs/>
                <w:szCs w:val="24"/>
                <w:lang w:val="lt-LT" w:eastAsia="en-US"/>
              </w:rPr>
            </w:pPr>
            <w:r w:rsidRPr="00F37555">
              <w:rPr>
                <w:rFonts w:eastAsia="Calibri"/>
                <w:b/>
                <w:bCs/>
                <w:szCs w:val="24"/>
                <w:lang w:val="lt-LT" w:eastAsia="en-US"/>
              </w:rPr>
              <w:t>Eil. Nr.</w:t>
            </w:r>
          </w:p>
        </w:tc>
        <w:tc>
          <w:tcPr>
            <w:tcW w:w="1843" w:type="dxa"/>
            <w:tcBorders>
              <w:top w:val="single" w:sz="4" w:space="0" w:color="000000"/>
              <w:left w:val="single" w:sz="4" w:space="0" w:color="000000"/>
              <w:bottom w:val="single" w:sz="4" w:space="0" w:color="000000"/>
              <w:right w:val="single" w:sz="4" w:space="0" w:color="000000"/>
            </w:tcBorders>
          </w:tcPr>
          <w:p w14:paraId="78BC049E" w14:textId="77777777" w:rsidR="00F37555" w:rsidRPr="00F37555" w:rsidRDefault="00F37555" w:rsidP="00F37555">
            <w:pPr>
              <w:widowControl w:val="0"/>
              <w:suppressAutoHyphens/>
              <w:jc w:val="center"/>
              <w:rPr>
                <w:rFonts w:eastAsia="Calibri"/>
                <w:b/>
                <w:bCs/>
                <w:szCs w:val="24"/>
                <w:lang w:val="lt-LT" w:eastAsia="en-US"/>
              </w:rPr>
            </w:pPr>
            <w:r w:rsidRPr="00F37555">
              <w:rPr>
                <w:rFonts w:eastAsia="Calibri"/>
                <w:b/>
                <w:bCs/>
                <w:szCs w:val="24"/>
                <w:lang w:val="lt-LT" w:eastAsia="en-US"/>
              </w:rPr>
              <w:t>Parametras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14:paraId="600A0AE5" w14:textId="77777777" w:rsidR="00F37555" w:rsidRPr="00F37555" w:rsidRDefault="00F37555" w:rsidP="00F37555">
            <w:pPr>
              <w:widowControl w:val="0"/>
              <w:suppressAutoHyphens/>
              <w:jc w:val="center"/>
              <w:rPr>
                <w:rFonts w:eastAsia="Calibri"/>
                <w:b/>
                <w:bCs/>
                <w:szCs w:val="24"/>
                <w:lang w:val="lt-LT" w:eastAsia="en-US"/>
              </w:rPr>
            </w:pPr>
            <w:r w:rsidRPr="00F37555">
              <w:rPr>
                <w:rFonts w:eastAsia="Calibri"/>
                <w:b/>
                <w:bCs/>
                <w:szCs w:val="24"/>
                <w:lang w:val="lt-LT" w:eastAsia="en-US"/>
              </w:rPr>
              <w:t>Reikalavimai</w:t>
            </w:r>
          </w:p>
        </w:tc>
        <w:tc>
          <w:tcPr>
            <w:tcW w:w="3260" w:type="dxa"/>
            <w:tcBorders>
              <w:top w:val="single" w:sz="4" w:space="0" w:color="000000"/>
              <w:left w:val="single" w:sz="4" w:space="0" w:color="000000"/>
              <w:bottom w:val="single" w:sz="4" w:space="0" w:color="000000"/>
              <w:right w:val="single" w:sz="4" w:space="0" w:color="000000"/>
            </w:tcBorders>
          </w:tcPr>
          <w:p w14:paraId="7C50E9CD" w14:textId="1E2DFBF8" w:rsidR="00F37555" w:rsidRPr="00F37555" w:rsidRDefault="00F37555" w:rsidP="00F37555">
            <w:pPr>
              <w:widowControl w:val="0"/>
              <w:suppressAutoHyphens/>
              <w:jc w:val="center"/>
              <w:rPr>
                <w:rFonts w:eastAsia="Calibri"/>
                <w:b/>
                <w:bCs/>
                <w:szCs w:val="24"/>
                <w:lang w:val="lt-LT" w:eastAsia="en-US"/>
              </w:rPr>
            </w:pPr>
            <w:r w:rsidRPr="00F37555">
              <w:rPr>
                <w:rFonts w:eastAsia="Calibri"/>
                <w:b/>
                <w:bCs/>
                <w:szCs w:val="24"/>
                <w:lang w:val="lt-LT" w:eastAsia="en-US"/>
              </w:rPr>
              <w:t>Tiekėj</w:t>
            </w:r>
            <w:r>
              <w:rPr>
                <w:rFonts w:eastAsia="Calibri"/>
                <w:b/>
                <w:bCs/>
                <w:szCs w:val="24"/>
                <w:lang w:val="lt-LT" w:eastAsia="en-US"/>
              </w:rPr>
              <w:t>o siūlomi parametrai</w:t>
            </w:r>
            <w:r w:rsidRPr="00F37555">
              <w:rPr>
                <w:rFonts w:eastAsia="Calibri"/>
                <w:b/>
                <w:bCs/>
                <w:szCs w:val="24"/>
                <w:lang w:val="lt-LT" w:eastAsia="en-US"/>
              </w:rPr>
              <w:t xml:space="preserve"> </w:t>
            </w:r>
          </w:p>
        </w:tc>
      </w:tr>
      <w:tr w:rsidR="00F37555" w:rsidRPr="00F37555" w14:paraId="70265F58"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33B4652"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34058A5C" w14:textId="77777777" w:rsidR="00F37555" w:rsidRPr="00F37555" w:rsidRDefault="00F37555" w:rsidP="00F37555">
            <w:pPr>
              <w:widowControl w:val="0"/>
              <w:tabs>
                <w:tab w:val="left" w:pos="357"/>
              </w:tabs>
              <w:suppressAutoHyphens/>
              <w:jc w:val="both"/>
              <w:rPr>
                <w:szCs w:val="24"/>
                <w:lang w:val="lt-LT"/>
              </w:rPr>
            </w:pPr>
            <w:r w:rsidRPr="00F37555">
              <w:rPr>
                <w:szCs w:val="24"/>
                <w:lang w:val="lt-LT"/>
              </w:rPr>
              <w:t>Gamintojas, modelis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9CBB4" w14:textId="77777777" w:rsidR="00F37555" w:rsidRPr="00F37555" w:rsidRDefault="00F37555" w:rsidP="00F37555">
            <w:pPr>
              <w:widowControl w:val="0"/>
              <w:tabs>
                <w:tab w:val="left" w:pos="357"/>
              </w:tabs>
              <w:suppressAutoHyphens/>
              <w:jc w:val="both"/>
              <w:rPr>
                <w:rFonts w:eastAsia="Calibri"/>
                <w:sz w:val="22"/>
                <w:szCs w:val="22"/>
                <w:lang w:val="lt-LT" w:eastAsia="en-US"/>
              </w:rPr>
            </w:pPr>
            <w:r w:rsidRPr="00F37555">
              <w:rPr>
                <w:szCs w:val="24"/>
                <w:lang w:val="lt-LT"/>
              </w:rPr>
              <w:t>-</w:t>
            </w:r>
          </w:p>
        </w:tc>
        <w:tc>
          <w:tcPr>
            <w:tcW w:w="3260" w:type="dxa"/>
            <w:tcBorders>
              <w:top w:val="single" w:sz="4" w:space="0" w:color="000000"/>
              <w:left w:val="single" w:sz="4" w:space="0" w:color="000000"/>
              <w:bottom w:val="single" w:sz="4" w:space="0" w:color="000000"/>
              <w:right w:val="single" w:sz="4" w:space="0" w:color="000000"/>
            </w:tcBorders>
          </w:tcPr>
          <w:p w14:paraId="4E28A1E4" w14:textId="77777777" w:rsidR="00F37555" w:rsidRPr="00F37555" w:rsidRDefault="00F37555" w:rsidP="00F37555">
            <w:pPr>
              <w:widowControl w:val="0"/>
              <w:tabs>
                <w:tab w:val="left" w:pos="357"/>
              </w:tabs>
              <w:suppressAutoHyphens/>
              <w:jc w:val="both"/>
              <w:rPr>
                <w:szCs w:val="24"/>
                <w:lang w:val="lt-LT"/>
              </w:rPr>
            </w:pPr>
            <w:r w:rsidRPr="00F37555">
              <w:rPr>
                <w:szCs w:val="24"/>
                <w:lang w:val="lt-LT"/>
              </w:rPr>
              <w:t xml:space="preserve">Gamintojas: </w:t>
            </w:r>
            <w:r w:rsidRPr="00F37555">
              <w:rPr>
                <w:i/>
                <w:iCs/>
                <w:szCs w:val="24"/>
                <w:lang w:val="lt-LT"/>
              </w:rPr>
              <w:t>HP</w:t>
            </w:r>
          </w:p>
          <w:p w14:paraId="07D77815" w14:textId="77777777" w:rsidR="00F37555" w:rsidRPr="00F37555" w:rsidRDefault="00F37555" w:rsidP="00F37555">
            <w:pPr>
              <w:widowControl w:val="0"/>
              <w:tabs>
                <w:tab w:val="left" w:pos="357"/>
              </w:tabs>
              <w:suppressAutoHyphens/>
              <w:jc w:val="both"/>
              <w:rPr>
                <w:szCs w:val="24"/>
                <w:lang w:val="lt-LT"/>
              </w:rPr>
            </w:pPr>
            <w:r w:rsidRPr="00F37555">
              <w:rPr>
                <w:szCs w:val="24"/>
                <w:lang w:val="lt-LT"/>
              </w:rPr>
              <w:t xml:space="preserve">Modelis: </w:t>
            </w:r>
            <w:r w:rsidRPr="00F37555">
              <w:rPr>
                <w:i/>
                <w:iCs/>
                <w:szCs w:val="24"/>
                <w:lang w:val="lt-LT"/>
              </w:rPr>
              <w:t>EliteBook 865 G10</w:t>
            </w:r>
          </w:p>
        </w:tc>
      </w:tr>
      <w:tr w:rsidR="00F37555" w:rsidRPr="00FB5F76" w14:paraId="23FCDE74"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B24A922"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18794210" w14:textId="77777777" w:rsidR="00F37555" w:rsidRPr="00F37555" w:rsidRDefault="00F37555" w:rsidP="00F37555">
            <w:pPr>
              <w:widowControl w:val="0"/>
              <w:tabs>
                <w:tab w:val="left" w:pos="357"/>
              </w:tabs>
              <w:suppressAutoHyphens/>
              <w:jc w:val="both"/>
              <w:rPr>
                <w:szCs w:val="24"/>
                <w:lang w:val="lt-LT"/>
              </w:rPr>
            </w:pPr>
            <w:r w:rsidRPr="00F37555">
              <w:rPr>
                <w:szCs w:val="24"/>
                <w:lang w:val="lt-LT"/>
              </w:rPr>
              <w:t>Procesoriaus našumas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828F0" w14:textId="77777777" w:rsidR="00F37555" w:rsidRPr="00F37555" w:rsidRDefault="00F37555" w:rsidP="00F37555">
            <w:pPr>
              <w:widowControl w:val="0"/>
              <w:tabs>
                <w:tab w:val="left" w:pos="357"/>
              </w:tabs>
              <w:suppressAutoHyphens/>
              <w:jc w:val="both"/>
              <w:rPr>
                <w:szCs w:val="24"/>
                <w:lang w:val="lt-LT"/>
              </w:rPr>
            </w:pPr>
            <w:r w:rsidRPr="00F37555">
              <w:rPr>
                <w:szCs w:val="24"/>
                <w:lang w:val="lt-LT"/>
              </w:rPr>
              <w:t xml:space="preserve">Kompiuterio procesoriaus našumas pagal viešai publikuojamus Passmark performance CPU mark procesorių įvertinimo rezultatus, pateikiamus http://www.cpubenchmark.net/cpu_list.php (ne mažiau nei </w:t>
            </w:r>
            <w:r w:rsidRPr="00F37555">
              <w:rPr>
                <w:rFonts w:eastAsia="Calibri"/>
                <w:szCs w:val="22"/>
                <w:lang w:val="lt-LT" w:eastAsia="en-US"/>
              </w:rPr>
              <w:t>19000</w:t>
            </w:r>
            <w:r w:rsidRPr="00F37555">
              <w:rPr>
                <w:szCs w:val="24"/>
                <w:lang w:val="lt-LT"/>
              </w:rPr>
              <w:t>. Procesoriaus sparta negali būti dirbtinai padidinta.)</w:t>
            </w:r>
          </w:p>
        </w:tc>
        <w:tc>
          <w:tcPr>
            <w:tcW w:w="3260" w:type="dxa"/>
            <w:tcBorders>
              <w:top w:val="single" w:sz="4" w:space="0" w:color="000000"/>
              <w:left w:val="single" w:sz="4" w:space="0" w:color="000000"/>
              <w:bottom w:val="single" w:sz="4" w:space="0" w:color="000000"/>
              <w:right w:val="single" w:sz="4" w:space="0" w:color="000000"/>
            </w:tcBorders>
          </w:tcPr>
          <w:p w14:paraId="2B778A2E" w14:textId="77777777" w:rsidR="00F37555" w:rsidRPr="00F37555" w:rsidRDefault="00F37555" w:rsidP="00F37555">
            <w:pPr>
              <w:widowControl w:val="0"/>
              <w:tabs>
                <w:tab w:val="left" w:pos="357"/>
              </w:tabs>
              <w:suppressAutoHyphens/>
              <w:jc w:val="both"/>
              <w:rPr>
                <w:szCs w:val="24"/>
                <w:lang w:val="lt-LT"/>
              </w:rPr>
            </w:pPr>
            <w:r w:rsidRPr="00F37555">
              <w:rPr>
                <w:i/>
                <w:iCs/>
                <w:szCs w:val="24"/>
                <w:lang w:val="lt-LT"/>
              </w:rPr>
              <w:t>19034. AMD Ryzen 5 7540U. Procesoriaus sparta nėra dirbtinai padidinta.</w:t>
            </w:r>
          </w:p>
        </w:tc>
      </w:tr>
      <w:tr w:rsidR="00F37555" w:rsidRPr="00F37555" w14:paraId="6506123C"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6EED684"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03A85FA5" w14:textId="77777777" w:rsidR="00F37555" w:rsidRPr="00F37555" w:rsidRDefault="00F37555" w:rsidP="00F37555">
            <w:pPr>
              <w:widowControl w:val="0"/>
              <w:tabs>
                <w:tab w:val="left" w:pos="357"/>
              </w:tabs>
              <w:suppressAutoHyphens/>
              <w:jc w:val="both"/>
              <w:rPr>
                <w:szCs w:val="24"/>
                <w:lang w:val="lt-LT"/>
              </w:rPr>
            </w:pPr>
            <w:r w:rsidRPr="00F37555">
              <w:rPr>
                <w:szCs w:val="24"/>
                <w:lang w:val="lt-LT"/>
              </w:rPr>
              <w:t>Procesoriaus technologija</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A00AD" w14:textId="77777777" w:rsidR="00F37555" w:rsidRPr="00F37555" w:rsidRDefault="00F37555" w:rsidP="00F37555">
            <w:pPr>
              <w:widowControl w:val="0"/>
              <w:tabs>
                <w:tab w:val="left" w:pos="357"/>
              </w:tabs>
              <w:suppressAutoHyphens/>
              <w:jc w:val="both"/>
              <w:rPr>
                <w:szCs w:val="24"/>
                <w:lang w:val="lt-LT"/>
              </w:rPr>
            </w:pPr>
            <w:r w:rsidRPr="00F37555">
              <w:rPr>
                <w:szCs w:val="24"/>
                <w:lang w:val="lt-LT"/>
              </w:rPr>
              <w:t>x64, turi palaikyti 32 ir 64 bitų operacines sistemas ir taikomąsias programas.</w:t>
            </w:r>
          </w:p>
        </w:tc>
        <w:tc>
          <w:tcPr>
            <w:tcW w:w="3260" w:type="dxa"/>
            <w:tcBorders>
              <w:top w:val="single" w:sz="4" w:space="0" w:color="000000"/>
              <w:left w:val="single" w:sz="4" w:space="0" w:color="000000"/>
              <w:bottom w:val="single" w:sz="4" w:space="0" w:color="000000"/>
              <w:right w:val="single" w:sz="4" w:space="0" w:color="000000"/>
            </w:tcBorders>
          </w:tcPr>
          <w:p w14:paraId="16A8CE7B" w14:textId="77777777" w:rsidR="00F37555" w:rsidRPr="00F37555" w:rsidRDefault="00F37555" w:rsidP="00F37555">
            <w:pPr>
              <w:widowControl w:val="0"/>
              <w:suppressAutoHyphens/>
              <w:jc w:val="both"/>
              <w:rPr>
                <w:rFonts w:eastAsia="Calibri"/>
                <w:i/>
                <w:iCs/>
                <w:szCs w:val="22"/>
                <w:lang w:val="lt-LT" w:eastAsia="en-US"/>
              </w:rPr>
            </w:pPr>
            <w:r w:rsidRPr="00F37555">
              <w:rPr>
                <w:rFonts w:eastAsia="Calibri"/>
                <w:i/>
                <w:iCs/>
                <w:szCs w:val="22"/>
                <w:lang w:val="lt-LT" w:eastAsia="en-US"/>
              </w:rPr>
              <w:t>Atitinka</w:t>
            </w:r>
          </w:p>
        </w:tc>
      </w:tr>
      <w:tr w:rsidR="00F37555" w:rsidRPr="00F37555" w14:paraId="4601C267"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4F66190"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6B099C04" w14:textId="77777777" w:rsidR="00F37555" w:rsidRPr="00F37555" w:rsidRDefault="00F37555" w:rsidP="00F37555">
            <w:pPr>
              <w:widowControl w:val="0"/>
              <w:tabs>
                <w:tab w:val="left" w:pos="357"/>
              </w:tabs>
              <w:suppressAutoHyphens/>
              <w:jc w:val="both"/>
              <w:rPr>
                <w:szCs w:val="24"/>
                <w:lang w:val="lt-LT"/>
              </w:rPr>
            </w:pPr>
            <w:r w:rsidRPr="00F37555">
              <w:rPr>
                <w:szCs w:val="24"/>
                <w:lang w:val="lt-LT"/>
              </w:rPr>
              <w:t>Išleidimo metai</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322F6" w14:textId="77777777" w:rsidR="00F37555" w:rsidRPr="00F37555" w:rsidRDefault="00F37555" w:rsidP="00F37555">
            <w:pPr>
              <w:widowControl w:val="0"/>
              <w:tabs>
                <w:tab w:val="left" w:pos="357"/>
              </w:tabs>
              <w:suppressAutoHyphens/>
              <w:jc w:val="both"/>
              <w:rPr>
                <w:szCs w:val="24"/>
                <w:lang w:val="lt-LT"/>
              </w:rPr>
            </w:pPr>
            <w:r w:rsidRPr="00F37555">
              <w:rPr>
                <w:szCs w:val="24"/>
                <w:lang w:val="lt-LT"/>
              </w:rPr>
              <w:t>Kompiuterio procesoriaus išleidimo į rinką data (ne anksčiau nei 12 mėnesių iki pristatymo)</w:t>
            </w:r>
          </w:p>
        </w:tc>
        <w:tc>
          <w:tcPr>
            <w:tcW w:w="3260" w:type="dxa"/>
            <w:tcBorders>
              <w:top w:val="single" w:sz="4" w:space="0" w:color="000000"/>
              <w:left w:val="single" w:sz="4" w:space="0" w:color="000000"/>
              <w:bottom w:val="single" w:sz="4" w:space="0" w:color="000000"/>
              <w:right w:val="single" w:sz="4" w:space="0" w:color="000000"/>
            </w:tcBorders>
          </w:tcPr>
          <w:p w14:paraId="75512B94" w14:textId="77777777" w:rsidR="00F37555" w:rsidRPr="00F37555" w:rsidRDefault="00F37555" w:rsidP="00F37555">
            <w:pPr>
              <w:widowControl w:val="0"/>
              <w:tabs>
                <w:tab w:val="left" w:pos="357"/>
              </w:tabs>
              <w:suppressAutoHyphens/>
              <w:jc w:val="both"/>
              <w:rPr>
                <w:szCs w:val="24"/>
                <w:lang w:val="lt-LT"/>
              </w:rPr>
            </w:pPr>
            <w:r w:rsidRPr="00F37555">
              <w:rPr>
                <w:i/>
                <w:iCs/>
                <w:szCs w:val="24"/>
                <w:lang w:val="lt-LT"/>
              </w:rPr>
              <w:t>2023-03-05</w:t>
            </w:r>
          </w:p>
        </w:tc>
      </w:tr>
      <w:tr w:rsidR="00F37555" w:rsidRPr="00F37555" w14:paraId="750BAB86"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C8BCA26"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29D700C1" w14:textId="77777777" w:rsidR="00F37555" w:rsidRPr="00F37555" w:rsidRDefault="00F37555" w:rsidP="00F37555">
            <w:pPr>
              <w:widowControl w:val="0"/>
              <w:tabs>
                <w:tab w:val="left" w:pos="357"/>
              </w:tabs>
              <w:suppressAutoHyphens/>
              <w:jc w:val="both"/>
              <w:rPr>
                <w:szCs w:val="24"/>
                <w:lang w:val="lt-LT"/>
              </w:rPr>
            </w:pPr>
            <w:r w:rsidRPr="00F37555">
              <w:rPr>
                <w:szCs w:val="24"/>
                <w:lang w:val="lt-LT"/>
              </w:rPr>
              <w:t>Operacinės sistemos suderinamumas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4A3A3" w14:textId="77777777" w:rsidR="00F37555" w:rsidRPr="00F37555" w:rsidRDefault="00F37555" w:rsidP="00F37555">
            <w:pPr>
              <w:widowControl w:val="0"/>
              <w:tabs>
                <w:tab w:val="left" w:pos="357"/>
              </w:tabs>
              <w:suppressAutoHyphens/>
              <w:jc w:val="both"/>
              <w:rPr>
                <w:rFonts w:eastAsia="Calibri"/>
                <w:sz w:val="22"/>
                <w:szCs w:val="22"/>
                <w:lang w:val="lt-LT" w:eastAsia="en-US"/>
              </w:rPr>
            </w:pPr>
            <w:r w:rsidRPr="00F37555">
              <w:rPr>
                <w:szCs w:val="24"/>
                <w:lang w:val="lt-LT"/>
              </w:rPr>
              <w:t>Kompiuteris turi būti suderintas su Microsoft Windows (naujausia Windows versija pristatymo metu) operacine sistema ir įtrauktas į Windows sertifikuotų produktų sąrašą.</w:t>
            </w:r>
          </w:p>
        </w:tc>
        <w:tc>
          <w:tcPr>
            <w:tcW w:w="3260" w:type="dxa"/>
            <w:tcBorders>
              <w:top w:val="single" w:sz="4" w:space="0" w:color="000000"/>
              <w:left w:val="single" w:sz="4" w:space="0" w:color="000000"/>
              <w:bottom w:val="single" w:sz="4" w:space="0" w:color="000000"/>
              <w:right w:val="single" w:sz="4" w:space="0" w:color="000000"/>
            </w:tcBorders>
          </w:tcPr>
          <w:p w14:paraId="3C466E8B" w14:textId="77777777" w:rsidR="00F37555" w:rsidRPr="00F37555" w:rsidRDefault="00F37555" w:rsidP="00F37555">
            <w:pPr>
              <w:widowControl w:val="0"/>
              <w:suppressAutoHyphens/>
              <w:jc w:val="both"/>
              <w:rPr>
                <w:rFonts w:eastAsia="Calibri"/>
                <w:i/>
                <w:iCs/>
                <w:szCs w:val="22"/>
                <w:lang w:val="lt-LT" w:eastAsia="en-US"/>
              </w:rPr>
            </w:pPr>
            <w:r w:rsidRPr="00F37555">
              <w:rPr>
                <w:rFonts w:eastAsia="Calibri"/>
                <w:i/>
                <w:iCs/>
                <w:szCs w:val="22"/>
                <w:lang w:val="lt-LT" w:eastAsia="en-US"/>
              </w:rPr>
              <w:t>Atitinka</w:t>
            </w:r>
          </w:p>
        </w:tc>
      </w:tr>
      <w:tr w:rsidR="00F37555" w:rsidRPr="00F37555" w14:paraId="7B3DB7DC"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BC03C7F"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78DDC80C" w14:textId="77777777" w:rsidR="00F37555" w:rsidRPr="00F37555" w:rsidRDefault="00F37555" w:rsidP="00F37555">
            <w:pPr>
              <w:widowControl w:val="0"/>
              <w:tabs>
                <w:tab w:val="left" w:pos="357"/>
              </w:tabs>
              <w:suppressAutoHyphens/>
              <w:jc w:val="both"/>
              <w:rPr>
                <w:szCs w:val="24"/>
                <w:lang w:val="lt-LT"/>
              </w:rPr>
            </w:pPr>
            <w:r w:rsidRPr="00F37555">
              <w:rPr>
                <w:szCs w:val="24"/>
                <w:lang w:val="lt-LT"/>
              </w:rPr>
              <w:t>Valdymo programinė įranga</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0747C" w14:textId="77777777" w:rsidR="00F37555" w:rsidRPr="00F37555" w:rsidRDefault="00F37555" w:rsidP="00F37555">
            <w:pPr>
              <w:widowControl w:val="0"/>
              <w:tabs>
                <w:tab w:val="left" w:pos="357"/>
              </w:tabs>
              <w:suppressAutoHyphens/>
              <w:jc w:val="both"/>
              <w:rPr>
                <w:szCs w:val="24"/>
                <w:lang w:val="lt-LT"/>
              </w:rPr>
            </w:pPr>
            <w:r w:rsidRPr="00F37555">
              <w:rPr>
                <w:szCs w:val="24"/>
                <w:lang w:val="lt-LT"/>
              </w:rPr>
              <w:t>Kompiuteris turi turėti to paties gamintojo parengtą valdymo ir administravimo programinę įrangą, kuri rodytų kompiuterio modelį ir serijos numerį ir leistų parsisiųsti ir atnaujinti kompiuterio tvarkykles ir programinę įrangą nenaudojant interneto naršyklės</w:t>
            </w:r>
          </w:p>
        </w:tc>
        <w:tc>
          <w:tcPr>
            <w:tcW w:w="3260" w:type="dxa"/>
            <w:tcBorders>
              <w:top w:val="single" w:sz="4" w:space="0" w:color="000000"/>
              <w:left w:val="single" w:sz="4" w:space="0" w:color="000000"/>
              <w:bottom w:val="single" w:sz="4" w:space="0" w:color="000000"/>
              <w:right w:val="single" w:sz="4" w:space="0" w:color="000000"/>
            </w:tcBorders>
          </w:tcPr>
          <w:p w14:paraId="7C91AA43" w14:textId="77777777" w:rsidR="00F37555" w:rsidRPr="00F37555" w:rsidRDefault="00F37555" w:rsidP="00F37555">
            <w:pPr>
              <w:widowControl w:val="0"/>
              <w:suppressAutoHyphens/>
              <w:jc w:val="both"/>
              <w:rPr>
                <w:rFonts w:eastAsia="Calibri"/>
                <w:i/>
                <w:iCs/>
                <w:szCs w:val="22"/>
                <w:lang w:val="lt-LT" w:eastAsia="en-US"/>
              </w:rPr>
            </w:pPr>
            <w:r w:rsidRPr="00F37555">
              <w:rPr>
                <w:rFonts w:eastAsia="Calibri"/>
                <w:i/>
                <w:iCs/>
                <w:szCs w:val="22"/>
                <w:lang w:val="lt-LT" w:eastAsia="en-US"/>
              </w:rPr>
              <w:t>Atitinka</w:t>
            </w:r>
          </w:p>
        </w:tc>
      </w:tr>
      <w:tr w:rsidR="00F37555" w:rsidRPr="00F37555" w14:paraId="24EF6B16"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9C365F1"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282A7B23"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rFonts w:eastAsia="Calibri"/>
                <w:szCs w:val="22"/>
                <w:lang w:val="lt-LT" w:eastAsia="en-US"/>
              </w:rPr>
              <w:t>Operacinė sistema</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2A41E" w14:textId="77777777" w:rsidR="00F37555" w:rsidRPr="00F37555" w:rsidRDefault="00F37555" w:rsidP="00F37555">
            <w:pPr>
              <w:widowControl w:val="0"/>
              <w:tabs>
                <w:tab w:val="left" w:pos="357"/>
              </w:tabs>
              <w:suppressAutoHyphens/>
              <w:jc w:val="both"/>
              <w:rPr>
                <w:szCs w:val="24"/>
                <w:lang w:val="lt-LT"/>
              </w:rPr>
            </w:pPr>
            <w:r w:rsidRPr="00F37555">
              <w:rPr>
                <w:rFonts w:eastAsia="Calibri"/>
                <w:szCs w:val="22"/>
                <w:lang w:val="lt-LT" w:eastAsia="en-US"/>
              </w:rPr>
              <w:t xml:space="preserve">Kartu turi būti pateikta operacinė sistema Microsoft Windows Professional arba lygiavertė (OEM, </w:t>
            </w:r>
            <w:r w:rsidRPr="00F37555">
              <w:rPr>
                <w:rFonts w:eastAsia="Calibri"/>
                <w:szCs w:val="22"/>
                <w:lang w:val="lt-LT" w:eastAsia="en-US"/>
              </w:rPr>
              <w:lastRenderedPageBreak/>
              <w:t>naujausia versija pristatymo metu)</w:t>
            </w:r>
          </w:p>
        </w:tc>
        <w:tc>
          <w:tcPr>
            <w:tcW w:w="3260" w:type="dxa"/>
            <w:tcBorders>
              <w:top w:val="single" w:sz="4" w:space="0" w:color="000000"/>
              <w:left w:val="single" w:sz="4" w:space="0" w:color="000000"/>
              <w:bottom w:val="single" w:sz="4" w:space="0" w:color="000000"/>
              <w:right w:val="single" w:sz="4" w:space="0" w:color="000000"/>
            </w:tcBorders>
          </w:tcPr>
          <w:p w14:paraId="461EC16E"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i/>
                <w:iCs/>
                <w:szCs w:val="24"/>
                <w:lang w:val="lt-LT"/>
              </w:rPr>
              <w:lastRenderedPageBreak/>
              <w:t>Microsoft Windows Professional (OEM, naujausia versija pristatymo metu)</w:t>
            </w:r>
          </w:p>
        </w:tc>
      </w:tr>
      <w:tr w:rsidR="00F37555" w:rsidRPr="00F37555" w14:paraId="50A994F5"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FEBECEF"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68ED3A4E"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rFonts w:eastAsia="Calibri"/>
                <w:szCs w:val="22"/>
                <w:lang w:val="lt-LT" w:eastAsia="en-US"/>
              </w:rPr>
              <w:t>Ekranas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2A5FD" w14:textId="77777777" w:rsidR="00F37555" w:rsidRPr="00F37555" w:rsidRDefault="00F37555" w:rsidP="00F37555">
            <w:pPr>
              <w:widowControl w:val="0"/>
              <w:tabs>
                <w:tab w:val="left" w:pos="357"/>
              </w:tabs>
              <w:suppressAutoHyphens/>
              <w:jc w:val="both"/>
              <w:rPr>
                <w:szCs w:val="24"/>
                <w:lang w:val="lt-LT"/>
              </w:rPr>
            </w:pPr>
            <w:r w:rsidRPr="00F37555">
              <w:rPr>
                <w:rFonts w:eastAsia="Calibri"/>
                <w:szCs w:val="22"/>
                <w:lang w:val="lt-LT" w:eastAsia="en-US"/>
              </w:rPr>
              <w:t>Ekrano įstrižainė (ne mažiau kaip 15" ir ne daugiau kaip 16")</w:t>
            </w:r>
          </w:p>
        </w:tc>
        <w:tc>
          <w:tcPr>
            <w:tcW w:w="3260" w:type="dxa"/>
            <w:tcBorders>
              <w:top w:val="single" w:sz="4" w:space="0" w:color="000000"/>
              <w:left w:val="single" w:sz="4" w:space="0" w:color="000000"/>
              <w:bottom w:val="single" w:sz="4" w:space="0" w:color="000000"/>
              <w:right w:val="single" w:sz="4" w:space="0" w:color="000000"/>
            </w:tcBorders>
          </w:tcPr>
          <w:p w14:paraId="6506CB13"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i/>
                <w:iCs/>
                <w:szCs w:val="24"/>
                <w:lang w:val="lt-LT"/>
              </w:rPr>
              <w:t>16“</w:t>
            </w:r>
          </w:p>
        </w:tc>
      </w:tr>
      <w:tr w:rsidR="00F37555" w:rsidRPr="00F37555" w14:paraId="72A49FEE"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4C45AEA"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4BE089AA"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rFonts w:eastAsia="Calibri"/>
                <w:szCs w:val="22"/>
                <w:lang w:val="lt-LT" w:eastAsia="en-US"/>
              </w:rPr>
              <w:t>Rezoliucija</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E239E"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rFonts w:eastAsia="Calibri"/>
                <w:szCs w:val="22"/>
                <w:lang w:val="lt-LT" w:eastAsia="en-US"/>
              </w:rPr>
              <w:t>Ekrano taškų skaičius (ne mažiau nei 1920x1200), 16:10 proporcijos</w:t>
            </w:r>
          </w:p>
        </w:tc>
        <w:tc>
          <w:tcPr>
            <w:tcW w:w="3260" w:type="dxa"/>
            <w:tcBorders>
              <w:top w:val="single" w:sz="4" w:space="0" w:color="000000"/>
              <w:left w:val="single" w:sz="4" w:space="0" w:color="000000"/>
              <w:bottom w:val="single" w:sz="4" w:space="0" w:color="000000"/>
              <w:right w:val="single" w:sz="4" w:space="0" w:color="000000"/>
            </w:tcBorders>
          </w:tcPr>
          <w:p w14:paraId="3979043E"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i/>
                <w:iCs/>
                <w:szCs w:val="24"/>
                <w:lang w:val="lt-LT"/>
              </w:rPr>
              <w:t>1920x1200, 16:10 proporcijos</w:t>
            </w:r>
          </w:p>
        </w:tc>
      </w:tr>
      <w:tr w:rsidR="00F37555" w:rsidRPr="00F37555" w14:paraId="55D52203"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0985A09"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5FC2C663"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rFonts w:eastAsia="Calibri"/>
                <w:szCs w:val="22"/>
                <w:lang w:val="lt-LT" w:eastAsia="en-US"/>
              </w:rPr>
              <w:t>Baterija</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A9DE"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rFonts w:eastAsia="Calibri"/>
                <w:szCs w:val="22"/>
                <w:lang w:val="lt-LT" w:eastAsia="en-US"/>
              </w:rPr>
              <w:t>Baterijos darbo laikas (pagal MobileMark® 2014 metodiką) (ne mažiau nei 7,2 valandų)</w:t>
            </w:r>
          </w:p>
        </w:tc>
        <w:tc>
          <w:tcPr>
            <w:tcW w:w="3260" w:type="dxa"/>
            <w:tcBorders>
              <w:top w:val="single" w:sz="4" w:space="0" w:color="000000"/>
              <w:left w:val="single" w:sz="4" w:space="0" w:color="000000"/>
              <w:bottom w:val="single" w:sz="4" w:space="0" w:color="000000"/>
              <w:right w:val="single" w:sz="4" w:space="0" w:color="000000"/>
            </w:tcBorders>
          </w:tcPr>
          <w:p w14:paraId="481E84B0"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i/>
                <w:iCs/>
                <w:szCs w:val="24"/>
                <w:lang w:val="lt-LT"/>
              </w:rPr>
              <w:t>Iki  23,5 valandų</w:t>
            </w:r>
          </w:p>
        </w:tc>
      </w:tr>
      <w:tr w:rsidR="00F37555" w:rsidRPr="00F37555" w14:paraId="1EE071ED"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C86B144"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064B784A"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rFonts w:eastAsia="Calibri"/>
                <w:szCs w:val="22"/>
                <w:lang w:val="lt-LT" w:eastAsia="en-US"/>
              </w:rPr>
              <w:t>Atmintinė (RAM)</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268A8" w14:textId="77777777" w:rsidR="00F37555" w:rsidRPr="00F37555" w:rsidRDefault="00F37555" w:rsidP="00F37555">
            <w:pPr>
              <w:widowControl w:val="0"/>
              <w:tabs>
                <w:tab w:val="left" w:pos="357"/>
              </w:tabs>
              <w:suppressAutoHyphens/>
              <w:jc w:val="both"/>
              <w:rPr>
                <w:rFonts w:eastAsia="Calibri"/>
                <w:sz w:val="22"/>
                <w:szCs w:val="22"/>
                <w:lang w:val="lt-LT" w:eastAsia="en-US"/>
              </w:rPr>
            </w:pPr>
            <w:r w:rsidRPr="00F37555">
              <w:rPr>
                <w:rFonts w:eastAsia="Calibri"/>
                <w:szCs w:val="22"/>
                <w:lang w:val="lt-LT" w:eastAsia="en-US"/>
              </w:rPr>
              <w:t>Operatyvinės atminties talpa (ne mažiau nei 16 GB, DIMM, DDR4, ne mažiau 2400 MHz)</w:t>
            </w:r>
          </w:p>
        </w:tc>
        <w:tc>
          <w:tcPr>
            <w:tcW w:w="3260" w:type="dxa"/>
            <w:tcBorders>
              <w:top w:val="single" w:sz="4" w:space="0" w:color="000000"/>
              <w:left w:val="single" w:sz="4" w:space="0" w:color="000000"/>
              <w:bottom w:val="single" w:sz="4" w:space="0" w:color="000000"/>
              <w:right w:val="single" w:sz="4" w:space="0" w:color="000000"/>
            </w:tcBorders>
          </w:tcPr>
          <w:p w14:paraId="2C85AA3B"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i/>
                <w:iCs/>
                <w:szCs w:val="24"/>
                <w:lang w:val="lt-LT"/>
              </w:rPr>
              <w:t>16GB, DDR5-5600</w:t>
            </w:r>
          </w:p>
        </w:tc>
      </w:tr>
      <w:tr w:rsidR="00F37555" w:rsidRPr="00F37555" w14:paraId="5031607E"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37F586E"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67704ACD"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rFonts w:eastAsia="Calibri"/>
                <w:szCs w:val="22"/>
                <w:lang w:val="lt-LT" w:eastAsia="en-US"/>
              </w:rPr>
              <w:t>Kietasis diskas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28851" w14:textId="77777777" w:rsidR="00F37555" w:rsidRPr="00F37555" w:rsidRDefault="00F37555" w:rsidP="00F37555">
            <w:pPr>
              <w:widowControl w:val="0"/>
              <w:tabs>
                <w:tab w:val="left" w:pos="357"/>
              </w:tabs>
              <w:suppressAutoHyphens/>
              <w:jc w:val="both"/>
              <w:rPr>
                <w:rFonts w:eastAsia="Calibri"/>
                <w:sz w:val="22"/>
                <w:szCs w:val="22"/>
                <w:lang w:val="lt-LT" w:eastAsia="en-US"/>
              </w:rPr>
            </w:pPr>
            <w:r w:rsidRPr="00F37555">
              <w:rPr>
                <w:rFonts w:eastAsia="Calibri"/>
                <w:szCs w:val="22"/>
                <w:lang w:val="lt-LT" w:eastAsia="en-US"/>
              </w:rPr>
              <w:t>SSD vidinio disko talpa (ne mažiau nei 256 GB talpos (PCIe NVMe tipo))</w:t>
            </w:r>
          </w:p>
        </w:tc>
        <w:tc>
          <w:tcPr>
            <w:tcW w:w="3260" w:type="dxa"/>
            <w:tcBorders>
              <w:top w:val="single" w:sz="4" w:space="0" w:color="000000"/>
              <w:left w:val="single" w:sz="4" w:space="0" w:color="000000"/>
              <w:bottom w:val="single" w:sz="4" w:space="0" w:color="000000"/>
              <w:right w:val="single" w:sz="4" w:space="0" w:color="000000"/>
            </w:tcBorders>
          </w:tcPr>
          <w:p w14:paraId="48647034"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i/>
                <w:iCs/>
                <w:szCs w:val="24"/>
                <w:lang w:val="lt-LT"/>
              </w:rPr>
              <w:t>256GB</w:t>
            </w:r>
          </w:p>
        </w:tc>
      </w:tr>
      <w:tr w:rsidR="00F37555" w:rsidRPr="00F37555" w14:paraId="55108C57"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114FA74E"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37D21388" w14:textId="77777777" w:rsidR="00F37555" w:rsidRPr="00F37555" w:rsidRDefault="00F37555" w:rsidP="00F37555">
            <w:pPr>
              <w:widowControl w:val="0"/>
              <w:tabs>
                <w:tab w:val="left" w:pos="357"/>
              </w:tabs>
              <w:suppressAutoHyphens/>
              <w:jc w:val="both"/>
              <w:rPr>
                <w:szCs w:val="24"/>
                <w:lang w:val="lt-LT"/>
              </w:rPr>
            </w:pPr>
            <w:r w:rsidRPr="00F37555">
              <w:rPr>
                <w:szCs w:val="24"/>
                <w:lang w:val="lt-LT"/>
              </w:rPr>
              <w:t>Integruoti įrenginiai</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42B17" w14:textId="77777777" w:rsidR="00F37555" w:rsidRPr="00F37555" w:rsidRDefault="00F37555" w:rsidP="00F37555">
            <w:pPr>
              <w:widowControl w:val="0"/>
              <w:tabs>
                <w:tab w:val="left" w:pos="357"/>
              </w:tabs>
              <w:suppressAutoHyphens/>
              <w:jc w:val="both"/>
              <w:rPr>
                <w:szCs w:val="24"/>
                <w:lang w:val="lt-LT"/>
              </w:rPr>
            </w:pPr>
            <w:r w:rsidRPr="00F37555">
              <w:rPr>
                <w:szCs w:val="24"/>
                <w:lang w:val="lt-LT"/>
              </w:rPr>
              <w:t>Turi būti:</w:t>
            </w:r>
          </w:p>
          <w:p w14:paraId="7F35CD4B" w14:textId="77777777" w:rsidR="00F37555" w:rsidRPr="00F37555" w:rsidRDefault="00F37555" w:rsidP="00F37555">
            <w:pPr>
              <w:widowControl w:val="0"/>
              <w:numPr>
                <w:ilvl w:val="0"/>
                <w:numId w:val="17"/>
              </w:numPr>
              <w:tabs>
                <w:tab w:val="left" w:pos="357"/>
              </w:tabs>
              <w:suppressAutoHyphens/>
              <w:spacing w:after="200" w:line="276" w:lineRule="auto"/>
              <w:contextualSpacing/>
              <w:jc w:val="both"/>
              <w:rPr>
                <w:rFonts w:eastAsia="Calibri"/>
                <w:szCs w:val="22"/>
                <w:lang w:val="lt-LT" w:eastAsia="en-US"/>
              </w:rPr>
            </w:pPr>
            <w:r w:rsidRPr="00F37555">
              <w:rPr>
                <w:rFonts w:eastAsia="Calibri"/>
                <w:szCs w:val="22"/>
                <w:lang w:val="lt-LT" w:eastAsia="en-US"/>
              </w:rPr>
              <w:t>Garso plokštė ir vidinis garsiakalbis garso atkūrimui;</w:t>
            </w:r>
          </w:p>
          <w:p w14:paraId="4E11C270" w14:textId="77777777" w:rsidR="00F37555" w:rsidRPr="00F37555" w:rsidRDefault="00F37555" w:rsidP="00F37555">
            <w:pPr>
              <w:widowControl w:val="0"/>
              <w:numPr>
                <w:ilvl w:val="0"/>
                <w:numId w:val="17"/>
              </w:numPr>
              <w:tabs>
                <w:tab w:val="left" w:pos="357"/>
              </w:tabs>
              <w:suppressAutoHyphens/>
              <w:spacing w:after="200" w:line="276" w:lineRule="auto"/>
              <w:contextualSpacing/>
              <w:jc w:val="both"/>
              <w:rPr>
                <w:rFonts w:eastAsia="Calibri"/>
                <w:szCs w:val="22"/>
                <w:lang w:val="lt-LT" w:eastAsia="en-US"/>
              </w:rPr>
            </w:pPr>
            <w:r w:rsidRPr="00F37555">
              <w:rPr>
                <w:rFonts w:eastAsia="Calibri"/>
                <w:szCs w:val="22"/>
                <w:lang w:val="lt-LT" w:eastAsia="en-US"/>
              </w:rPr>
              <w:t>WLAN tinklo plokštė (IEEE 802.11ac, įrenginys ir antena integruoti į korpusą);</w:t>
            </w:r>
          </w:p>
          <w:p w14:paraId="1A5D16D6" w14:textId="77777777" w:rsidR="00F37555" w:rsidRPr="00F37555" w:rsidRDefault="00F37555" w:rsidP="00F37555">
            <w:pPr>
              <w:widowControl w:val="0"/>
              <w:numPr>
                <w:ilvl w:val="0"/>
                <w:numId w:val="17"/>
              </w:numPr>
              <w:tabs>
                <w:tab w:val="left" w:pos="357"/>
              </w:tabs>
              <w:suppressAutoHyphens/>
              <w:spacing w:after="200" w:line="276" w:lineRule="auto"/>
              <w:contextualSpacing/>
              <w:jc w:val="both"/>
              <w:rPr>
                <w:rFonts w:eastAsia="Calibri"/>
                <w:szCs w:val="22"/>
                <w:lang w:val="lt-LT" w:eastAsia="en-US"/>
              </w:rPr>
            </w:pPr>
            <w:r w:rsidRPr="00F37555">
              <w:rPr>
                <w:rFonts w:eastAsia="Calibri"/>
                <w:szCs w:val="22"/>
                <w:lang w:val="lt-LT" w:eastAsia="en-US"/>
              </w:rPr>
              <w:t>Vidinis Bluetooth įrenginys (ne žemesnė nei 5.0 versija);</w:t>
            </w:r>
          </w:p>
          <w:p w14:paraId="0041C28C" w14:textId="77777777" w:rsidR="00F37555" w:rsidRPr="00F37555" w:rsidRDefault="00F37555" w:rsidP="00F37555">
            <w:pPr>
              <w:widowControl w:val="0"/>
              <w:numPr>
                <w:ilvl w:val="0"/>
                <w:numId w:val="17"/>
              </w:numPr>
              <w:tabs>
                <w:tab w:val="left" w:pos="357"/>
              </w:tabs>
              <w:suppressAutoHyphens/>
              <w:spacing w:after="200" w:line="276" w:lineRule="auto"/>
              <w:contextualSpacing/>
              <w:jc w:val="both"/>
              <w:rPr>
                <w:rFonts w:eastAsia="Calibri"/>
                <w:szCs w:val="22"/>
                <w:lang w:val="lt-LT" w:eastAsia="en-US"/>
              </w:rPr>
            </w:pPr>
            <w:r w:rsidRPr="00F37555">
              <w:rPr>
                <w:rFonts w:eastAsia="Calibri"/>
                <w:szCs w:val="22"/>
                <w:lang w:val="lt-LT" w:eastAsia="en-US"/>
              </w:rPr>
              <w:t>Integruota klaviatūra (turi būti su lotyniškos, lietuviškos abėcėlės ženklais ir atskira skaičių klaviatūra);</w:t>
            </w:r>
          </w:p>
          <w:p w14:paraId="75D12E2D" w14:textId="77777777" w:rsidR="00F37555" w:rsidRPr="00F37555" w:rsidRDefault="00F37555" w:rsidP="00F37555">
            <w:pPr>
              <w:widowControl w:val="0"/>
              <w:numPr>
                <w:ilvl w:val="0"/>
                <w:numId w:val="17"/>
              </w:numPr>
              <w:tabs>
                <w:tab w:val="left" w:pos="357"/>
              </w:tabs>
              <w:suppressAutoHyphens/>
              <w:spacing w:after="200" w:line="276" w:lineRule="auto"/>
              <w:contextualSpacing/>
              <w:jc w:val="both"/>
              <w:rPr>
                <w:rFonts w:eastAsia="Calibri"/>
                <w:szCs w:val="22"/>
                <w:lang w:val="lt-LT" w:eastAsia="en-US"/>
              </w:rPr>
            </w:pPr>
            <w:r w:rsidRPr="00F37555">
              <w:rPr>
                <w:rFonts w:eastAsia="Calibri"/>
                <w:szCs w:val="22"/>
                <w:lang w:val="lt-LT" w:eastAsia="en-US"/>
              </w:rPr>
              <w:t>Integruota valdymo plokštelė (touchpad);</w:t>
            </w:r>
          </w:p>
          <w:p w14:paraId="74E572D3" w14:textId="77777777" w:rsidR="00F37555" w:rsidRPr="00F37555" w:rsidRDefault="00F37555" w:rsidP="00F37555">
            <w:pPr>
              <w:widowControl w:val="0"/>
              <w:numPr>
                <w:ilvl w:val="0"/>
                <w:numId w:val="17"/>
              </w:numPr>
              <w:tabs>
                <w:tab w:val="left" w:pos="357"/>
              </w:tabs>
              <w:suppressAutoHyphens/>
              <w:spacing w:after="200" w:line="276" w:lineRule="auto"/>
              <w:contextualSpacing/>
              <w:jc w:val="both"/>
              <w:rPr>
                <w:rFonts w:eastAsia="Calibri"/>
                <w:szCs w:val="22"/>
                <w:lang w:val="lt-LT" w:eastAsia="en-US"/>
              </w:rPr>
            </w:pPr>
            <w:r w:rsidRPr="00F37555">
              <w:rPr>
                <w:rFonts w:eastAsia="Calibri"/>
                <w:szCs w:val="22"/>
                <w:lang w:val="lt-LT" w:eastAsia="en-US"/>
              </w:rPr>
              <w:t>Integruota filmavimo kamera</w:t>
            </w:r>
          </w:p>
        </w:tc>
        <w:tc>
          <w:tcPr>
            <w:tcW w:w="3260" w:type="dxa"/>
            <w:tcBorders>
              <w:top w:val="single" w:sz="4" w:space="0" w:color="000000"/>
              <w:left w:val="single" w:sz="4" w:space="0" w:color="000000"/>
              <w:bottom w:val="single" w:sz="4" w:space="0" w:color="000000"/>
              <w:right w:val="single" w:sz="4" w:space="0" w:color="000000"/>
            </w:tcBorders>
          </w:tcPr>
          <w:p w14:paraId="21730842" w14:textId="77777777" w:rsidR="00F37555" w:rsidRPr="00F37555" w:rsidRDefault="00F37555" w:rsidP="00F37555">
            <w:pPr>
              <w:widowControl w:val="0"/>
              <w:suppressAutoHyphens/>
              <w:jc w:val="both"/>
              <w:rPr>
                <w:rFonts w:eastAsia="Calibri"/>
                <w:i/>
                <w:iCs/>
                <w:szCs w:val="22"/>
                <w:lang w:val="lt-LT" w:eastAsia="en-US"/>
              </w:rPr>
            </w:pPr>
            <w:r w:rsidRPr="00F37555">
              <w:rPr>
                <w:rFonts w:eastAsia="Calibri"/>
                <w:i/>
                <w:iCs/>
                <w:szCs w:val="22"/>
                <w:lang w:val="lt-LT" w:eastAsia="en-US"/>
              </w:rPr>
              <w:t xml:space="preserve">Atitinka </w:t>
            </w:r>
          </w:p>
        </w:tc>
      </w:tr>
      <w:tr w:rsidR="00F37555" w:rsidRPr="00F37555" w14:paraId="503E23A2"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6E4C091"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40BC6825"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rFonts w:eastAsia="Calibri"/>
                <w:szCs w:val="22"/>
                <w:lang w:val="lt-LT" w:eastAsia="en-US"/>
              </w:rPr>
              <w:t>Prievadai</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43BD2"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rFonts w:eastAsia="Calibri"/>
                <w:szCs w:val="22"/>
                <w:lang w:val="lt-LT" w:eastAsia="en-US"/>
              </w:rPr>
              <w:t>Turi būti bendras išorinių USB (3.0 ir/arba 3.1 ir/arba USB C Thunderbolt su DisplayPort ir energijos perdavimo funkcijomis) jungčių skaičius iš viso (ne mažiau nei 3 vnt.);</w:t>
            </w:r>
          </w:p>
          <w:p w14:paraId="32A79BBD" w14:textId="77777777" w:rsidR="00F37555" w:rsidRPr="00F37555" w:rsidRDefault="00F37555" w:rsidP="00F37555">
            <w:pPr>
              <w:widowControl w:val="0"/>
              <w:numPr>
                <w:ilvl w:val="0"/>
                <w:numId w:val="20"/>
              </w:numPr>
              <w:tabs>
                <w:tab w:val="left" w:pos="357"/>
              </w:tabs>
              <w:suppressAutoHyphens/>
              <w:spacing w:after="200" w:line="276" w:lineRule="auto"/>
              <w:contextualSpacing/>
              <w:jc w:val="both"/>
              <w:rPr>
                <w:rFonts w:eastAsia="Calibri"/>
                <w:szCs w:val="22"/>
                <w:lang w:val="lt-LT" w:eastAsia="en-US"/>
              </w:rPr>
            </w:pPr>
            <w:r w:rsidRPr="00F37555">
              <w:rPr>
                <w:rFonts w:eastAsia="Calibri"/>
                <w:szCs w:val="22"/>
                <w:lang w:val="lt-LT" w:eastAsia="en-US"/>
              </w:rPr>
              <w:t>1 vnt. HDMI (2.0 ver.);</w:t>
            </w:r>
          </w:p>
          <w:p w14:paraId="630E8131" w14:textId="77777777" w:rsidR="00F37555" w:rsidRPr="00F37555" w:rsidRDefault="00F37555" w:rsidP="00F37555">
            <w:pPr>
              <w:widowControl w:val="0"/>
              <w:numPr>
                <w:ilvl w:val="0"/>
                <w:numId w:val="20"/>
              </w:numPr>
              <w:tabs>
                <w:tab w:val="left" w:pos="357"/>
              </w:tabs>
              <w:suppressAutoHyphens/>
              <w:spacing w:after="200" w:line="276" w:lineRule="auto"/>
              <w:contextualSpacing/>
              <w:jc w:val="both"/>
              <w:rPr>
                <w:rFonts w:eastAsia="Calibri"/>
                <w:sz w:val="22"/>
                <w:szCs w:val="22"/>
                <w:lang w:val="lt-LT" w:eastAsia="en-US"/>
              </w:rPr>
            </w:pPr>
            <w:r w:rsidRPr="00F37555">
              <w:rPr>
                <w:rFonts w:eastAsia="Calibri"/>
                <w:sz w:val="22"/>
                <w:szCs w:val="22"/>
                <w:lang w:val="lt-LT" w:eastAsia="en-US"/>
              </w:rPr>
              <w:t>1 vnt. kombinuota ausinių ir mikrofono jungtis;</w:t>
            </w:r>
          </w:p>
          <w:p w14:paraId="3E7F2558" w14:textId="77777777" w:rsidR="00F37555" w:rsidRPr="00F37555" w:rsidRDefault="00F37555" w:rsidP="00F37555">
            <w:pPr>
              <w:widowControl w:val="0"/>
              <w:numPr>
                <w:ilvl w:val="0"/>
                <w:numId w:val="20"/>
              </w:numPr>
              <w:tabs>
                <w:tab w:val="left" w:pos="357"/>
              </w:tabs>
              <w:suppressAutoHyphens/>
              <w:spacing w:after="200" w:line="276" w:lineRule="auto"/>
              <w:contextualSpacing/>
              <w:jc w:val="both"/>
              <w:rPr>
                <w:rFonts w:eastAsia="Calibri"/>
                <w:sz w:val="22"/>
                <w:szCs w:val="22"/>
                <w:lang w:val="lt-LT" w:eastAsia="en-US"/>
              </w:rPr>
            </w:pPr>
            <w:r w:rsidRPr="00F37555">
              <w:rPr>
                <w:rFonts w:eastAsia="Calibri"/>
                <w:sz w:val="22"/>
                <w:szCs w:val="22"/>
                <w:lang w:val="lt-LT" w:eastAsia="en-US"/>
              </w:rPr>
              <w:t>1 vnt. Smart card skaitytuvas</w:t>
            </w:r>
          </w:p>
        </w:tc>
        <w:tc>
          <w:tcPr>
            <w:tcW w:w="3260" w:type="dxa"/>
            <w:tcBorders>
              <w:top w:val="single" w:sz="4" w:space="0" w:color="000000"/>
              <w:left w:val="single" w:sz="4" w:space="0" w:color="000000"/>
              <w:bottom w:val="single" w:sz="4" w:space="0" w:color="000000"/>
              <w:right w:val="single" w:sz="4" w:space="0" w:color="000000"/>
            </w:tcBorders>
          </w:tcPr>
          <w:p w14:paraId="2EC87411"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i/>
                <w:iCs/>
                <w:szCs w:val="24"/>
                <w:lang w:val="lt-LT"/>
              </w:rPr>
              <w:t>bendras išorinių USB – 4</w:t>
            </w:r>
          </w:p>
          <w:p w14:paraId="5B197482"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i/>
                <w:iCs/>
                <w:szCs w:val="24"/>
                <w:lang w:val="lt-LT"/>
              </w:rPr>
              <w:t xml:space="preserve">    • 1 vnt. HDMI (2.0 ver.);</w:t>
            </w:r>
          </w:p>
          <w:p w14:paraId="7A97923D"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i/>
                <w:iCs/>
                <w:szCs w:val="24"/>
                <w:lang w:val="lt-LT"/>
              </w:rPr>
              <w:t xml:space="preserve">    • 1 vnt. kombinuota ausinių ir mikrofono jungtis;</w:t>
            </w:r>
          </w:p>
          <w:p w14:paraId="23D22765"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i/>
                <w:iCs/>
                <w:szCs w:val="24"/>
                <w:lang w:val="lt-LT"/>
              </w:rPr>
              <w:t xml:space="preserve">    • 1 vnt. Smart card skaitytuvas</w:t>
            </w:r>
          </w:p>
        </w:tc>
      </w:tr>
      <w:tr w:rsidR="00F37555" w:rsidRPr="00FB5F76" w14:paraId="49700252"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7AE9E4CD"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79FB7C56"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rFonts w:eastAsia="Calibri"/>
                <w:szCs w:val="22"/>
                <w:lang w:val="lt-LT" w:eastAsia="en-US"/>
              </w:rPr>
              <w:t>Sujungimų stotelė</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DF6CA"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rFonts w:eastAsia="Calibri"/>
                <w:szCs w:val="22"/>
                <w:lang w:val="lt-LT" w:eastAsia="en-US"/>
              </w:rPr>
              <w:t>Turi būti deranti kompiuteriui (to paties gamintojo, kaip kompiuteris) išorinė sujungimų stotelė ("docking station", paženklinta CE ženklu) su jungtimi, užtikrinančia maitinimo funkciją;</w:t>
            </w:r>
          </w:p>
          <w:p w14:paraId="41516D7D" w14:textId="77777777" w:rsidR="00F37555" w:rsidRPr="00F37555" w:rsidRDefault="00F37555" w:rsidP="00F37555">
            <w:pPr>
              <w:widowControl w:val="0"/>
              <w:numPr>
                <w:ilvl w:val="0"/>
                <w:numId w:val="21"/>
              </w:numPr>
              <w:tabs>
                <w:tab w:val="left" w:pos="241"/>
              </w:tabs>
              <w:suppressAutoHyphens/>
              <w:spacing w:after="200" w:line="276" w:lineRule="auto"/>
              <w:contextualSpacing/>
              <w:jc w:val="both"/>
              <w:rPr>
                <w:rFonts w:eastAsia="Calibri"/>
                <w:szCs w:val="22"/>
                <w:lang w:val="lt-LT" w:eastAsia="en-US"/>
              </w:rPr>
            </w:pPr>
            <w:r w:rsidRPr="00F37555">
              <w:rPr>
                <w:rFonts w:eastAsia="Calibri"/>
                <w:szCs w:val="22"/>
                <w:lang w:val="lt-LT" w:eastAsia="en-US"/>
              </w:rPr>
              <w:t xml:space="preserve">ne mažiau nei 1 LAN jungtis; </w:t>
            </w:r>
          </w:p>
          <w:p w14:paraId="6BE22089" w14:textId="77777777" w:rsidR="00F37555" w:rsidRPr="00F37555" w:rsidRDefault="00F37555" w:rsidP="00F37555">
            <w:pPr>
              <w:widowControl w:val="0"/>
              <w:numPr>
                <w:ilvl w:val="0"/>
                <w:numId w:val="21"/>
              </w:numPr>
              <w:tabs>
                <w:tab w:val="left" w:pos="241"/>
              </w:tabs>
              <w:suppressAutoHyphens/>
              <w:spacing w:after="200" w:line="276" w:lineRule="auto"/>
              <w:contextualSpacing/>
              <w:jc w:val="both"/>
              <w:rPr>
                <w:rFonts w:eastAsia="Calibri"/>
                <w:szCs w:val="22"/>
                <w:lang w:val="lt-LT" w:eastAsia="en-US"/>
              </w:rPr>
            </w:pPr>
            <w:r w:rsidRPr="00F37555">
              <w:rPr>
                <w:rFonts w:eastAsia="Calibri"/>
                <w:szCs w:val="22"/>
                <w:lang w:val="lt-LT" w:eastAsia="en-US"/>
              </w:rPr>
              <w:t xml:space="preserve">ne mažiau nei 2 USB jungtys (ne žemesnės nei 3.0 versijos); </w:t>
            </w:r>
          </w:p>
          <w:p w14:paraId="5D071696" w14:textId="77777777" w:rsidR="00F37555" w:rsidRPr="00F37555" w:rsidRDefault="00F37555" w:rsidP="00F37555">
            <w:pPr>
              <w:widowControl w:val="0"/>
              <w:numPr>
                <w:ilvl w:val="0"/>
                <w:numId w:val="21"/>
              </w:numPr>
              <w:tabs>
                <w:tab w:val="left" w:pos="241"/>
              </w:tabs>
              <w:suppressAutoHyphens/>
              <w:spacing w:after="200" w:line="276" w:lineRule="auto"/>
              <w:contextualSpacing/>
              <w:jc w:val="both"/>
              <w:rPr>
                <w:rFonts w:eastAsia="Calibri"/>
                <w:szCs w:val="22"/>
                <w:lang w:val="lt-LT" w:eastAsia="en-US"/>
              </w:rPr>
            </w:pPr>
            <w:r w:rsidRPr="00F37555">
              <w:rPr>
                <w:rFonts w:eastAsia="Calibri"/>
                <w:szCs w:val="22"/>
                <w:lang w:val="lt-LT" w:eastAsia="en-US"/>
              </w:rPr>
              <w:lastRenderedPageBreak/>
              <w:t>ne mažiau nei 2 skaitmeninės vaizdo perdavimo jungtys.)</w:t>
            </w:r>
          </w:p>
        </w:tc>
        <w:tc>
          <w:tcPr>
            <w:tcW w:w="3260" w:type="dxa"/>
            <w:tcBorders>
              <w:top w:val="single" w:sz="4" w:space="0" w:color="000000"/>
              <w:left w:val="single" w:sz="4" w:space="0" w:color="000000"/>
              <w:bottom w:val="single" w:sz="4" w:space="0" w:color="000000"/>
              <w:right w:val="single" w:sz="4" w:space="0" w:color="000000"/>
            </w:tcBorders>
          </w:tcPr>
          <w:p w14:paraId="73FA6B34"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i/>
                <w:iCs/>
                <w:szCs w:val="24"/>
                <w:lang w:val="lt-LT"/>
              </w:rPr>
              <w:lastRenderedPageBreak/>
              <w:t xml:space="preserve">    • 1 LAN jungtis; </w:t>
            </w:r>
          </w:p>
          <w:p w14:paraId="68EFAD9D"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i/>
                <w:iCs/>
                <w:szCs w:val="24"/>
                <w:lang w:val="lt-LT"/>
              </w:rPr>
              <w:t xml:space="preserve">    • 2 USB jungtys (ne žemesnės nei 3.0 versijos); </w:t>
            </w:r>
          </w:p>
          <w:p w14:paraId="4DE44676"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i/>
                <w:iCs/>
                <w:szCs w:val="24"/>
                <w:lang w:val="lt-LT"/>
              </w:rPr>
              <w:t xml:space="preserve">    • 2 skaitmeninės vaizdo perdavimo jungtys.)</w:t>
            </w:r>
          </w:p>
        </w:tc>
      </w:tr>
      <w:tr w:rsidR="00F37555" w:rsidRPr="00F37555" w14:paraId="0D20C913"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915DB61"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068DFF0B"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rFonts w:eastAsia="Calibri"/>
                <w:szCs w:val="22"/>
                <w:lang w:val="lt-LT" w:eastAsia="en-US"/>
              </w:rPr>
              <w:t>Svoris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E0491" w14:textId="77777777" w:rsidR="00F37555" w:rsidRPr="00F37555" w:rsidRDefault="00F37555" w:rsidP="00F37555">
            <w:pPr>
              <w:widowControl w:val="0"/>
              <w:tabs>
                <w:tab w:val="left" w:pos="357"/>
              </w:tabs>
              <w:suppressAutoHyphens/>
              <w:jc w:val="both"/>
              <w:rPr>
                <w:rFonts w:eastAsia="Calibri"/>
                <w:sz w:val="22"/>
                <w:szCs w:val="22"/>
                <w:lang w:val="lt-LT" w:eastAsia="en-US"/>
              </w:rPr>
            </w:pPr>
            <w:r w:rsidRPr="00F37555">
              <w:rPr>
                <w:rFonts w:eastAsia="Calibri"/>
                <w:szCs w:val="22"/>
                <w:lang w:val="lt-LT" w:eastAsia="en-US"/>
              </w:rPr>
              <w:t>Kompiuterio svoris (neįskaitant įkrovėjo) (ne daugiau nei 1,9 kg)</w:t>
            </w:r>
          </w:p>
        </w:tc>
        <w:tc>
          <w:tcPr>
            <w:tcW w:w="3260" w:type="dxa"/>
            <w:tcBorders>
              <w:top w:val="single" w:sz="4" w:space="0" w:color="000000"/>
              <w:left w:val="single" w:sz="4" w:space="0" w:color="000000"/>
              <w:bottom w:val="single" w:sz="4" w:space="0" w:color="000000"/>
              <w:right w:val="single" w:sz="4" w:space="0" w:color="000000"/>
            </w:tcBorders>
          </w:tcPr>
          <w:p w14:paraId="4D81F1A9"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i/>
                <w:iCs/>
                <w:szCs w:val="24"/>
                <w:lang w:val="lt-LT"/>
              </w:rPr>
              <w:t>1,74 kg</w:t>
            </w:r>
          </w:p>
        </w:tc>
      </w:tr>
      <w:tr w:rsidR="00F37555" w:rsidRPr="00F37555" w14:paraId="5D4C2E06"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DCE87DD"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373EF856"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rFonts w:eastAsia="Calibri"/>
                <w:szCs w:val="22"/>
                <w:lang w:val="lt-LT" w:eastAsia="en-US"/>
              </w:rPr>
              <w:t>Korpuso storis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9C6EC" w14:textId="77777777" w:rsidR="00F37555" w:rsidRPr="00F37555" w:rsidRDefault="00F37555" w:rsidP="00F37555">
            <w:pPr>
              <w:widowControl w:val="0"/>
              <w:tabs>
                <w:tab w:val="left" w:pos="357"/>
              </w:tabs>
              <w:suppressAutoHyphens/>
              <w:jc w:val="both"/>
              <w:rPr>
                <w:rFonts w:eastAsia="Calibri"/>
                <w:sz w:val="22"/>
                <w:szCs w:val="22"/>
                <w:lang w:val="lt-LT" w:eastAsia="en-US"/>
              </w:rPr>
            </w:pPr>
            <w:r w:rsidRPr="00F37555">
              <w:rPr>
                <w:rFonts w:eastAsia="Calibri"/>
                <w:szCs w:val="22"/>
                <w:lang w:val="lt-LT" w:eastAsia="en-US"/>
              </w:rPr>
              <w:t>Kompiuterio storis (ne daugiau kaip 20 mm)</w:t>
            </w:r>
          </w:p>
        </w:tc>
        <w:tc>
          <w:tcPr>
            <w:tcW w:w="3260" w:type="dxa"/>
            <w:tcBorders>
              <w:top w:val="single" w:sz="4" w:space="0" w:color="000000"/>
              <w:left w:val="single" w:sz="4" w:space="0" w:color="000000"/>
              <w:bottom w:val="single" w:sz="4" w:space="0" w:color="000000"/>
              <w:right w:val="single" w:sz="4" w:space="0" w:color="000000"/>
            </w:tcBorders>
          </w:tcPr>
          <w:p w14:paraId="28E110BF"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i/>
                <w:iCs/>
                <w:szCs w:val="24"/>
                <w:lang w:val="lt-LT"/>
              </w:rPr>
              <w:t>19,2 mm</w:t>
            </w:r>
          </w:p>
        </w:tc>
      </w:tr>
      <w:tr w:rsidR="00F37555" w:rsidRPr="00F37555" w14:paraId="192D78AA"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E8E96B0"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4F37B71A"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rFonts w:eastAsia="Calibri"/>
                <w:szCs w:val="22"/>
                <w:lang w:val="lt-LT" w:eastAsia="en-US"/>
              </w:rPr>
              <w:t>Apsaugos galimybės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84021" w14:textId="77777777" w:rsidR="00F37555" w:rsidRPr="00F37555" w:rsidRDefault="00F37555" w:rsidP="00F37555">
            <w:pPr>
              <w:widowControl w:val="0"/>
              <w:tabs>
                <w:tab w:val="left" w:pos="357"/>
              </w:tabs>
              <w:suppressAutoHyphens/>
              <w:jc w:val="both"/>
              <w:rPr>
                <w:rFonts w:eastAsia="Calibri"/>
                <w:szCs w:val="22"/>
                <w:lang w:val="lt-LT" w:eastAsia="en-US"/>
              </w:rPr>
            </w:pPr>
            <w:r w:rsidRPr="00F37555">
              <w:rPr>
                <w:rFonts w:eastAsia="Calibri"/>
                <w:szCs w:val="22"/>
                <w:lang w:val="lt-LT" w:eastAsia="en-US"/>
              </w:rPr>
              <w:t>Turi būti integruota TPM duomenų apsaugos mikroschema (naujausia versija pristatymo metu) arba lygiavertė</w:t>
            </w:r>
          </w:p>
        </w:tc>
        <w:tc>
          <w:tcPr>
            <w:tcW w:w="3260" w:type="dxa"/>
            <w:tcBorders>
              <w:top w:val="single" w:sz="4" w:space="0" w:color="000000"/>
              <w:left w:val="single" w:sz="4" w:space="0" w:color="000000"/>
              <w:bottom w:val="single" w:sz="4" w:space="0" w:color="000000"/>
              <w:right w:val="single" w:sz="4" w:space="0" w:color="000000"/>
            </w:tcBorders>
          </w:tcPr>
          <w:p w14:paraId="4B410A1B" w14:textId="77777777" w:rsidR="00F37555" w:rsidRPr="00F37555" w:rsidRDefault="00F37555" w:rsidP="00F37555">
            <w:pPr>
              <w:widowControl w:val="0"/>
              <w:suppressAutoHyphens/>
              <w:jc w:val="both"/>
              <w:rPr>
                <w:rFonts w:eastAsia="Calibri"/>
                <w:i/>
                <w:iCs/>
                <w:szCs w:val="22"/>
                <w:lang w:val="lt-LT" w:eastAsia="en-US"/>
              </w:rPr>
            </w:pPr>
            <w:r w:rsidRPr="00F37555">
              <w:rPr>
                <w:rFonts w:eastAsia="Calibri"/>
                <w:i/>
                <w:iCs/>
                <w:szCs w:val="22"/>
                <w:lang w:val="lt-LT" w:eastAsia="en-US"/>
              </w:rPr>
              <w:t xml:space="preserve">Atitinka </w:t>
            </w:r>
          </w:p>
        </w:tc>
      </w:tr>
      <w:tr w:rsidR="00F37555" w:rsidRPr="00F37555" w14:paraId="50D9061F"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007AD6D9"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0390E215" w14:textId="77777777" w:rsidR="00F37555" w:rsidRPr="00F37555" w:rsidRDefault="00F37555" w:rsidP="00F37555">
            <w:pPr>
              <w:widowControl w:val="0"/>
              <w:suppressAutoHyphens/>
              <w:jc w:val="both"/>
              <w:rPr>
                <w:szCs w:val="24"/>
                <w:lang w:val="lt-LT"/>
              </w:rPr>
            </w:pPr>
            <w:r w:rsidRPr="00F37555">
              <w:rPr>
                <w:szCs w:val="24"/>
                <w:lang w:val="lt-LT"/>
              </w:rPr>
              <w:t>Aplinkosauga</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DE94A" w14:textId="77777777" w:rsidR="00F37555" w:rsidRPr="00F37555" w:rsidRDefault="00F37555" w:rsidP="00F37555">
            <w:pPr>
              <w:widowControl w:val="0"/>
              <w:suppressAutoHyphens/>
              <w:jc w:val="both"/>
              <w:rPr>
                <w:szCs w:val="24"/>
                <w:lang w:val="lt-LT"/>
              </w:rPr>
            </w:pPr>
            <w:r w:rsidRPr="00F37555">
              <w:rPr>
                <w:szCs w:val="24"/>
                <w:lang w:val="lt-LT"/>
              </w:rPr>
              <w:t>Kompiuterio sisteminio bloko gamintojas turi įsidiegęs ISO 14001:2015 arba lygiavertį aplinkosaugos vadybos standartą (pateikti tai įrodančius dokumentus).</w:t>
            </w:r>
          </w:p>
          <w:p w14:paraId="2A2BA0EC" w14:textId="77777777" w:rsidR="00F37555" w:rsidRPr="00F37555" w:rsidRDefault="00F37555" w:rsidP="00F37555">
            <w:pPr>
              <w:widowControl w:val="0"/>
              <w:suppressAutoHyphens/>
              <w:jc w:val="both"/>
              <w:rPr>
                <w:rFonts w:eastAsia="Calibri"/>
                <w:bCs/>
                <w:iCs/>
                <w:sz w:val="22"/>
                <w:szCs w:val="22"/>
                <w:lang w:val="lt-LT"/>
              </w:rPr>
            </w:pPr>
            <w:r w:rsidRPr="00F37555">
              <w:rPr>
                <w:szCs w:val="24"/>
                <w:lang w:val="lt-LT"/>
              </w:rPr>
              <w:t>Įranga atitinka Europos Parlamento ir Tarybos direktyvos 2002/95/EB "Dėl tam tikrų medžiagų naudojimo elektroninėje įrangoje apribojimo" nustatytus reikalavimus (RoHS).</w:t>
            </w:r>
          </w:p>
        </w:tc>
        <w:tc>
          <w:tcPr>
            <w:tcW w:w="3260" w:type="dxa"/>
            <w:tcBorders>
              <w:top w:val="single" w:sz="4" w:space="0" w:color="000000"/>
              <w:left w:val="single" w:sz="4" w:space="0" w:color="000000"/>
              <w:bottom w:val="single" w:sz="4" w:space="0" w:color="000000"/>
              <w:right w:val="single" w:sz="4" w:space="0" w:color="000000"/>
            </w:tcBorders>
          </w:tcPr>
          <w:p w14:paraId="66C93A93" w14:textId="77777777" w:rsidR="00F37555" w:rsidRPr="00F37555" w:rsidRDefault="00F37555" w:rsidP="00F37555">
            <w:pPr>
              <w:widowControl w:val="0"/>
              <w:suppressAutoHyphens/>
              <w:jc w:val="both"/>
              <w:rPr>
                <w:rFonts w:eastAsia="Calibri"/>
                <w:i/>
                <w:iCs/>
                <w:szCs w:val="22"/>
                <w:lang w:val="lt-LT" w:eastAsia="en-US"/>
              </w:rPr>
            </w:pPr>
            <w:r w:rsidRPr="00F37555">
              <w:rPr>
                <w:rFonts w:eastAsia="Calibri"/>
                <w:i/>
                <w:iCs/>
                <w:szCs w:val="22"/>
                <w:lang w:val="lt-LT" w:eastAsia="en-US"/>
              </w:rPr>
              <w:t>Atitinka</w:t>
            </w:r>
          </w:p>
        </w:tc>
      </w:tr>
      <w:tr w:rsidR="00F37555" w:rsidRPr="00F37555" w14:paraId="46485039"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30CCC29B"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3A528B00" w14:textId="77777777" w:rsidR="00F37555" w:rsidRPr="00F37555" w:rsidRDefault="00F37555" w:rsidP="00F37555">
            <w:pPr>
              <w:widowControl w:val="0"/>
              <w:suppressAutoHyphens/>
              <w:jc w:val="both"/>
              <w:rPr>
                <w:szCs w:val="24"/>
                <w:lang w:val="lt-LT"/>
              </w:rPr>
            </w:pPr>
            <w:r w:rsidRPr="00F37555">
              <w:rPr>
                <w:szCs w:val="24"/>
                <w:lang w:val="lt-LT"/>
              </w:rPr>
              <w:t>Komplektacija</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B5EE9" w14:textId="77777777" w:rsidR="00F37555" w:rsidRPr="00F37555" w:rsidRDefault="00F37555" w:rsidP="00F37555">
            <w:pPr>
              <w:widowControl w:val="0"/>
              <w:suppressAutoHyphens/>
              <w:jc w:val="both"/>
              <w:rPr>
                <w:szCs w:val="24"/>
                <w:lang w:val="lt-LT"/>
              </w:rPr>
            </w:pPr>
            <w:r w:rsidRPr="00F37555">
              <w:rPr>
                <w:szCs w:val="24"/>
                <w:lang w:val="lt-LT"/>
              </w:rPr>
              <w:t>Kompiuteris suprojektuotas taip, kad būtų galima pakeisti atmintinę, kietąjį diską, CD ir (ar) DVD valdymo įrenginį nenaudojant įrankių.</w:t>
            </w:r>
          </w:p>
          <w:p w14:paraId="4864D74D" w14:textId="77777777" w:rsidR="00F37555" w:rsidRPr="00F37555" w:rsidRDefault="00F37555" w:rsidP="00F37555">
            <w:pPr>
              <w:widowControl w:val="0"/>
              <w:suppressAutoHyphens/>
              <w:jc w:val="both"/>
              <w:rPr>
                <w:rFonts w:eastAsia="Calibri"/>
                <w:bCs/>
                <w:iCs/>
                <w:sz w:val="22"/>
                <w:szCs w:val="22"/>
                <w:lang w:val="lt-LT"/>
              </w:rPr>
            </w:pPr>
            <w:r w:rsidRPr="00F37555">
              <w:rPr>
                <w:szCs w:val="24"/>
                <w:lang w:val="lt-LT"/>
              </w:rPr>
              <w:t>Kompiuteris komplektuojamas su visais kabeliais, adapteriais ir kitomis sudedamosiomis dalimis bei medžiagomis, reikalingomis visų užsakomos sistemos vidinių ir periferinių įrenginių sujungimui, užtikrinant normalų sistemos funkcionavimą (pvz., maitinimo, kietojo disko kabeliai ir t.t.).</w:t>
            </w:r>
          </w:p>
        </w:tc>
        <w:tc>
          <w:tcPr>
            <w:tcW w:w="3260" w:type="dxa"/>
            <w:tcBorders>
              <w:top w:val="single" w:sz="4" w:space="0" w:color="000000"/>
              <w:left w:val="single" w:sz="4" w:space="0" w:color="000000"/>
              <w:bottom w:val="single" w:sz="4" w:space="0" w:color="000000"/>
              <w:right w:val="single" w:sz="4" w:space="0" w:color="000000"/>
            </w:tcBorders>
          </w:tcPr>
          <w:p w14:paraId="5FA489D3" w14:textId="77777777" w:rsidR="00F37555" w:rsidRPr="00F37555" w:rsidRDefault="00F37555" w:rsidP="00F37555">
            <w:pPr>
              <w:widowControl w:val="0"/>
              <w:suppressAutoHyphens/>
              <w:jc w:val="both"/>
              <w:rPr>
                <w:rFonts w:eastAsia="Calibri"/>
                <w:i/>
                <w:iCs/>
                <w:szCs w:val="22"/>
                <w:lang w:val="lt-LT" w:eastAsia="en-US"/>
              </w:rPr>
            </w:pPr>
            <w:r w:rsidRPr="00F37555">
              <w:rPr>
                <w:rFonts w:eastAsia="Calibri"/>
                <w:i/>
                <w:iCs/>
                <w:szCs w:val="22"/>
                <w:lang w:val="lt-LT" w:eastAsia="en-US"/>
              </w:rPr>
              <w:t>Atitinka</w:t>
            </w:r>
          </w:p>
        </w:tc>
      </w:tr>
      <w:tr w:rsidR="00F37555" w:rsidRPr="00F37555" w14:paraId="78E6C156"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5F3A7C1D"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61B84378" w14:textId="77777777" w:rsidR="00F37555" w:rsidRPr="00F37555" w:rsidRDefault="00F37555" w:rsidP="00F37555">
            <w:pPr>
              <w:widowControl w:val="0"/>
              <w:suppressAutoHyphens/>
              <w:jc w:val="both"/>
              <w:rPr>
                <w:rFonts w:eastAsia="Calibri"/>
                <w:szCs w:val="22"/>
                <w:lang w:val="lt-LT" w:eastAsia="en-US"/>
              </w:rPr>
            </w:pPr>
            <w:r w:rsidRPr="00F37555">
              <w:rPr>
                <w:rFonts w:eastAsia="Calibri"/>
                <w:szCs w:val="22"/>
                <w:lang w:val="lt-LT" w:eastAsia="en-US"/>
              </w:rPr>
              <w:t>Smart Card kortelių skaitytuvas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131C0" w14:textId="77777777" w:rsidR="00F37555" w:rsidRPr="00F37555" w:rsidRDefault="00F37555" w:rsidP="00F37555">
            <w:pPr>
              <w:widowControl w:val="0"/>
              <w:suppressAutoHyphens/>
              <w:jc w:val="both"/>
              <w:rPr>
                <w:rFonts w:eastAsia="Calibri"/>
                <w:szCs w:val="22"/>
                <w:lang w:val="lt-LT" w:eastAsia="en-US"/>
              </w:rPr>
            </w:pPr>
            <w:r w:rsidRPr="00F37555">
              <w:rPr>
                <w:rFonts w:eastAsia="Calibri"/>
                <w:szCs w:val="22"/>
                <w:lang w:val="lt-LT" w:eastAsia="en-US"/>
              </w:rPr>
              <w:t>Vidinis integruotas Smart Card kortelių skaitytuvas (Skaitytuvas privalo būti suderinamas su Lietuvos Respublikos valstybės tarnautojų lustiniais pažymėjimais, taip pat asmens tapatybės su lustais kortelėmis (lustas Samsung S3CC91C, atitiktis ISO 7816, kartu pateikiamos tvarkyklės privalo būti suderinamos su CryptoTech kortelės programinė įranga)</w:t>
            </w:r>
          </w:p>
        </w:tc>
        <w:tc>
          <w:tcPr>
            <w:tcW w:w="3260" w:type="dxa"/>
            <w:tcBorders>
              <w:top w:val="single" w:sz="4" w:space="0" w:color="000000"/>
              <w:left w:val="single" w:sz="4" w:space="0" w:color="000000"/>
              <w:bottom w:val="single" w:sz="4" w:space="0" w:color="000000"/>
              <w:right w:val="single" w:sz="4" w:space="0" w:color="000000"/>
            </w:tcBorders>
          </w:tcPr>
          <w:p w14:paraId="49DE86D0" w14:textId="77777777" w:rsidR="00F37555" w:rsidRPr="00F37555" w:rsidRDefault="00F37555" w:rsidP="00F37555">
            <w:pPr>
              <w:widowControl w:val="0"/>
              <w:suppressAutoHyphens/>
              <w:jc w:val="both"/>
              <w:rPr>
                <w:rFonts w:eastAsia="Calibri"/>
                <w:i/>
                <w:iCs/>
                <w:szCs w:val="22"/>
                <w:lang w:val="lt-LT" w:eastAsia="en-US"/>
              </w:rPr>
            </w:pPr>
            <w:r w:rsidRPr="00F37555">
              <w:rPr>
                <w:rFonts w:eastAsia="Calibri"/>
                <w:i/>
                <w:iCs/>
                <w:szCs w:val="22"/>
                <w:lang w:val="lt-LT" w:eastAsia="en-US"/>
              </w:rPr>
              <w:t xml:space="preserve">Atitinka </w:t>
            </w:r>
          </w:p>
        </w:tc>
      </w:tr>
      <w:tr w:rsidR="00F37555" w:rsidRPr="00F37555" w14:paraId="67FE4BF5"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4793F009"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116C6369" w14:textId="77777777" w:rsidR="00F37555" w:rsidRPr="00F37555" w:rsidRDefault="00F37555" w:rsidP="00F37555">
            <w:pPr>
              <w:widowControl w:val="0"/>
              <w:suppressAutoHyphens/>
              <w:jc w:val="both"/>
              <w:rPr>
                <w:szCs w:val="24"/>
                <w:lang w:val="lt-LT"/>
              </w:rPr>
            </w:pPr>
            <w:r w:rsidRPr="00F37555">
              <w:rPr>
                <w:szCs w:val="24"/>
                <w:lang w:val="lt-LT"/>
              </w:rPr>
              <w:t>Ženklinimas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E7A55" w14:textId="77777777" w:rsidR="00F37555" w:rsidRPr="00F37555" w:rsidRDefault="00F37555" w:rsidP="00F37555">
            <w:pPr>
              <w:widowControl w:val="0"/>
              <w:suppressAutoHyphens/>
              <w:jc w:val="both"/>
              <w:rPr>
                <w:rFonts w:eastAsia="Calibri"/>
                <w:bCs/>
                <w:iCs/>
                <w:sz w:val="22"/>
                <w:szCs w:val="22"/>
                <w:lang w:val="lt-LT"/>
              </w:rPr>
            </w:pPr>
            <w:r w:rsidRPr="00F37555">
              <w:rPr>
                <w:szCs w:val="24"/>
                <w:lang w:val="lt-LT"/>
              </w:rPr>
              <w:t>Kompiuteris paženklintas CE ženklu.</w:t>
            </w:r>
          </w:p>
        </w:tc>
        <w:tc>
          <w:tcPr>
            <w:tcW w:w="3260" w:type="dxa"/>
            <w:tcBorders>
              <w:top w:val="single" w:sz="4" w:space="0" w:color="000000"/>
              <w:left w:val="single" w:sz="4" w:space="0" w:color="000000"/>
              <w:bottom w:val="single" w:sz="4" w:space="0" w:color="000000"/>
              <w:right w:val="single" w:sz="4" w:space="0" w:color="000000"/>
            </w:tcBorders>
          </w:tcPr>
          <w:p w14:paraId="4017B16C" w14:textId="77777777" w:rsidR="00F37555" w:rsidRPr="00F37555" w:rsidRDefault="00F37555" w:rsidP="00F37555">
            <w:pPr>
              <w:widowControl w:val="0"/>
              <w:suppressAutoHyphens/>
              <w:jc w:val="both"/>
              <w:rPr>
                <w:rFonts w:eastAsia="Calibri"/>
                <w:i/>
                <w:iCs/>
                <w:szCs w:val="22"/>
                <w:lang w:val="lt-LT" w:eastAsia="en-US"/>
              </w:rPr>
            </w:pPr>
            <w:r w:rsidRPr="00F37555">
              <w:rPr>
                <w:rFonts w:eastAsia="Calibri"/>
                <w:i/>
                <w:iCs/>
                <w:szCs w:val="22"/>
                <w:lang w:val="lt-LT" w:eastAsia="en-US"/>
              </w:rPr>
              <w:t>Atitinka</w:t>
            </w:r>
          </w:p>
        </w:tc>
      </w:tr>
      <w:tr w:rsidR="00F37555" w:rsidRPr="00F37555" w14:paraId="1104503A"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21B4DA09"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321D518E" w14:textId="77777777" w:rsidR="00F37555" w:rsidRPr="00F37555" w:rsidRDefault="00F37555" w:rsidP="00F37555">
            <w:pPr>
              <w:widowControl w:val="0"/>
              <w:suppressAutoHyphens/>
              <w:jc w:val="both"/>
              <w:rPr>
                <w:szCs w:val="24"/>
                <w:lang w:val="lt-LT"/>
              </w:rPr>
            </w:pPr>
            <w:r w:rsidRPr="00F37555">
              <w:rPr>
                <w:szCs w:val="24"/>
                <w:lang w:val="lt-LT"/>
              </w:rPr>
              <w:t>Naujumas</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E7699" w14:textId="77777777" w:rsidR="00F37555" w:rsidRPr="00F37555" w:rsidRDefault="00F37555" w:rsidP="00F37555">
            <w:pPr>
              <w:widowControl w:val="0"/>
              <w:suppressAutoHyphens/>
              <w:jc w:val="both"/>
              <w:rPr>
                <w:szCs w:val="24"/>
                <w:lang w:val="lt-LT"/>
              </w:rPr>
            </w:pPr>
            <w:r w:rsidRPr="00F37555">
              <w:rPr>
                <w:szCs w:val="24"/>
                <w:lang w:val="lt-LT"/>
              </w:rPr>
              <w:t>Visa įranga turi būti gamykliškai nauja „brand new“. Gamykliškai atnaujinti „renew“ / „refurbished“ /„remarked“ komponentai neleistini.</w:t>
            </w:r>
          </w:p>
        </w:tc>
        <w:tc>
          <w:tcPr>
            <w:tcW w:w="3260" w:type="dxa"/>
            <w:tcBorders>
              <w:top w:val="single" w:sz="4" w:space="0" w:color="000000"/>
              <w:left w:val="single" w:sz="4" w:space="0" w:color="000000"/>
              <w:bottom w:val="single" w:sz="4" w:space="0" w:color="000000"/>
              <w:right w:val="single" w:sz="4" w:space="0" w:color="000000"/>
            </w:tcBorders>
          </w:tcPr>
          <w:p w14:paraId="70A8A664" w14:textId="77777777" w:rsidR="00F37555" w:rsidRPr="00F37555" w:rsidRDefault="00F37555" w:rsidP="00F37555">
            <w:pPr>
              <w:widowControl w:val="0"/>
              <w:suppressAutoHyphens/>
              <w:jc w:val="both"/>
              <w:rPr>
                <w:rFonts w:eastAsia="Calibri"/>
                <w:i/>
                <w:iCs/>
                <w:szCs w:val="22"/>
                <w:lang w:val="lt-LT" w:eastAsia="en-US"/>
              </w:rPr>
            </w:pPr>
            <w:r w:rsidRPr="00F37555">
              <w:rPr>
                <w:rFonts w:eastAsia="Calibri"/>
                <w:i/>
                <w:iCs/>
                <w:szCs w:val="22"/>
                <w:lang w:val="lt-LT" w:eastAsia="en-US"/>
              </w:rPr>
              <w:t>Atitinka</w:t>
            </w:r>
          </w:p>
        </w:tc>
      </w:tr>
      <w:tr w:rsidR="00F37555" w:rsidRPr="00F37555" w14:paraId="570A5CF3" w14:textId="77777777" w:rsidTr="00F116DF">
        <w:tc>
          <w:tcPr>
            <w:tcW w:w="704" w:type="dxa"/>
            <w:tcBorders>
              <w:top w:val="single" w:sz="4" w:space="0" w:color="000000"/>
              <w:left w:val="single" w:sz="4" w:space="0" w:color="000000"/>
              <w:bottom w:val="single" w:sz="4" w:space="0" w:color="000000"/>
              <w:right w:val="single" w:sz="4" w:space="0" w:color="000000"/>
            </w:tcBorders>
            <w:shd w:val="clear" w:color="auto" w:fill="auto"/>
          </w:tcPr>
          <w:p w14:paraId="6D868B52" w14:textId="77777777" w:rsidR="00F37555" w:rsidRPr="00F37555" w:rsidRDefault="00F37555" w:rsidP="00F37555">
            <w:pPr>
              <w:widowControl w:val="0"/>
              <w:numPr>
                <w:ilvl w:val="0"/>
                <w:numId w:val="16"/>
              </w:numPr>
              <w:suppressAutoHyphens/>
              <w:spacing w:after="200" w:line="276" w:lineRule="auto"/>
              <w:ind w:left="447"/>
              <w:jc w:val="both"/>
              <w:rPr>
                <w:rFonts w:eastAsia="Calibri"/>
                <w:sz w:val="22"/>
                <w:szCs w:val="22"/>
                <w:lang w:val="lt-LT" w:eastAsia="en-US"/>
              </w:rPr>
            </w:pPr>
          </w:p>
        </w:tc>
        <w:tc>
          <w:tcPr>
            <w:tcW w:w="1843" w:type="dxa"/>
            <w:tcBorders>
              <w:top w:val="single" w:sz="4" w:space="0" w:color="000000"/>
              <w:left w:val="single" w:sz="4" w:space="0" w:color="000000"/>
              <w:bottom w:val="single" w:sz="4" w:space="0" w:color="000000"/>
              <w:right w:val="single" w:sz="4" w:space="0" w:color="000000"/>
            </w:tcBorders>
          </w:tcPr>
          <w:p w14:paraId="5D9BC937" w14:textId="77777777" w:rsidR="00F37555" w:rsidRPr="00F37555" w:rsidRDefault="00F37555" w:rsidP="00F37555">
            <w:pPr>
              <w:widowControl w:val="0"/>
              <w:suppressAutoHyphens/>
              <w:jc w:val="both"/>
              <w:rPr>
                <w:rFonts w:eastAsia="Calibri"/>
                <w:szCs w:val="22"/>
                <w:lang w:val="lt-LT" w:eastAsia="en-US"/>
              </w:rPr>
            </w:pPr>
            <w:r w:rsidRPr="00F37555">
              <w:rPr>
                <w:rFonts w:eastAsia="Calibri"/>
                <w:szCs w:val="22"/>
                <w:lang w:val="lt-LT" w:eastAsia="en-US"/>
              </w:rPr>
              <w:t>Garantija</w:t>
            </w:r>
          </w:p>
        </w:tc>
        <w:tc>
          <w:tcPr>
            <w:tcW w:w="38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329B5" w14:textId="77777777" w:rsidR="00F37555" w:rsidRPr="00F37555" w:rsidRDefault="00F37555" w:rsidP="00F37555">
            <w:pPr>
              <w:widowControl w:val="0"/>
              <w:suppressAutoHyphens/>
              <w:jc w:val="both"/>
              <w:rPr>
                <w:rFonts w:eastAsia="Calibri"/>
                <w:bCs/>
                <w:iCs/>
                <w:sz w:val="22"/>
                <w:szCs w:val="22"/>
                <w:lang w:val="lt-LT"/>
              </w:rPr>
            </w:pPr>
            <w:r w:rsidRPr="00F37555">
              <w:rPr>
                <w:rFonts w:eastAsia="Calibri"/>
                <w:szCs w:val="22"/>
                <w:lang w:val="lt-LT" w:eastAsia="en-US"/>
              </w:rPr>
              <w:t>Garantija kompiuteriui ne mažiau nei 5 metai. Garantija netaikoma programinei įrangai. Garantija kompiuterio baterijai ne mažiau kaip 1 metai. Garantija užsakomiems kartu su kompiuteriu priedams ne mažiau nei 2 metai. Garantinis remontas atliekamas perkančiosios organizacijos darbo vietoje Lietuvos teritorijoje (jei perkančioji organizacija ir tiekėjas nesusitaria kitaip). Paaiškėjus, kad garantinio laikotarpio metu sugedusios prekės darbingumo atkūrimo trukmė bus ilgesnė nei 5 darbo dienos nuo pranešimo apie gedimą, darbingumo atkūrimo laikotarpiu tiekėjas turi pakeisti sugedusią prekę kita, ne prastesnių parametrų preke. Jeigu prekės remontas atliekamas ne perkančiosios organizacijos patalpose, perkančioji organizacija turi teisę išimti kietąjį diską, prieš atiduodant į garantinį remontą ir tai nebus laikoma garantinių sąlygų pažeidimu.</w:t>
            </w:r>
          </w:p>
        </w:tc>
        <w:tc>
          <w:tcPr>
            <w:tcW w:w="3260" w:type="dxa"/>
            <w:tcBorders>
              <w:top w:val="single" w:sz="4" w:space="0" w:color="000000"/>
              <w:left w:val="single" w:sz="4" w:space="0" w:color="000000"/>
              <w:bottom w:val="single" w:sz="4" w:space="0" w:color="000000"/>
              <w:right w:val="single" w:sz="4" w:space="0" w:color="000000"/>
            </w:tcBorders>
          </w:tcPr>
          <w:p w14:paraId="0EE3DFB8" w14:textId="77777777" w:rsidR="00F37555" w:rsidRPr="00F37555" w:rsidRDefault="00F37555" w:rsidP="00F37555">
            <w:pPr>
              <w:widowControl w:val="0"/>
              <w:suppressAutoHyphens/>
              <w:jc w:val="both"/>
              <w:rPr>
                <w:rFonts w:eastAsia="Calibri"/>
                <w:i/>
                <w:iCs/>
                <w:szCs w:val="22"/>
                <w:lang w:val="lt-LT" w:eastAsia="en-US"/>
              </w:rPr>
            </w:pPr>
            <w:r w:rsidRPr="00F37555">
              <w:rPr>
                <w:rFonts w:eastAsia="Calibri"/>
                <w:i/>
                <w:iCs/>
                <w:szCs w:val="22"/>
                <w:lang w:val="lt-LT" w:eastAsia="en-US"/>
              </w:rPr>
              <w:t>Atitinka</w:t>
            </w:r>
          </w:p>
        </w:tc>
      </w:tr>
    </w:tbl>
    <w:p w14:paraId="439CBE94" w14:textId="77777777" w:rsidR="00F37555" w:rsidRPr="00F37555" w:rsidRDefault="00F37555" w:rsidP="00F37555">
      <w:pPr>
        <w:suppressAutoHyphens/>
        <w:spacing w:after="160" w:line="259" w:lineRule="auto"/>
        <w:jc w:val="both"/>
        <w:rPr>
          <w:rFonts w:eastAsia="Calibri"/>
          <w:b/>
          <w:sz w:val="22"/>
          <w:szCs w:val="22"/>
          <w:lang w:val="lt-LT" w:eastAsia="en-US"/>
        </w:rPr>
      </w:pPr>
    </w:p>
    <w:p w14:paraId="6F48079C" w14:textId="77777777" w:rsidR="00F37555" w:rsidRPr="00F37555" w:rsidRDefault="00F37555" w:rsidP="00F37555">
      <w:pPr>
        <w:keepNext/>
        <w:numPr>
          <w:ilvl w:val="0"/>
          <w:numId w:val="18"/>
        </w:numPr>
        <w:tabs>
          <w:tab w:val="left" w:pos="426"/>
          <w:tab w:val="left" w:pos="2977"/>
          <w:tab w:val="left" w:pos="3969"/>
        </w:tabs>
        <w:suppressAutoHyphens/>
        <w:spacing w:after="200" w:line="276" w:lineRule="auto"/>
        <w:ind w:left="0" w:firstLine="0"/>
        <w:contextualSpacing/>
        <w:jc w:val="center"/>
        <w:outlineLvl w:val="0"/>
        <w:rPr>
          <w:rFonts w:eastAsia="Calibri"/>
          <w:b/>
          <w:sz w:val="22"/>
          <w:szCs w:val="22"/>
          <w:lang w:val="lt-LT" w:eastAsia="en-US"/>
        </w:rPr>
      </w:pPr>
      <w:r w:rsidRPr="00F37555">
        <w:rPr>
          <w:rFonts w:eastAsia="Calibri"/>
          <w:b/>
          <w:sz w:val="22"/>
          <w:szCs w:val="22"/>
          <w:lang w:val="lt-LT" w:eastAsia="en-US"/>
        </w:rPr>
        <w:t>Reikalavimai susiję su nacionaliniu saugumu</w:t>
      </w:r>
    </w:p>
    <w:p w14:paraId="3958CF54" w14:textId="77777777" w:rsidR="00F37555" w:rsidRPr="00F37555" w:rsidRDefault="00F37555" w:rsidP="00F37555">
      <w:pPr>
        <w:keepNext/>
        <w:tabs>
          <w:tab w:val="left" w:pos="426"/>
          <w:tab w:val="left" w:pos="2977"/>
          <w:tab w:val="left" w:pos="3969"/>
        </w:tabs>
        <w:suppressAutoHyphens/>
        <w:contextualSpacing/>
        <w:outlineLvl w:val="0"/>
        <w:rPr>
          <w:rFonts w:eastAsia="Calibri"/>
          <w:b/>
          <w:sz w:val="22"/>
          <w:szCs w:val="22"/>
          <w:lang w:val="lt-LT" w:eastAsia="en-US"/>
        </w:rPr>
      </w:pPr>
    </w:p>
    <w:p w14:paraId="1F169379" w14:textId="77777777" w:rsidR="00F37555" w:rsidRPr="00F37555" w:rsidRDefault="00F37555" w:rsidP="00F37555">
      <w:pPr>
        <w:numPr>
          <w:ilvl w:val="0"/>
          <w:numId w:val="19"/>
        </w:numPr>
        <w:tabs>
          <w:tab w:val="left" w:pos="851"/>
        </w:tabs>
        <w:suppressAutoHyphens/>
        <w:spacing w:after="160" w:line="259" w:lineRule="auto"/>
        <w:ind w:left="0" w:firstLine="567"/>
        <w:contextualSpacing/>
        <w:jc w:val="both"/>
        <w:rPr>
          <w:iCs/>
          <w:sz w:val="22"/>
          <w:szCs w:val="22"/>
          <w:lang w:val="lt-LT" w:eastAsia="en-US"/>
        </w:rPr>
      </w:pPr>
      <w:r w:rsidRPr="00F37555">
        <w:rPr>
          <w:iCs/>
          <w:sz w:val="22"/>
          <w:szCs w:val="22"/>
          <w:lang w:val="lt-LT" w:eastAsia="en-US"/>
        </w:rPr>
        <w:t>Tiekėjo siūlomos prekės (įskaitant jų gamintojus) neturi kelti grėsmės nacionaliniam saugumui. Tiekėjas teikdamas ir pasirašydamas pasiūlymą patvirtina, kad jo siūlomos prekės (įskaitant jų gamintojus), nekelia grėsmės nacionaliniam saugumui.</w:t>
      </w:r>
    </w:p>
    <w:p w14:paraId="40244726" w14:textId="77777777" w:rsidR="00F37555" w:rsidRPr="00F37555" w:rsidRDefault="00F37555" w:rsidP="00F37555">
      <w:pPr>
        <w:numPr>
          <w:ilvl w:val="0"/>
          <w:numId w:val="19"/>
        </w:numPr>
        <w:tabs>
          <w:tab w:val="left" w:pos="851"/>
        </w:tabs>
        <w:suppressAutoHyphens/>
        <w:spacing w:after="200" w:line="259" w:lineRule="auto"/>
        <w:ind w:left="0" w:firstLine="567"/>
        <w:contextualSpacing/>
        <w:jc w:val="both"/>
        <w:rPr>
          <w:b/>
          <w:color w:val="000000"/>
          <w:sz w:val="22"/>
          <w:szCs w:val="22"/>
          <w:lang w:val="lt-LT" w:eastAsia="en-US"/>
        </w:rPr>
      </w:pPr>
      <w:r w:rsidRPr="00F37555">
        <w:rPr>
          <w:rFonts w:eastAsia="Calibri"/>
          <w:sz w:val="22"/>
          <w:szCs w:val="22"/>
          <w:lang w:val="lt-LT" w:eastAsia="en-US"/>
        </w:rPr>
        <w:t xml:space="preserve">Prekių gamintojas ar jį kontroliuojantis asmuo </w:t>
      </w:r>
      <w:r w:rsidRPr="00F37555">
        <w:rPr>
          <w:rFonts w:eastAsia="Calibri"/>
          <w:bCs/>
          <w:sz w:val="22"/>
          <w:szCs w:val="22"/>
          <w:lang w:val="lt-LT" w:eastAsia="en-US"/>
        </w:rPr>
        <w:t>negali būti registruoti (jeigu gamintojas ar jį kontroliuojantis asmuo yra fizinis asmuo – nuolat gyvenantis ar turintis pilietybę) Lietuvos Respublikos viešųjų pirkimų įstatymo (toliau – VPĮ) 92 straipsnio 14 dalyje numatytame sąraše nurodytose valstybėse ar teritorijose.</w:t>
      </w:r>
      <w:r w:rsidRPr="00F37555">
        <w:rPr>
          <w:rFonts w:eastAsia="Calibri"/>
          <w:sz w:val="22"/>
          <w:szCs w:val="22"/>
          <w:lang w:val="lt-LT" w:eastAsia="en-US"/>
        </w:rPr>
        <w:t xml:space="preserve"> </w:t>
      </w:r>
      <w:r w:rsidRPr="00F37555">
        <w:rPr>
          <w:rFonts w:eastAsia="Calibri"/>
          <w:bCs/>
          <w:sz w:val="22"/>
          <w:szCs w:val="22"/>
          <w:lang w:val="lt-LT" w:eastAsia="en-US"/>
        </w:rPr>
        <w:t>Tiekėjas teikdamas ir pasirašydamas pasiūlymą patvirtina, kad jo siūlomų prekių gamintojas ar jį kontroliuojantis asmuo gamintojus, nėra iš VPĮ 92 straipsnio 14 dalyje numatytame sąraše nurodytų valstybių ar teritorijų.</w:t>
      </w:r>
    </w:p>
    <w:p w14:paraId="4110797D" w14:textId="77777777" w:rsidR="00AE114F" w:rsidRPr="007805A6" w:rsidRDefault="00AE114F" w:rsidP="00F37555">
      <w:pPr>
        <w:jc w:val="center"/>
        <w:rPr>
          <w:sz w:val="23"/>
          <w:szCs w:val="23"/>
          <w:lang w:val="lt-LT"/>
        </w:rPr>
      </w:pPr>
    </w:p>
    <w:sectPr w:rsidR="00AE114F" w:rsidRPr="007805A6" w:rsidSect="00E321A2">
      <w:headerReference w:type="even" r:id="rId10"/>
      <w:headerReference w:type="default" r:id="rId11"/>
      <w:pgSz w:w="12240" w:h="15840" w:code="1"/>
      <w:pgMar w:top="794" w:right="737" w:bottom="794" w:left="1134" w:header="454" w:footer="39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9E59D" w14:textId="77777777" w:rsidR="00EB6375" w:rsidRDefault="00EB6375">
      <w:r>
        <w:separator/>
      </w:r>
    </w:p>
  </w:endnote>
  <w:endnote w:type="continuationSeparator" w:id="0">
    <w:p w14:paraId="47D259BB" w14:textId="77777777" w:rsidR="00EB6375" w:rsidRDefault="00EB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BA"/>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2583A" w14:textId="77777777" w:rsidR="00EB6375" w:rsidRDefault="00EB6375">
      <w:r>
        <w:separator/>
      </w:r>
    </w:p>
  </w:footnote>
  <w:footnote w:type="continuationSeparator" w:id="0">
    <w:p w14:paraId="0971E9E8" w14:textId="77777777" w:rsidR="00EB6375" w:rsidRDefault="00EB6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7F37" w14:textId="77777777" w:rsidR="00AE2038" w:rsidRDefault="00DD6322">
    <w:pPr>
      <w:pStyle w:val="Header"/>
      <w:framePr w:wrap="around" w:vAnchor="text" w:hAnchor="margin" w:xAlign="center" w:y="1"/>
      <w:rPr>
        <w:rStyle w:val="PageNumber"/>
      </w:rPr>
    </w:pPr>
    <w:r>
      <w:rPr>
        <w:rStyle w:val="PageNumber"/>
      </w:rPr>
      <w:fldChar w:fldCharType="begin"/>
    </w:r>
    <w:r w:rsidR="00AE2038">
      <w:rPr>
        <w:rStyle w:val="PageNumber"/>
      </w:rPr>
      <w:instrText xml:space="preserve">PAGE  </w:instrText>
    </w:r>
    <w:r>
      <w:rPr>
        <w:rStyle w:val="PageNumber"/>
      </w:rPr>
      <w:fldChar w:fldCharType="end"/>
    </w:r>
  </w:p>
  <w:p w14:paraId="1C622983" w14:textId="77777777" w:rsidR="00AE2038" w:rsidRDefault="00AE2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3904" w14:textId="56B49FE2" w:rsidR="00AE2038" w:rsidRDefault="00DD6322">
    <w:pPr>
      <w:pStyle w:val="Header"/>
      <w:framePr w:wrap="around" w:vAnchor="text" w:hAnchor="margin" w:xAlign="center" w:y="1"/>
      <w:rPr>
        <w:rStyle w:val="PageNumber"/>
      </w:rPr>
    </w:pPr>
    <w:r>
      <w:rPr>
        <w:rStyle w:val="PageNumber"/>
      </w:rPr>
      <w:fldChar w:fldCharType="begin"/>
    </w:r>
    <w:r w:rsidR="00AE2038">
      <w:rPr>
        <w:rStyle w:val="PageNumber"/>
      </w:rPr>
      <w:instrText xml:space="preserve">PAGE  </w:instrText>
    </w:r>
    <w:r>
      <w:rPr>
        <w:rStyle w:val="PageNumber"/>
      </w:rPr>
      <w:fldChar w:fldCharType="separate"/>
    </w:r>
    <w:r w:rsidR="00DA7FE7">
      <w:rPr>
        <w:rStyle w:val="PageNumber"/>
        <w:noProof/>
      </w:rPr>
      <w:t>4</w:t>
    </w:r>
    <w:r>
      <w:rPr>
        <w:rStyle w:val="PageNumber"/>
      </w:rPr>
      <w:fldChar w:fldCharType="end"/>
    </w:r>
  </w:p>
  <w:p w14:paraId="7B461302" w14:textId="77777777" w:rsidR="00AE2038" w:rsidRDefault="00AE2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460D"/>
    <w:multiLevelType w:val="singleLevel"/>
    <w:tmpl w:val="5038DFAC"/>
    <w:lvl w:ilvl="0">
      <w:start w:val="1"/>
      <w:numFmt w:val="upperRoman"/>
      <w:lvlText w:val="%1."/>
      <w:lvlJc w:val="left"/>
      <w:pPr>
        <w:tabs>
          <w:tab w:val="num" w:pos="1440"/>
        </w:tabs>
        <w:ind w:left="1440" w:hanging="720"/>
      </w:pPr>
      <w:rPr>
        <w:rFonts w:hint="default"/>
      </w:rPr>
    </w:lvl>
  </w:abstractNum>
  <w:abstractNum w:abstractNumId="1" w15:restartNumberingAfterBreak="0">
    <w:nsid w:val="0DC458B1"/>
    <w:multiLevelType w:val="multilevel"/>
    <w:tmpl w:val="9998CA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7E0FC0"/>
    <w:multiLevelType w:val="hybridMultilevel"/>
    <w:tmpl w:val="C7AA3AAC"/>
    <w:lvl w:ilvl="0" w:tplc="6140576C">
      <w:start w:val="1"/>
      <w:numFmt w:val="decimal"/>
      <w:lvlText w:val="3.1.%1."/>
      <w:lvlJc w:val="left"/>
      <w:pPr>
        <w:ind w:left="92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E66DD"/>
    <w:multiLevelType w:val="hybridMultilevel"/>
    <w:tmpl w:val="68B2E552"/>
    <w:lvl w:ilvl="0" w:tplc="9AA2A708">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4" w15:restartNumberingAfterBreak="0">
    <w:nsid w:val="29107690"/>
    <w:multiLevelType w:val="multilevel"/>
    <w:tmpl w:val="1E866A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A14B51"/>
    <w:multiLevelType w:val="multilevel"/>
    <w:tmpl w:val="59906AF6"/>
    <w:lvl w:ilvl="0">
      <w:start w:val="1"/>
      <w:numFmt w:val="decimal"/>
      <w:lvlText w:val="%1."/>
      <w:lvlJc w:val="left"/>
      <w:pPr>
        <w:tabs>
          <w:tab w:val="num" w:pos="0"/>
        </w:tabs>
        <w:ind w:left="927" w:hanging="360"/>
      </w:pPr>
      <w:rPr>
        <w:rFonts w:eastAsia="Calibri"/>
        <w:b w:val="0"/>
        <w:bCs/>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31DD1EF5"/>
    <w:multiLevelType w:val="multilevel"/>
    <w:tmpl w:val="AA1442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5C91797"/>
    <w:multiLevelType w:val="hybridMultilevel"/>
    <w:tmpl w:val="23EC8FC4"/>
    <w:lvl w:ilvl="0" w:tplc="1FECF12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73054D"/>
    <w:multiLevelType w:val="multilevel"/>
    <w:tmpl w:val="2DAA1B3C"/>
    <w:lvl w:ilvl="0">
      <w:start w:val="1"/>
      <w:numFmt w:val="upperRoman"/>
      <w:lvlText w:val="%1."/>
      <w:lvlJc w:val="left"/>
      <w:pPr>
        <w:tabs>
          <w:tab w:val="num" w:pos="0"/>
        </w:tabs>
        <w:ind w:left="1080" w:hanging="72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3BC111AB"/>
    <w:multiLevelType w:val="singleLevel"/>
    <w:tmpl w:val="1F5C53F6"/>
    <w:lvl w:ilvl="0">
      <w:start w:val="1"/>
      <w:numFmt w:val="upperRoman"/>
      <w:lvlText w:val="%1."/>
      <w:lvlJc w:val="left"/>
      <w:pPr>
        <w:tabs>
          <w:tab w:val="num" w:pos="1440"/>
        </w:tabs>
        <w:ind w:left="1440" w:hanging="720"/>
      </w:pPr>
      <w:rPr>
        <w:rFonts w:hint="default"/>
      </w:rPr>
    </w:lvl>
  </w:abstractNum>
  <w:abstractNum w:abstractNumId="10" w15:restartNumberingAfterBreak="0">
    <w:nsid w:val="45AF190D"/>
    <w:multiLevelType w:val="singleLevel"/>
    <w:tmpl w:val="86165AE0"/>
    <w:lvl w:ilvl="0">
      <w:start w:val="1"/>
      <w:numFmt w:val="decimal"/>
      <w:lvlText w:val="5.%1. "/>
      <w:legacy w:legacy="1" w:legacySpace="0" w:legacyIndent="283"/>
      <w:lvlJc w:val="left"/>
      <w:pPr>
        <w:ind w:left="283" w:hanging="283"/>
      </w:pPr>
      <w:rPr>
        <w:rFonts w:ascii="TimesLT" w:hAnsi="TimesLT" w:hint="default"/>
        <w:b/>
        <w:sz w:val="20"/>
      </w:rPr>
    </w:lvl>
  </w:abstractNum>
  <w:abstractNum w:abstractNumId="11" w15:restartNumberingAfterBreak="0">
    <w:nsid w:val="489A0836"/>
    <w:multiLevelType w:val="hybridMultilevel"/>
    <w:tmpl w:val="6FB25AF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FF05D5"/>
    <w:multiLevelType w:val="multilevel"/>
    <w:tmpl w:val="4C3ABFF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B146986"/>
    <w:multiLevelType w:val="multilevel"/>
    <w:tmpl w:val="F42282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16C4557"/>
    <w:multiLevelType w:val="singleLevel"/>
    <w:tmpl w:val="C902D220"/>
    <w:lvl w:ilvl="0">
      <w:start w:val="1"/>
      <w:numFmt w:val="decimal"/>
      <w:lvlText w:val="4.%1. "/>
      <w:legacy w:legacy="1" w:legacySpace="0" w:legacyIndent="283"/>
      <w:lvlJc w:val="left"/>
      <w:pPr>
        <w:ind w:left="283" w:hanging="283"/>
      </w:pPr>
      <w:rPr>
        <w:rFonts w:ascii="TimesLT" w:hAnsi="TimesLT" w:hint="default"/>
        <w:b/>
        <w:sz w:val="20"/>
      </w:rPr>
    </w:lvl>
  </w:abstractNum>
  <w:abstractNum w:abstractNumId="15"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0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9011279"/>
    <w:multiLevelType w:val="hybridMultilevel"/>
    <w:tmpl w:val="2CA0510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6E631C10"/>
    <w:multiLevelType w:val="multilevel"/>
    <w:tmpl w:val="90883E2C"/>
    <w:lvl w:ilvl="0">
      <w:start w:val="3"/>
      <w:numFmt w:val="decimal"/>
      <w:lvlText w:val="%1."/>
      <w:lvlJc w:val="left"/>
      <w:pPr>
        <w:tabs>
          <w:tab w:val="num" w:pos="1320"/>
        </w:tabs>
        <w:ind w:left="1320" w:hanging="1320"/>
      </w:pPr>
      <w:rPr>
        <w:rFonts w:hint="default"/>
      </w:rPr>
    </w:lvl>
    <w:lvl w:ilvl="1">
      <w:start w:val="1"/>
      <w:numFmt w:val="decimal"/>
      <w:lvlText w:val="%1.%2."/>
      <w:lvlJc w:val="left"/>
      <w:pPr>
        <w:tabs>
          <w:tab w:val="num" w:pos="2040"/>
        </w:tabs>
        <w:ind w:left="2040" w:hanging="1320"/>
      </w:pPr>
      <w:rPr>
        <w:rFonts w:hint="default"/>
      </w:rPr>
    </w:lvl>
    <w:lvl w:ilvl="2">
      <w:start w:val="1"/>
      <w:numFmt w:val="decimal"/>
      <w:lvlText w:val="%1.%2.%3."/>
      <w:lvlJc w:val="left"/>
      <w:pPr>
        <w:tabs>
          <w:tab w:val="num" w:pos="2760"/>
        </w:tabs>
        <w:ind w:left="2760" w:hanging="1320"/>
      </w:pPr>
      <w:rPr>
        <w:rFonts w:hint="default"/>
      </w:rPr>
    </w:lvl>
    <w:lvl w:ilvl="3">
      <w:start w:val="1"/>
      <w:numFmt w:val="decimal"/>
      <w:lvlText w:val="%1.%2.%3.%4."/>
      <w:lvlJc w:val="left"/>
      <w:pPr>
        <w:tabs>
          <w:tab w:val="num" w:pos="3480"/>
        </w:tabs>
        <w:ind w:left="3480" w:hanging="1320"/>
      </w:pPr>
      <w:rPr>
        <w:rFonts w:hint="default"/>
      </w:rPr>
    </w:lvl>
    <w:lvl w:ilvl="4">
      <w:start w:val="1"/>
      <w:numFmt w:val="decimal"/>
      <w:lvlText w:val="%1.%2.%3.%4.%5."/>
      <w:lvlJc w:val="left"/>
      <w:pPr>
        <w:tabs>
          <w:tab w:val="num" w:pos="4200"/>
        </w:tabs>
        <w:ind w:left="4200" w:hanging="1320"/>
      </w:pPr>
      <w:rPr>
        <w:rFonts w:hint="default"/>
      </w:rPr>
    </w:lvl>
    <w:lvl w:ilvl="5">
      <w:start w:val="1"/>
      <w:numFmt w:val="decimal"/>
      <w:lvlText w:val="%1.%2.%3.%4.%5.%6."/>
      <w:lvlJc w:val="left"/>
      <w:pPr>
        <w:tabs>
          <w:tab w:val="num" w:pos="4920"/>
        </w:tabs>
        <w:ind w:left="4920" w:hanging="132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709B2DDE"/>
    <w:multiLevelType w:val="multilevel"/>
    <w:tmpl w:val="BBBA3D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1575942"/>
    <w:multiLevelType w:val="multilevel"/>
    <w:tmpl w:val="E7AA1D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36140004">
    <w:abstractNumId w:val="9"/>
  </w:num>
  <w:num w:numId="2" w16cid:durableId="338393424">
    <w:abstractNumId w:val="0"/>
  </w:num>
  <w:num w:numId="3" w16cid:durableId="729613820">
    <w:abstractNumId w:val="14"/>
    <w:lvlOverride w:ilvl="0">
      <w:lvl w:ilvl="0">
        <w:start w:val="2"/>
        <w:numFmt w:val="decimal"/>
        <w:lvlText w:val="4.%1. "/>
        <w:legacy w:legacy="1" w:legacySpace="0" w:legacyIndent="283"/>
        <w:lvlJc w:val="left"/>
        <w:pPr>
          <w:ind w:left="283" w:hanging="283"/>
        </w:pPr>
        <w:rPr>
          <w:rFonts w:ascii="TimesLT" w:hAnsi="TimesLT" w:hint="default"/>
          <w:b/>
          <w:sz w:val="20"/>
        </w:rPr>
      </w:lvl>
    </w:lvlOverride>
  </w:num>
  <w:num w:numId="4" w16cid:durableId="1189443332">
    <w:abstractNumId w:val="14"/>
  </w:num>
  <w:num w:numId="5" w16cid:durableId="965311292">
    <w:abstractNumId w:val="10"/>
    <w:lvlOverride w:ilvl="0">
      <w:lvl w:ilvl="0">
        <w:start w:val="2"/>
        <w:numFmt w:val="decimal"/>
        <w:lvlText w:val="5.%1. "/>
        <w:legacy w:legacy="1" w:legacySpace="0" w:legacyIndent="283"/>
        <w:lvlJc w:val="left"/>
        <w:pPr>
          <w:ind w:left="283" w:hanging="283"/>
        </w:pPr>
        <w:rPr>
          <w:rFonts w:ascii="TimesLT" w:hAnsi="TimesLT" w:hint="default"/>
          <w:b/>
          <w:sz w:val="20"/>
        </w:rPr>
      </w:lvl>
    </w:lvlOverride>
  </w:num>
  <w:num w:numId="6" w16cid:durableId="1281835693">
    <w:abstractNumId w:val="16"/>
  </w:num>
  <w:num w:numId="7" w16cid:durableId="58942723">
    <w:abstractNumId w:val="17"/>
  </w:num>
  <w:num w:numId="8" w16cid:durableId="1675108264">
    <w:abstractNumId w:val="7"/>
  </w:num>
  <w:num w:numId="9" w16cid:durableId="1947812645">
    <w:abstractNumId w:val="11"/>
  </w:num>
  <w:num w:numId="10" w16cid:durableId="331027251">
    <w:abstractNumId w:val="15"/>
  </w:num>
  <w:num w:numId="11" w16cid:durableId="1902472719">
    <w:abstractNumId w:val="2"/>
  </w:num>
  <w:num w:numId="12" w16cid:durableId="12203633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5911731">
    <w:abstractNumId w:val="1"/>
  </w:num>
  <w:num w:numId="14" w16cid:durableId="860433580">
    <w:abstractNumId w:val="4"/>
  </w:num>
  <w:num w:numId="15" w16cid:durableId="950547675">
    <w:abstractNumId w:val="12"/>
  </w:num>
  <w:num w:numId="16" w16cid:durableId="427896565">
    <w:abstractNumId w:val="18"/>
  </w:num>
  <w:num w:numId="17" w16cid:durableId="645278314">
    <w:abstractNumId w:val="6"/>
  </w:num>
  <w:num w:numId="18" w16cid:durableId="1634601164">
    <w:abstractNumId w:val="8"/>
  </w:num>
  <w:num w:numId="19" w16cid:durableId="440342084">
    <w:abstractNumId w:val="5"/>
  </w:num>
  <w:num w:numId="20" w16cid:durableId="1895239921">
    <w:abstractNumId w:val="13"/>
  </w:num>
  <w:num w:numId="21" w16cid:durableId="5273734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51"/>
    <w:rsid w:val="0000000A"/>
    <w:rsid w:val="00001C86"/>
    <w:rsid w:val="00003390"/>
    <w:rsid w:val="00011C56"/>
    <w:rsid w:val="0001769A"/>
    <w:rsid w:val="00020814"/>
    <w:rsid w:val="00023286"/>
    <w:rsid w:val="00023CAA"/>
    <w:rsid w:val="00026C81"/>
    <w:rsid w:val="00031446"/>
    <w:rsid w:val="00034841"/>
    <w:rsid w:val="00035B99"/>
    <w:rsid w:val="00036416"/>
    <w:rsid w:val="0004247A"/>
    <w:rsid w:val="0004429E"/>
    <w:rsid w:val="000442FD"/>
    <w:rsid w:val="00044840"/>
    <w:rsid w:val="00050915"/>
    <w:rsid w:val="00060A18"/>
    <w:rsid w:val="000664A0"/>
    <w:rsid w:val="00070CD2"/>
    <w:rsid w:val="00070D64"/>
    <w:rsid w:val="00072697"/>
    <w:rsid w:val="00073D6F"/>
    <w:rsid w:val="00074822"/>
    <w:rsid w:val="00075B9A"/>
    <w:rsid w:val="00091352"/>
    <w:rsid w:val="000950A6"/>
    <w:rsid w:val="000A0C79"/>
    <w:rsid w:val="000B3D5A"/>
    <w:rsid w:val="000B639D"/>
    <w:rsid w:val="000C3445"/>
    <w:rsid w:val="000C6882"/>
    <w:rsid w:val="000C6E0B"/>
    <w:rsid w:val="000D1C61"/>
    <w:rsid w:val="000D5F02"/>
    <w:rsid w:val="000D71E1"/>
    <w:rsid w:val="000E0A39"/>
    <w:rsid w:val="000E13BD"/>
    <w:rsid w:val="000E16FC"/>
    <w:rsid w:val="000E1EAB"/>
    <w:rsid w:val="000E34AD"/>
    <w:rsid w:val="000F127A"/>
    <w:rsid w:val="000F24F0"/>
    <w:rsid w:val="000F3567"/>
    <w:rsid w:val="000F5FE2"/>
    <w:rsid w:val="000F6D44"/>
    <w:rsid w:val="001069C2"/>
    <w:rsid w:val="00114272"/>
    <w:rsid w:val="001220CB"/>
    <w:rsid w:val="001271D0"/>
    <w:rsid w:val="0013105A"/>
    <w:rsid w:val="001332D0"/>
    <w:rsid w:val="001371CB"/>
    <w:rsid w:val="0014222A"/>
    <w:rsid w:val="00144ECE"/>
    <w:rsid w:val="00152A9A"/>
    <w:rsid w:val="00153CDA"/>
    <w:rsid w:val="001575EC"/>
    <w:rsid w:val="00160C88"/>
    <w:rsid w:val="0016612A"/>
    <w:rsid w:val="001815B7"/>
    <w:rsid w:val="00184E7A"/>
    <w:rsid w:val="001873B1"/>
    <w:rsid w:val="00187AFE"/>
    <w:rsid w:val="0019095D"/>
    <w:rsid w:val="00193350"/>
    <w:rsid w:val="00193727"/>
    <w:rsid w:val="001A27E9"/>
    <w:rsid w:val="001A413F"/>
    <w:rsid w:val="001B3CE8"/>
    <w:rsid w:val="001C6C15"/>
    <w:rsid w:val="001D3955"/>
    <w:rsid w:val="001D3F7D"/>
    <w:rsid w:val="001D4C86"/>
    <w:rsid w:val="001D6250"/>
    <w:rsid w:val="00211B49"/>
    <w:rsid w:val="00212A7B"/>
    <w:rsid w:val="0021550C"/>
    <w:rsid w:val="00216227"/>
    <w:rsid w:val="00222146"/>
    <w:rsid w:val="00225139"/>
    <w:rsid w:val="00232EF2"/>
    <w:rsid w:val="002376AE"/>
    <w:rsid w:val="00237C7A"/>
    <w:rsid w:val="002574D0"/>
    <w:rsid w:val="002601E4"/>
    <w:rsid w:val="002629AE"/>
    <w:rsid w:val="002663A5"/>
    <w:rsid w:val="00270E24"/>
    <w:rsid w:val="00293751"/>
    <w:rsid w:val="002937F8"/>
    <w:rsid w:val="00295B75"/>
    <w:rsid w:val="002A06A4"/>
    <w:rsid w:val="002A1B75"/>
    <w:rsid w:val="002B0772"/>
    <w:rsid w:val="002C1A7A"/>
    <w:rsid w:val="002D7EB7"/>
    <w:rsid w:val="002E15C0"/>
    <w:rsid w:val="002E4D55"/>
    <w:rsid w:val="002E6BD3"/>
    <w:rsid w:val="002F501C"/>
    <w:rsid w:val="002F58C1"/>
    <w:rsid w:val="003022CB"/>
    <w:rsid w:val="003032C4"/>
    <w:rsid w:val="003052FC"/>
    <w:rsid w:val="003072F1"/>
    <w:rsid w:val="00312309"/>
    <w:rsid w:val="003170B1"/>
    <w:rsid w:val="00317D0A"/>
    <w:rsid w:val="00324073"/>
    <w:rsid w:val="00353ED5"/>
    <w:rsid w:val="0036184D"/>
    <w:rsid w:val="0037415F"/>
    <w:rsid w:val="00377459"/>
    <w:rsid w:val="00384855"/>
    <w:rsid w:val="003A01E3"/>
    <w:rsid w:val="003C024E"/>
    <w:rsid w:val="003C14C2"/>
    <w:rsid w:val="003C1F18"/>
    <w:rsid w:val="003C4F4D"/>
    <w:rsid w:val="003D2953"/>
    <w:rsid w:val="003D60CB"/>
    <w:rsid w:val="003E37E4"/>
    <w:rsid w:val="003E639C"/>
    <w:rsid w:val="003F2221"/>
    <w:rsid w:val="00407BAC"/>
    <w:rsid w:val="00407FBF"/>
    <w:rsid w:val="004107D6"/>
    <w:rsid w:val="00412AE3"/>
    <w:rsid w:val="004160AA"/>
    <w:rsid w:val="004160D8"/>
    <w:rsid w:val="0041709F"/>
    <w:rsid w:val="004268C6"/>
    <w:rsid w:val="00430480"/>
    <w:rsid w:val="00432352"/>
    <w:rsid w:val="004343CB"/>
    <w:rsid w:val="00442D58"/>
    <w:rsid w:val="004464DE"/>
    <w:rsid w:val="00451224"/>
    <w:rsid w:val="00452F36"/>
    <w:rsid w:val="00453233"/>
    <w:rsid w:val="00465E39"/>
    <w:rsid w:val="00466468"/>
    <w:rsid w:val="004672CC"/>
    <w:rsid w:val="0047241E"/>
    <w:rsid w:val="00473C4F"/>
    <w:rsid w:val="0047418F"/>
    <w:rsid w:val="00475445"/>
    <w:rsid w:val="00481ECC"/>
    <w:rsid w:val="004849C9"/>
    <w:rsid w:val="00485247"/>
    <w:rsid w:val="00492F58"/>
    <w:rsid w:val="004A147D"/>
    <w:rsid w:val="004A2764"/>
    <w:rsid w:val="004A39A9"/>
    <w:rsid w:val="004B393F"/>
    <w:rsid w:val="004B6651"/>
    <w:rsid w:val="004C4B22"/>
    <w:rsid w:val="004C6050"/>
    <w:rsid w:val="004D123B"/>
    <w:rsid w:val="004E717A"/>
    <w:rsid w:val="004F390E"/>
    <w:rsid w:val="004F649E"/>
    <w:rsid w:val="0050053D"/>
    <w:rsid w:val="005005A0"/>
    <w:rsid w:val="00500870"/>
    <w:rsid w:val="0050120A"/>
    <w:rsid w:val="00503596"/>
    <w:rsid w:val="00506480"/>
    <w:rsid w:val="005135B5"/>
    <w:rsid w:val="00513667"/>
    <w:rsid w:val="00514A10"/>
    <w:rsid w:val="0051527C"/>
    <w:rsid w:val="00522035"/>
    <w:rsid w:val="00525F9E"/>
    <w:rsid w:val="00527600"/>
    <w:rsid w:val="00531B53"/>
    <w:rsid w:val="00537859"/>
    <w:rsid w:val="00537F8C"/>
    <w:rsid w:val="005572FF"/>
    <w:rsid w:val="00560E86"/>
    <w:rsid w:val="005618AF"/>
    <w:rsid w:val="00564F18"/>
    <w:rsid w:val="005655C9"/>
    <w:rsid w:val="005669C7"/>
    <w:rsid w:val="00580865"/>
    <w:rsid w:val="0058642F"/>
    <w:rsid w:val="00587F2B"/>
    <w:rsid w:val="00593B08"/>
    <w:rsid w:val="00594312"/>
    <w:rsid w:val="00595381"/>
    <w:rsid w:val="005A01F0"/>
    <w:rsid w:val="005A1AE7"/>
    <w:rsid w:val="005A25A4"/>
    <w:rsid w:val="005C6F43"/>
    <w:rsid w:val="005D4361"/>
    <w:rsid w:val="005D5598"/>
    <w:rsid w:val="005D64CC"/>
    <w:rsid w:val="005F2330"/>
    <w:rsid w:val="00605109"/>
    <w:rsid w:val="00616595"/>
    <w:rsid w:val="00621B03"/>
    <w:rsid w:val="0062778C"/>
    <w:rsid w:val="0063041B"/>
    <w:rsid w:val="006347AE"/>
    <w:rsid w:val="006351EB"/>
    <w:rsid w:val="00640151"/>
    <w:rsid w:val="0064119F"/>
    <w:rsid w:val="006420F4"/>
    <w:rsid w:val="00644BA8"/>
    <w:rsid w:val="00647E89"/>
    <w:rsid w:val="00654533"/>
    <w:rsid w:val="006719F3"/>
    <w:rsid w:val="0067492F"/>
    <w:rsid w:val="00676DAF"/>
    <w:rsid w:val="00681726"/>
    <w:rsid w:val="00690FB8"/>
    <w:rsid w:val="00691286"/>
    <w:rsid w:val="00696849"/>
    <w:rsid w:val="006C65E1"/>
    <w:rsid w:val="006E0269"/>
    <w:rsid w:val="006E383F"/>
    <w:rsid w:val="006F1867"/>
    <w:rsid w:val="006F7C58"/>
    <w:rsid w:val="00701080"/>
    <w:rsid w:val="00703B96"/>
    <w:rsid w:val="007120DD"/>
    <w:rsid w:val="00712ADB"/>
    <w:rsid w:val="007313AC"/>
    <w:rsid w:val="007342D0"/>
    <w:rsid w:val="007422B4"/>
    <w:rsid w:val="007424D0"/>
    <w:rsid w:val="00744814"/>
    <w:rsid w:val="00747F5F"/>
    <w:rsid w:val="00750957"/>
    <w:rsid w:val="00752FD8"/>
    <w:rsid w:val="007560F7"/>
    <w:rsid w:val="0075640E"/>
    <w:rsid w:val="007633CE"/>
    <w:rsid w:val="007658FF"/>
    <w:rsid w:val="00767475"/>
    <w:rsid w:val="00771ECD"/>
    <w:rsid w:val="007805A6"/>
    <w:rsid w:val="00794556"/>
    <w:rsid w:val="007B5176"/>
    <w:rsid w:val="007C0B14"/>
    <w:rsid w:val="007C0DAF"/>
    <w:rsid w:val="007C2E7C"/>
    <w:rsid w:val="007C4E3F"/>
    <w:rsid w:val="007C552A"/>
    <w:rsid w:val="007C5AA3"/>
    <w:rsid w:val="007C5C1C"/>
    <w:rsid w:val="007D16DA"/>
    <w:rsid w:val="007D7C5E"/>
    <w:rsid w:val="007E005F"/>
    <w:rsid w:val="007E197A"/>
    <w:rsid w:val="007F0BC2"/>
    <w:rsid w:val="007F0DD0"/>
    <w:rsid w:val="007F1977"/>
    <w:rsid w:val="007F3840"/>
    <w:rsid w:val="007F667F"/>
    <w:rsid w:val="0080313E"/>
    <w:rsid w:val="00807DCF"/>
    <w:rsid w:val="00816A6F"/>
    <w:rsid w:val="00827426"/>
    <w:rsid w:val="00832249"/>
    <w:rsid w:val="008402FB"/>
    <w:rsid w:val="00843A83"/>
    <w:rsid w:val="00852AD6"/>
    <w:rsid w:val="00856C9D"/>
    <w:rsid w:val="0086297F"/>
    <w:rsid w:val="0086770B"/>
    <w:rsid w:val="00867D4D"/>
    <w:rsid w:val="00867F86"/>
    <w:rsid w:val="008733A9"/>
    <w:rsid w:val="00873BDB"/>
    <w:rsid w:val="0088393A"/>
    <w:rsid w:val="00884819"/>
    <w:rsid w:val="008849E9"/>
    <w:rsid w:val="00890AC8"/>
    <w:rsid w:val="008911E1"/>
    <w:rsid w:val="00891524"/>
    <w:rsid w:val="00895223"/>
    <w:rsid w:val="0089610E"/>
    <w:rsid w:val="00897ED3"/>
    <w:rsid w:val="008A32B8"/>
    <w:rsid w:val="008A32C8"/>
    <w:rsid w:val="008A3B9E"/>
    <w:rsid w:val="008A553C"/>
    <w:rsid w:val="008A71B7"/>
    <w:rsid w:val="008B0468"/>
    <w:rsid w:val="008B13F5"/>
    <w:rsid w:val="008B6CC7"/>
    <w:rsid w:val="008B7B8F"/>
    <w:rsid w:val="008C0694"/>
    <w:rsid w:val="008C0D84"/>
    <w:rsid w:val="008C160D"/>
    <w:rsid w:val="008C20A7"/>
    <w:rsid w:val="008C23DD"/>
    <w:rsid w:val="008C2A25"/>
    <w:rsid w:val="008D195F"/>
    <w:rsid w:val="008D788D"/>
    <w:rsid w:val="008E07A9"/>
    <w:rsid w:val="008F18BD"/>
    <w:rsid w:val="008F2C3B"/>
    <w:rsid w:val="008F3C96"/>
    <w:rsid w:val="008F4A5D"/>
    <w:rsid w:val="008F527F"/>
    <w:rsid w:val="008F5C11"/>
    <w:rsid w:val="00903437"/>
    <w:rsid w:val="009042EE"/>
    <w:rsid w:val="00914119"/>
    <w:rsid w:val="00915156"/>
    <w:rsid w:val="00917E9B"/>
    <w:rsid w:val="00921B24"/>
    <w:rsid w:val="00921CB1"/>
    <w:rsid w:val="00924E59"/>
    <w:rsid w:val="0093054C"/>
    <w:rsid w:val="00932834"/>
    <w:rsid w:val="00932F03"/>
    <w:rsid w:val="009341EE"/>
    <w:rsid w:val="00957790"/>
    <w:rsid w:val="0096225B"/>
    <w:rsid w:val="00963E71"/>
    <w:rsid w:val="00966F81"/>
    <w:rsid w:val="00970CDD"/>
    <w:rsid w:val="00975FC9"/>
    <w:rsid w:val="00977178"/>
    <w:rsid w:val="0099371E"/>
    <w:rsid w:val="00994E10"/>
    <w:rsid w:val="00994F2F"/>
    <w:rsid w:val="009A0ADA"/>
    <w:rsid w:val="009A32FA"/>
    <w:rsid w:val="009B4F6F"/>
    <w:rsid w:val="009B5ECE"/>
    <w:rsid w:val="009B5FDE"/>
    <w:rsid w:val="009C0868"/>
    <w:rsid w:val="009C4919"/>
    <w:rsid w:val="009C6986"/>
    <w:rsid w:val="009D1041"/>
    <w:rsid w:val="009D21FE"/>
    <w:rsid w:val="009E0F45"/>
    <w:rsid w:val="009E28C7"/>
    <w:rsid w:val="009E769B"/>
    <w:rsid w:val="009F64EA"/>
    <w:rsid w:val="00A0026D"/>
    <w:rsid w:val="00A03AAB"/>
    <w:rsid w:val="00A05CBA"/>
    <w:rsid w:val="00A10979"/>
    <w:rsid w:val="00A10C1F"/>
    <w:rsid w:val="00A13A43"/>
    <w:rsid w:val="00A13B6D"/>
    <w:rsid w:val="00A14925"/>
    <w:rsid w:val="00A15E18"/>
    <w:rsid w:val="00A21423"/>
    <w:rsid w:val="00A21784"/>
    <w:rsid w:val="00A25DFD"/>
    <w:rsid w:val="00A278DF"/>
    <w:rsid w:val="00A347C6"/>
    <w:rsid w:val="00A402D7"/>
    <w:rsid w:val="00A47152"/>
    <w:rsid w:val="00A50CB0"/>
    <w:rsid w:val="00A535DD"/>
    <w:rsid w:val="00A557E7"/>
    <w:rsid w:val="00A56F18"/>
    <w:rsid w:val="00A601C9"/>
    <w:rsid w:val="00A6109A"/>
    <w:rsid w:val="00A61D8F"/>
    <w:rsid w:val="00A6369C"/>
    <w:rsid w:val="00A701D6"/>
    <w:rsid w:val="00A72F75"/>
    <w:rsid w:val="00A760E3"/>
    <w:rsid w:val="00A8442C"/>
    <w:rsid w:val="00A94B80"/>
    <w:rsid w:val="00AA47A9"/>
    <w:rsid w:val="00AA7867"/>
    <w:rsid w:val="00AB33B7"/>
    <w:rsid w:val="00AC3B57"/>
    <w:rsid w:val="00AC40F0"/>
    <w:rsid w:val="00AC456E"/>
    <w:rsid w:val="00AC7E62"/>
    <w:rsid w:val="00AD4CF4"/>
    <w:rsid w:val="00AD6226"/>
    <w:rsid w:val="00AE114F"/>
    <w:rsid w:val="00AE1693"/>
    <w:rsid w:val="00AE2038"/>
    <w:rsid w:val="00AF1619"/>
    <w:rsid w:val="00AF1D01"/>
    <w:rsid w:val="00AF44EC"/>
    <w:rsid w:val="00B00387"/>
    <w:rsid w:val="00B03962"/>
    <w:rsid w:val="00B0476B"/>
    <w:rsid w:val="00B06DDB"/>
    <w:rsid w:val="00B07942"/>
    <w:rsid w:val="00B10546"/>
    <w:rsid w:val="00B214EB"/>
    <w:rsid w:val="00B2654B"/>
    <w:rsid w:val="00B37F9A"/>
    <w:rsid w:val="00B40D60"/>
    <w:rsid w:val="00B419DD"/>
    <w:rsid w:val="00B420B1"/>
    <w:rsid w:val="00B423E8"/>
    <w:rsid w:val="00B428A4"/>
    <w:rsid w:val="00B46D3A"/>
    <w:rsid w:val="00B53479"/>
    <w:rsid w:val="00B57AAF"/>
    <w:rsid w:val="00B6401E"/>
    <w:rsid w:val="00B73982"/>
    <w:rsid w:val="00B74670"/>
    <w:rsid w:val="00B75F4E"/>
    <w:rsid w:val="00B83462"/>
    <w:rsid w:val="00B84086"/>
    <w:rsid w:val="00B90936"/>
    <w:rsid w:val="00B9280C"/>
    <w:rsid w:val="00B95CEC"/>
    <w:rsid w:val="00BA07D3"/>
    <w:rsid w:val="00BA122B"/>
    <w:rsid w:val="00BA3DE8"/>
    <w:rsid w:val="00BA4A84"/>
    <w:rsid w:val="00BB7846"/>
    <w:rsid w:val="00BD49DB"/>
    <w:rsid w:val="00BD4A14"/>
    <w:rsid w:val="00BD4A70"/>
    <w:rsid w:val="00BD5015"/>
    <w:rsid w:val="00BD5865"/>
    <w:rsid w:val="00BE1105"/>
    <w:rsid w:val="00BF0D77"/>
    <w:rsid w:val="00BF17ED"/>
    <w:rsid w:val="00BF64F8"/>
    <w:rsid w:val="00BF73CF"/>
    <w:rsid w:val="00C03630"/>
    <w:rsid w:val="00C03949"/>
    <w:rsid w:val="00C05924"/>
    <w:rsid w:val="00C133D2"/>
    <w:rsid w:val="00C14575"/>
    <w:rsid w:val="00C166D0"/>
    <w:rsid w:val="00C20CCB"/>
    <w:rsid w:val="00C25800"/>
    <w:rsid w:val="00C27D25"/>
    <w:rsid w:val="00C32A73"/>
    <w:rsid w:val="00C33494"/>
    <w:rsid w:val="00C34086"/>
    <w:rsid w:val="00C36337"/>
    <w:rsid w:val="00C4460C"/>
    <w:rsid w:val="00C51BFF"/>
    <w:rsid w:val="00C52FF7"/>
    <w:rsid w:val="00C53805"/>
    <w:rsid w:val="00C5494E"/>
    <w:rsid w:val="00C549D9"/>
    <w:rsid w:val="00C558E4"/>
    <w:rsid w:val="00C70845"/>
    <w:rsid w:val="00C7148F"/>
    <w:rsid w:val="00C764A1"/>
    <w:rsid w:val="00C8248A"/>
    <w:rsid w:val="00C84739"/>
    <w:rsid w:val="00C861EA"/>
    <w:rsid w:val="00C86F6A"/>
    <w:rsid w:val="00C872C1"/>
    <w:rsid w:val="00C87685"/>
    <w:rsid w:val="00C900D7"/>
    <w:rsid w:val="00C90117"/>
    <w:rsid w:val="00C93F54"/>
    <w:rsid w:val="00C968BD"/>
    <w:rsid w:val="00CA0BE4"/>
    <w:rsid w:val="00CA1003"/>
    <w:rsid w:val="00CA2CCB"/>
    <w:rsid w:val="00CA4EC7"/>
    <w:rsid w:val="00CA7D66"/>
    <w:rsid w:val="00CB1F25"/>
    <w:rsid w:val="00CB260A"/>
    <w:rsid w:val="00CB3854"/>
    <w:rsid w:val="00CC1C6C"/>
    <w:rsid w:val="00CC24C6"/>
    <w:rsid w:val="00CC34A9"/>
    <w:rsid w:val="00CC3FC5"/>
    <w:rsid w:val="00CC5ADE"/>
    <w:rsid w:val="00CD1D4C"/>
    <w:rsid w:val="00CD52CC"/>
    <w:rsid w:val="00CD6FE8"/>
    <w:rsid w:val="00CE70E5"/>
    <w:rsid w:val="00CF74D5"/>
    <w:rsid w:val="00D0270F"/>
    <w:rsid w:val="00D0605F"/>
    <w:rsid w:val="00D16AEE"/>
    <w:rsid w:val="00D22FA1"/>
    <w:rsid w:val="00D26982"/>
    <w:rsid w:val="00D32B47"/>
    <w:rsid w:val="00D34E74"/>
    <w:rsid w:val="00D34FE6"/>
    <w:rsid w:val="00D3519D"/>
    <w:rsid w:val="00D35609"/>
    <w:rsid w:val="00D41776"/>
    <w:rsid w:val="00D42E0B"/>
    <w:rsid w:val="00D5391D"/>
    <w:rsid w:val="00D56441"/>
    <w:rsid w:val="00D56BF8"/>
    <w:rsid w:val="00D63B39"/>
    <w:rsid w:val="00D64C2A"/>
    <w:rsid w:val="00D653E8"/>
    <w:rsid w:val="00D65F9B"/>
    <w:rsid w:val="00D66A9C"/>
    <w:rsid w:val="00D71D88"/>
    <w:rsid w:val="00D7246B"/>
    <w:rsid w:val="00D73F3E"/>
    <w:rsid w:val="00D762E9"/>
    <w:rsid w:val="00D824B2"/>
    <w:rsid w:val="00D832C9"/>
    <w:rsid w:val="00D85BF7"/>
    <w:rsid w:val="00D86A97"/>
    <w:rsid w:val="00D95F47"/>
    <w:rsid w:val="00DA1600"/>
    <w:rsid w:val="00DA1E54"/>
    <w:rsid w:val="00DA7FE7"/>
    <w:rsid w:val="00DB1B47"/>
    <w:rsid w:val="00DB3636"/>
    <w:rsid w:val="00DB58AF"/>
    <w:rsid w:val="00DB6F0D"/>
    <w:rsid w:val="00DC0C42"/>
    <w:rsid w:val="00DC7EC8"/>
    <w:rsid w:val="00DD0C07"/>
    <w:rsid w:val="00DD6322"/>
    <w:rsid w:val="00DD72D3"/>
    <w:rsid w:val="00DE35D9"/>
    <w:rsid w:val="00DF3D31"/>
    <w:rsid w:val="00DF6D4D"/>
    <w:rsid w:val="00E02EE1"/>
    <w:rsid w:val="00E13597"/>
    <w:rsid w:val="00E16EFA"/>
    <w:rsid w:val="00E23849"/>
    <w:rsid w:val="00E26653"/>
    <w:rsid w:val="00E321A2"/>
    <w:rsid w:val="00E33F06"/>
    <w:rsid w:val="00E35C55"/>
    <w:rsid w:val="00E4399B"/>
    <w:rsid w:val="00E46FCF"/>
    <w:rsid w:val="00E505AD"/>
    <w:rsid w:val="00E629E8"/>
    <w:rsid w:val="00E7489C"/>
    <w:rsid w:val="00E77307"/>
    <w:rsid w:val="00E844AE"/>
    <w:rsid w:val="00E95563"/>
    <w:rsid w:val="00EA03C8"/>
    <w:rsid w:val="00EA32C1"/>
    <w:rsid w:val="00EA3385"/>
    <w:rsid w:val="00EA4CA4"/>
    <w:rsid w:val="00EB4C12"/>
    <w:rsid w:val="00EB6375"/>
    <w:rsid w:val="00EC612E"/>
    <w:rsid w:val="00ED3332"/>
    <w:rsid w:val="00ED4412"/>
    <w:rsid w:val="00ED51CC"/>
    <w:rsid w:val="00EE4ED7"/>
    <w:rsid w:val="00EE7536"/>
    <w:rsid w:val="00EF7338"/>
    <w:rsid w:val="00F02E75"/>
    <w:rsid w:val="00F12F7C"/>
    <w:rsid w:val="00F17FBC"/>
    <w:rsid w:val="00F23EFB"/>
    <w:rsid w:val="00F277E6"/>
    <w:rsid w:val="00F314AE"/>
    <w:rsid w:val="00F31598"/>
    <w:rsid w:val="00F37555"/>
    <w:rsid w:val="00F45FD1"/>
    <w:rsid w:val="00F51F69"/>
    <w:rsid w:val="00F52801"/>
    <w:rsid w:val="00F57892"/>
    <w:rsid w:val="00F57FFA"/>
    <w:rsid w:val="00F6176D"/>
    <w:rsid w:val="00F61822"/>
    <w:rsid w:val="00F62DBF"/>
    <w:rsid w:val="00F631C9"/>
    <w:rsid w:val="00F642E2"/>
    <w:rsid w:val="00F677EC"/>
    <w:rsid w:val="00F778B8"/>
    <w:rsid w:val="00F80DE4"/>
    <w:rsid w:val="00F85C07"/>
    <w:rsid w:val="00F957E9"/>
    <w:rsid w:val="00FA35B8"/>
    <w:rsid w:val="00FA479E"/>
    <w:rsid w:val="00FB514F"/>
    <w:rsid w:val="00FB5F76"/>
    <w:rsid w:val="00FB63A0"/>
    <w:rsid w:val="00FB6B4C"/>
    <w:rsid w:val="00FC1BC7"/>
    <w:rsid w:val="00FC4759"/>
    <w:rsid w:val="00FC6FF8"/>
    <w:rsid w:val="00FD7FC5"/>
    <w:rsid w:val="00FE5002"/>
    <w:rsid w:val="00FE5193"/>
    <w:rsid w:val="00FF0485"/>
    <w:rsid w:val="00FF3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F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F8"/>
    <w:rPr>
      <w:sz w:val="24"/>
      <w:lang w:val="en-US" w:eastAsia="lt-LT"/>
    </w:rPr>
  </w:style>
  <w:style w:type="paragraph" w:styleId="Heading1">
    <w:name w:val="heading 1"/>
    <w:basedOn w:val="Normal"/>
    <w:next w:val="Normal"/>
    <w:qFormat/>
    <w:rsid w:val="00D56BF8"/>
    <w:pPr>
      <w:keepNext/>
      <w:jc w:val="center"/>
      <w:outlineLvl w:val="0"/>
    </w:pPr>
    <w:rPr>
      <w:b/>
      <w:sz w:val="28"/>
    </w:rPr>
  </w:style>
  <w:style w:type="paragraph" w:styleId="Heading2">
    <w:name w:val="heading 2"/>
    <w:basedOn w:val="Normal"/>
    <w:next w:val="Normal"/>
    <w:qFormat/>
    <w:rsid w:val="00D56BF8"/>
    <w:pPr>
      <w:keepNext/>
      <w:ind w:firstLine="720"/>
      <w:jc w:val="both"/>
      <w:outlineLvl w:val="1"/>
    </w:pPr>
    <w:rPr>
      <w:b/>
      <w:lang w:val="lt-LT"/>
    </w:rPr>
  </w:style>
  <w:style w:type="paragraph" w:styleId="Heading3">
    <w:name w:val="heading 3"/>
    <w:basedOn w:val="Normal"/>
    <w:next w:val="Normal"/>
    <w:qFormat/>
    <w:rsid w:val="00D56BF8"/>
    <w:pPr>
      <w:keepNext/>
      <w:jc w:val="both"/>
      <w:outlineLvl w:val="2"/>
    </w:pPr>
    <w:rPr>
      <w:b/>
      <w:lang w:val="lt-LT"/>
    </w:rPr>
  </w:style>
  <w:style w:type="paragraph" w:styleId="Heading4">
    <w:name w:val="heading 4"/>
    <w:basedOn w:val="Normal"/>
    <w:next w:val="Normal"/>
    <w:qFormat/>
    <w:rsid w:val="00D56BF8"/>
    <w:pPr>
      <w:keepNext/>
      <w:ind w:left="360"/>
      <w:jc w:val="center"/>
      <w:outlineLvl w:val="3"/>
    </w:pPr>
    <w:rPr>
      <w:b/>
    </w:rPr>
  </w:style>
  <w:style w:type="paragraph" w:styleId="Heading7">
    <w:name w:val="heading 7"/>
    <w:basedOn w:val="Normal"/>
    <w:next w:val="Normal"/>
    <w:link w:val="Heading7Char"/>
    <w:uiPriority w:val="9"/>
    <w:semiHidden/>
    <w:unhideWhenUsed/>
    <w:qFormat/>
    <w:rsid w:val="0052760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D56BF8"/>
    <w:rPr>
      <w:color w:val="0000FF"/>
      <w:u w:val="single"/>
    </w:rPr>
  </w:style>
  <w:style w:type="character" w:styleId="FollowedHyperlink">
    <w:name w:val="FollowedHyperlink"/>
    <w:semiHidden/>
    <w:rsid w:val="00D56BF8"/>
    <w:rPr>
      <w:color w:val="800080"/>
      <w:u w:val="single"/>
    </w:rPr>
  </w:style>
  <w:style w:type="paragraph" w:styleId="BalloonText">
    <w:name w:val="Balloon Text"/>
    <w:basedOn w:val="Normal"/>
    <w:semiHidden/>
    <w:rsid w:val="00D56BF8"/>
    <w:rPr>
      <w:rFonts w:ascii="Tahoma" w:hAnsi="Tahoma" w:cs="Tahoma"/>
      <w:sz w:val="16"/>
      <w:szCs w:val="16"/>
    </w:rPr>
  </w:style>
  <w:style w:type="paragraph" w:styleId="BodyText">
    <w:name w:val="Body Text"/>
    <w:basedOn w:val="Normal"/>
    <w:semiHidden/>
    <w:rsid w:val="00D56BF8"/>
    <w:pPr>
      <w:jc w:val="both"/>
    </w:pPr>
    <w:rPr>
      <w:sz w:val="22"/>
      <w:lang w:val="lt-LT"/>
    </w:rPr>
  </w:style>
  <w:style w:type="paragraph" w:styleId="FootnoteText">
    <w:name w:val="footnote text"/>
    <w:basedOn w:val="Normal"/>
    <w:semiHidden/>
    <w:rsid w:val="00D56BF8"/>
    <w:rPr>
      <w:sz w:val="20"/>
    </w:rPr>
  </w:style>
  <w:style w:type="character" w:styleId="FootnoteReference">
    <w:name w:val="footnote reference"/>
    <w:semiHidden/>
    <w:rsid w:val="00D56BF8"/>
    <w:rPr>
      <w:vertAlign w:val="superscript"/>
    </w:rPr>
  </w:style>
  <w:style w:type="paragraph" w:styleId="Header">
    <w:name w:val="header"/>
    <w:basedOn w:val="Normal"/>
    <w:semiHidden/>
    <w:rsid w:val="00D56BF8"/>
    <w:pPr>
      <w:tabs>
        <w:tab w:val="center" w:pos="4819"/>
        <w:tab w:val="right" w:pos="9638"/>
      </w:tabs>
    </w:pPr>
  </w:style>
  <w:style w:type="character" w:styleId="PageNumber">
    <w:name w:val="page number"/>
    <w:basedOn w:val="DefaultParagraphFont"/>
    <w:semiHidden/>
    <w:rsid w:val="00D56BF8"/>
  </w:style>
  <w:style w:type="character" w:styleId="CommentReference">
    <w:name w:val="annotation reference"/>
    <w:semiHidden/>
    <w:rsid w:val="00D56BF8"/>
    <w:rPr>
      <w:sz w:val="16"/>
      <w:szCs w:val="16"/>
    </w:rPr>
  </w:style>
  <w:style w:type="paragraph" w:styleId="CommentText">
    <w:name w:val="annotation text"/>
    <w:basedOn w:val="Normal"/>
    <w:semiHidden/>
    <w:rsid w:val="00D56BF8"/>
    <w:rPr>
      <w:sz w:val="20"/>
    </w:rPr>
  </w:style>
  <w:style w:type="paragraph" w:styleId="CommentSubject">
    <w:name w:val="annotation subject"/>
    <w:basedOn w:val="CommentText"/>
    <w:next w:val="CommentText"/>
    <w:semiHidden/>
    <w:rsid w:val="00D56BF8"/>
    <w:rPr>
      <w:b/>
      <w:bCs/>
    </w:rPr>
  </w:style>
  <w:style w:type="paragraph" w:styleId="Revision">
    <w:name w:val="Revision"/>
    <w:hidden/>
    <w:uiPriority w:val="99"/>
    <w:semiHidden/>
    <w:rsid w:val="00EF7338"/>
    <w:rPr>
      <w:sz w:val="24"/>
      <w:lang w:val="en-US"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621B03"/>
    <w:pPr>
      <w:ind w:left="720"/>
      <w:contextualSpacing/>
    </w:pPr>
    <w:rPr>
      <w:rFonts w:asciiTheme="minorHAnsi" w:eastAsiaTheme="minorEastAsia" w:hAnsiTheme="minorHAnsi" w:cstheme="minorBidi"/>
      <w:sz w:val="22"/>
      <w:szCs w:val="22"/>
      <w:lang w:val="lt-LT"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621B03"/>
    <w:rPr>
      <w:rFonts w:asciiTheme="minorHAnsi" w:eastAsiaTheme="minorEastAsia" w:hAnsiTheme="minorHAnsi" w:cstheme="minorBidi"/>
      <w:sz w:val="22"/>
      <w:szCs w:val="22"/>
      <w:lang w:eastAsia="en-US"/>
    </w:rPr>
  </w:style>
  <w:style w:type="table" w:styleId="TableGrid">
    <w:name w:val="Table Grid"/>
    <w:basedOn w:val="TableNormal"/>
    <w:uiPriority w:val="39"/>
    <w:rsid w:val="00AE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7FFA"/>
    <w:rPr>
      <w:color w:val="605E5C"/>
      <w:shd w:val="clear" w:color="auto" w:fill="E1DFDD"/>
    </w:rPr>
  </w:style>
  <w:style w:type="paragraph" w:styleId="Footer">
    <w:name w:val="footer"/>
    <w:basedOn w:val="Normal"/>
    <w:link w:val="FooterChar"/>
    <w:uiPriority w:val="99"/>
    <w:unhideWhenUsed/>
    <w:rsid w:val="00C27D25"/>
    <w:pPr>
      <w:tabs>
        <w:tab w:val="center" w:pos="4513"/>
        <w:tab w:val="right" w:pos="9026"/>
      </w:tabs>
    </w:pPr>
  </w:style>
  <w:style w:type="character" w:customStyle="1" w:styleId="FooterChar">
    <w:name w:val="Footer Char"/>
    <w:basedOn w:val="DefaultParagraphFont"/>
    <w:link w:val="Footer"/>
    <w:uiPriority w:val="99"/>
    <w:rsid w:val="00C27D25"/>
    <w:rPr>
      <w:sz w:val="24"/>
      <w:lang w:val="en-US" w:eastAsia="lt-LT"/>
    </w:rPr>
  </w:style>
  <w:style w:type="character" w:styleId="Strong">
    <w:name w:val="Strong"/>
    <w:basedOn w:val="DefaultParagraphFont"/>
    <w:uiPriority w:val="22"/>
    <w:qFormat/>
    <w:rsid w:val="00DB6F0D"/>
    <w:rPr>
      <w:b/>
      <w:bCs/>
    </w:rPr>
  </w:style>
  <w:style w:type="paragraph" w:customStyle="1" w:styleId="Default">
    <w:name w:val="Default"/>
    <w:rsid w:val="00DB6F0D"/>
    <w:pPr>
      <w:autoSpaceDE w:val="0"/>
      <w:autoSpaceDN w:val="0"/>
      <w:adjustRightInd w:val="0"/>
    </w:pPr>
    <w:rPr>
      <w:color w:val="000000"/>
      <w:sz w:val="24"/>
      <w:szCs w:val="24"/>
    </w:rPr>
  </w:style>
  <w:style w:type="character" w:customStyle="1" w:styleId="Heading7Char">
    <w:name w:val="Heading 7 Char"/>
    <w:basedOn w:val="DefaultParagraphFont"/>
    <w:link w:val="Heading7"/>
    <w:uiPriority w:val="9"/>
    <w:semiHidden/>
    <w:rsid w:val="00527600"/>
    <w:rPr>
      <w:rFonts w:asciiTheme="majorHAnsi" w:eastAsiaTheme="majorEastAsia" w:hAnsiTheme="majorHAnsi" w:cstheme="majorBidi"/>
      <w:i/>
      <w:iCs/>
      <w:color w:val="1F3763" w:themeColor="accent1" w:themeShade="7F"/>
      <w:sz w:val="24"/>
      <w:lang w:val="en-US" w:eastAsia="lt-LT"/>
    </w:rPr>
  </w:style>
  <w:style w:type="table" w:customStyle="1" w:styleId="Lentelstinklelis2">
    <w:name w:val="Lentelės tinklelis2"/>
    <w:basedOn w:val="TableNormal"/>
    <w:next w:val="TableGrid"/>
    <w:uiPriority w:val="39"/>
    <w:rsid w:val="001815B7"/>
    <w:rPr>
      <w:rFonts w:ascii="Calibri" w:eastAsia="Calibri" w:hAnsi="Calibri"/>
      <w:sz w:val="22"/>
      <w:szCs w:val="22"/>
      <w:lang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F617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46472">
      <w:bodyDiv w:val="1"/>
      <w:marLeft w:val="0"/>
      <w:marRight w:val="0"/>
      <w:marTop w:val="0"/>
      <w:marBottom w:val="0"/>
      <w:divBdr>
        <w:top w:val="none" w:sz="0" w:space="0" w:color="auto"/>
        <w:left w:val="none" w:sz="0" w:space="0" w:color="auto"/>
        <w:bottom w:val="none" w:sz="0" w:space="0" w:color="auto"/>
        <w:right w:val="none" w:sz="0" w:space="0" w:color="auto"/>
      </w:divBdr>
    </w:div>
    <w:div w:id="221214389">
      <w:bodyDiv w:val="1"/>
      <w:marLeft w:val="0"/>
      <w:marRight w:val="0"/>
      <w:marTop w:val="0"/>
      <w:marBottom w:val="0"/>
      <w:divBdr>
        <w:top w:val="none" w:sz="0" w:space="0" w:color="auto"/>
        <w:left w:val="none" w:sz="0" w:space="0" w:color="auto"/>
        <w:bottom w:val="none" w:sz="0" w:space="0" w:color="auto"/>
        <w:right w:val="none" w:sz="0" w:space="0" w:color="auto"/>
      </w:divBdr>
    </w:div>
    <w:div w:id="801191758">
      <w:bodyDiv w:val="1"/>
      <w:marLeft w:val="0"/>
      <w:marRight w:val="0"/>
      <w:marTop w:val="0"/>
      <w:marBottom w:val="0"/>
      <w:divBdr>
        <w:top w:val="none" w:sz="0" w:space="0" w:color="auto"/>
        <w:left w:val="none" w:sz="0" w:space="0" w:color="auto"/>
        <w:bottom w:val="none" w:sz="0" w:space="0" w:color="auto"/>
        <w:right w:val="none" w:sz="0" w:space="0" w:color="auto"/>
      </w:divBdr>
    </w:div>
    <w:div w:id="834607046">
      <w:bodyDiv w:val="1"/>
      <w:marLeft w:val="0"/>
      <w:marRight w:val="0"/>
      <w:marTop w:val="0"/>
      <w:marBottom w:val="0"/>
      <w:divBdr>
        <w:top w:val="none" w:sz="0" w:space="0" w:color="auto"/>
        <w:left w:val="none" w:sz="0" w:space="0" w:color="auto"/>
        <w:bottom w:val="none" w:sz="0" w:space="0" w:color="auto"/>
        <w:right w:val="none" w:sz="0" w:space="0" w:color="auto"/>
      </w:divBdr>
    </w:div>
    <w:div w:id="1762337908">
      <w:bodyDiv w:val="1"/>
      <w:marLeft w:val="0"/>
      <w:marRight w:val="0"/>
      <w:marTop w:val="0"/>
      <w:marBottom w:val="0"/>
      <w:divBdr>
        <w:top w:val="none" w:sz="0" w:space="0" w:color="auto"/>
        <w:left w:val="none" w:sz="0" w:space="0" w:color="auto"/>
        <w:bottom w:val="none" w:sz="0" w:space="0" w:color="auto"/>
        <w:right w:val="none" w:sz="0" w:space="0" w:color="auto"/>
      </w:divBdr>
    </w:div>
    <w:div w:id="1790053467">
      <w:bodyDiv w:val="1"/>
      <w:marLeft w:val="0"/>
      <w:marRight w:val="0"/>
      <w:marTop w:val="0"/>
      <w:marBottom w:val="0"/>
      <w:divBdr>
        <w:top w:val="none" w:sz="0" w:space="0" w:color="auto"/>
        <w:left w:val="none" w:sz="0" w:space="0" w:color="auto"/>
        <w:bottom w:val="none" w:sz="0" w:space="0" w:color="auto"/>
        <w:right w:val="none" w:sz="0" w:space="0" w:color="auto"/>
      </w:divBdr>
    </w:div>
    <w:div w:id="1844321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k@vlk.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tga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FB9E1-53FB-4A11-AC37-2273771F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2289</Words>
  <Characters>15491</Characters>
  <Application>Microsoft Office Word</Application>
  <DocSecurity>4</DocSecurity>
  <Lines>129</Lines>
  <Paragraphs>35</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
      <vt:lpstr>PIRKIMO–PARDAVIMO SUTARTIS </vt:lpstr>
      <vt:lpstr/>
      <vt:lpstr>    II. SUTARTIES ŠALIŲ ĮSIPAREIGOJIMAI IR TEISĖS</vt:lpstr>
      <vt:lpstr>    III. SUTARTIES KAINA IR ATSISKAITYMO TVARKA</vt:lpstr>
      <vt:lpstr>    IV. ŠALIŲ ATSAKOMYBĖ</vt:lpstr>
      <vt:lpstr>    V. SUTARTIES GALIOJIMO TERMINAS IR NUTRAUKIMAS, PAKEITIMAS</vt:lpstr>
      <vt:lpstr>Bendrosios nuostatos</vt:lpstr>
      <vt:lpstr>Techniniai reikalavimai</vt:lpstr>
      <vt:lpstr>Reikalavimai susiję su nacionaliniu saugumu</vt:lpstr>
      <vt:lpstr/>
    </vt:vector>
  </TitlesOfParts>
  <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2024-01-28T14:51:00Z</dcterms:created>
  <dcterms:modified xsi:type="dcterms:W3CDTF">2024-01-28T14:51:00Z</dcterms:modified>
</cp:coreProperties>
</file>