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5A" w:rsidRPr="00C3575A" w:rsidRDefault="0056325A" w:rsidP="0056325A">
      <w:pPr>
        <w:contextualSpacing/>
        <w:jc w:val="both"/>
        <w:rPr>
          <w:rFonts w:asciiTheme="majorHAnsi" w:hAnsiTheme="majorHAnsi"/>
          <w:i/>
          <w:noProof/>
          <w:sz w:val="20"/>
          <w:szCs w:val="20"/>
          <w:lang w:eastAsia="en-GB"/>
        </w:rPr>
      </w:pPr>
      <w:r w:rsidRPr="00C3575A">
        <w:rPr>
          <w:rFonts w:asciiTheme="majorHAnsi" w:hAnsiTheme="majorHAnsi"/>
          <w:noProof/>
          <w:sz w:val="20"/>
          <w:szCs w:val="20"/>
          <w:lang w:eastAsia="en-GB"/>
        </w:rPr>
        <w:drawing>
          <wp:inline distT="0" distB="0" distL="0" distR="0" wp14:anchorId="21A0376D" wp14:editId="1A7B184F">
            <wp:extent cx="485775" cy="428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C3575A">
        <w:rPr>
          <w:rFonts w:asciiTheme="majorHAnsi" w:hAnsiTheme="majorHAnsi"/>
          <w:b/>
          <w:bCs/>
          <w:sz w:val="20"/>
          <w:szCs w:val="20"/>
        </w:rPr>
        <w:t xml:space="preserve"> </w:t>
      </w:r>
      <w:proofErr w:type="spellStart"/>
      <w:r w:rsidRPr="00C3575A">
        <w:rPr>
          <w:rFonts w:asciiTheme="majorHAnsi" w:hAnsiTheme="majorHAnsi"/>
          <w:b/>
          <w:bCs/>
          <w:sz w:val="20"/>
          <w:szCs w:val="20"/>
        </w:rPr>
        <w:t>AccuBiotech</w:t>
      </w:r>
      <w:proofErr w:type="spellEnd"/>
      <w:r w:rsidRPr="00C3575A">
        <w:rPr>
          <w:rFonts w:asciiTheme="majorHAnsi" w:hAnsiTheme="majorHAnsi"/>
          <w:b/>
          <w:bCs/>
          <w:sz w:val="20"/>
          <w:szCs w:val="20"/>
        </w:rPr>
        <w:t xml:space="preserve"> Co., Ltd</w:t>
      </w:r>
      <w:r w:rsidRPr="00C3575A">
        <w:rPr>
          <w:rFonts w:asciiTheme="majorHAnsi" w:hAnsiTheme="majorHAnsi"/>
          <w:b/>
          <w:bCs/>
          <w:i/>
          <w:sz w:val="20"/>
          <w:szCs w:val="20"/>
        </w:rPr>
        <w:t>.</w:t>
      </w:r>
      <w:r w:rsidRPr="00C3575A">
        <w:rPr>
          <w:rFonts w:asciiTheme="majorHAnsi" w:hAnsiTheme="majorHAnsi"/>
          <w:b/>
          <w:bCs/>
          <w:i/>
          <w:sz w:val="20"/>
          <w:szCs w:val="20"/>
        </w:rPr>
        <w:t xml:space="preserve">                                                                  </w:t>
      </w:r>
      <w:proofErr w:type="spellStart"/>
      <w:r w:rsidRPr="00C3575A">
        <w:rPr>
          <w:rFonts w:asciiTheme="majorHAnsi" w:hAnsiTheme="majorHAnsi"/>
          <w:b/>
          <w:bCs/>
          <w:i/>
          <w:sz w:val="20"/>
          <w:szCs w:val="20"/>
        </w:rPr>
        <w:t>Tikslus</w:t>
      </w:r>
      <w:proofErr w:type="spellEnd"/>
      <w:r w:rsidRPr="00C3575A">
        <w:rPr>
          <w:rFonts w:asciiTheme="majorHAnsi" w:hAnsiTheme="majorHAnsi"/>
          <w:b/>
          <w:bCs/>
          <w:i/>
          <w:sz w:val="20"/>
          <w:szCs w:val="20"/>
        </w:rPr>
        <w:t xml:space="preserve">, </w:t>
      </w:r>
      <w:proofErr w:type="spellStart"/>
      <w:r w:rsidRPr="00C3575A">
        <w:rPr>
          <w:rFonts w:asciiTheme="majorHAnsi" w:hAnsiTheme="majorHAnsi"/>
          <w:b/>
          <w:bCs/>
          <w:i/>
          <w:sz w:val="20"/>
          <w:szCs w:val="20"/>
        </w:rPr>
        <w:t>patikimas</w:t>
      </w:r>
      <w:proofErr w:type="spellEnd"/>
      <w:r w:rsidRPr="00C3575A">
        <w:rPr>
          <w:rFonts w:asciiTheme="majorHAnsi" w:hAnsiTheme="majorHAnsi"/>
          <w:b/>
          <w:bCs/>
          <w:i/>
          <w:sz w:val="20"/>
          <w:szCs w:val="20"/>
        </w:rPr>
        <w:t xml:space="preserve">, </w:t>
      </w:r>
      <w:proofErr w:type="spellStart"/>
      <w:r w:rsidRPr="00C3575A">
        <w:rPr>
          <w:rFonts w:asciiTheme="majorHAnsi" w:hAnsiTheme="majorHAnsi"/>
          <w:b/>
          <w:bCs/>
          <w:i/>
          <w:sz w:val="20"/>
          <w:szCs w:val="20"/>
        </w:rPr>
        <w:t>efektyvus</w:t>
      </w:r>
      <w:proofErr w:type="spellEnd"/>
    </w:p>
    <w:p w:rsidR="00F22B93" w:rsidRDefault="0056325A" w:rsidP="0056325A">
      <w:pPr>
        <w:contextualSpacing/>
        <w:jc w:val="both"/>
        <w:rPr>
          <w:rFonts w:asciiTheme="majorHAnsi" w:hAnsiTheme="majorHAnsi"/>
          <w:sz w:val="20"/>
          <w:szCs w:val="20"/>
        </w:rPr>
      </w:pPr>
      <w:r w:rsidRPr="00C3575A">
        <w:rPr>
          <w:rFonts w:asciiTheme="majorHAnsi" w:hAnsiTheme="majorHAnsi"/>
          <w:noProof/>
          <w:sz w:val="20"/>
          <w:szCs w:val="20"/>
          <w:lang w:eastAsia="en-GB"/>
        </w:rPr>
        <mc:AlternateContent>
          <mc:Choice Requires="wps">
            <w:drawing>
              <wp:anchor distT="0" distB="0" distL="114300" distR="114300" simplePos="0" relativeHeight="251668480" behindDoc="0" locked="0" layoutInCell="1" allowOverlap="1" wp14:anchorId="7F603BA7" wp14:editId="29DD7546">
                <wp:simplePos x="0" y="0"/>
                <wp:positionH relativeFrom="column">
                  <wp:posOffset>-9525</wp:posOffset>
                </wp:positionH>
                <wp:positionV relativeFrom="paragraph">
                  <wp:posOffset>-4445</wp:posOffset>
                </wp:positionV>
                <wp:extent cx="61150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35pt" to="48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" strokecolor="black [3040]"/>
            </w:pict>
          </mc:Fallback>
        </mc:AlternateContent>
      </w:r>
      <w:r w:rsidR="00A2156C" w:rsidRPr="00C3575A">
        <w:rPr>
          <w:rFonts w:asciiTheme="majorHAnsi" w:hAnsiTheme="majorHAnsi"/>
          <w:sz w:val="20"/>
          <w:szCs w:val="20"/>
        </w:rPr>
        <w:t xml:space="preserve">  </w:t>
      </w:r>
    </w:p>
    <w:p w:rsidR="00A2156C" w:rsidRPr="00C3575A" w:rsidRDefault="00A2156C" w:rsidP="0056325A">
      <w:pPr>
        <w:contextualSpacing/>
        <w:jc w:val="both"/>
        <w:rPr>
          <w:rFonts w:asciiTheme="majorHAnsi" w:hAnsiTheme="majorHAnsi"/>
          <w:b/>
          <w:bCs/>
          <w:sz w:val="20"/>
          <w:szCs w:val="20"/>
        </w:rPr>
      </w:pPr>
      <w:r w:rsidRPr="00C3575A">
        <w:rPr>
          <w:rFonts w:asciiTheme="majorHAnsi" w:hAnsiTheme="majorHAnsi"/>
          <w:b/>
          <w:bCs/>
          <w:sz w:val="20"/>
          <w:szCs w:val="20"/>
        </w:rPr>
        <w:t>ACCU-TELL®</w:t>
      </w:r>
    </w:p>
    <w:p w:rsidR="00A2156C" w:rsidRPr="00C3575A" w:rsidRDefault="001247C1" w:rsidP="0056325A">
      <w:pPr>
        <w:contextualSpacing/>
        <w:jc w:val="both"/>
        <w:rPr>
          <w:rFonts w:asciiTheme="majorHAnsi" w:hAnsiTheme="majorHAnsi"/>
          <w:sz w:val="20"/>
          <w:szCs w:val="20"/>
        </w:rPr>
      </w:pPr>
      <w:proofErr w:type="spellStart"/>
      <w:r w:rsidRPr="00C3575A">
        <w:rPr>
          <w:rFonts w:asciiTheme="majorHAnsi" w:hAnsiTheme="majorHAnsi"/>
          <w:sz w:val="20"/>
          <w:szCs w:val="20"/>
        </w:rPr>
        <w:t>Vieno</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žingsnio</w:t>
      </w:r>
      <w:proofErr w:type="spellEnd"/>
      <w:r w:rsidRPr="00C3575A">
        <w:rPr>
          <w:rFonts w:asciiTheme="majorHAnsi" w:hAnsiTheme="majorHAnsi"/>
          <w:sz w:val="20"/>
          <w:szCs w:val="20"/>
        </w:rPr>
        <w:t xml:space="preserve"> HCG </w:t>
      </w:r>
      <w:proofErr w:type="spellStart"/>
      <w:r w:rsidRPr="00C3575A">
        <w:rPr>
          <w:rFonts w:asciiTheme="majorHAnsi" w:hAnsiTheme="majorHAnsi"/>
          <w:sz w:val="20"/>
          <w:szCs w:val="20"/>
        </w:rPr>
        <w:t>nėštumo</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nustatymo</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testo</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juostelė</w:t>
      </w:r>
      <w:proofErr w:type="spellEnd"/>
    </w:p>
    <w:p w:rsidR="001247C1" w:rsidRPr="00C3575A" w:rsidRDefault="001247C1" w:rsidP="0056325A">
      <w:pPr>
        <w:contextualSpacing/>
        <w:jc w:val="both"/>
        <w:rPr>
          <w:rFonts w:asciiTheme="majorHAnsi" w:hAnsiTheme="majorHAnsi"/>
          <w:sz w:val="20"/>
          <w:szCs w:val="20"/>
        </w:rPr>
      </w:pPr>
      <w:r w:rsidRPr="00C3575A">
        <w:rPr>
          <w:rFonts w:asciiTheme="majorHAnsi" w:hAnsiTheme="majorHAnsi"/>
          <w:sz w:val="20"/>
          <w:szCs w:val="20"/>
        </w:rPr>
        <w:t>(ŽMOGAUS CHORIONINIS GONADOTROPINAS)</w:t>
      </w:r>
    </w:p>
    <w:p w:rsidR="00A2156C" w:rsidRPr="00C3575A" w:rsidRDefault="001247C1" w:rsidP="0056325A">
      <w:pPr>
        <w:contextualSpacing/>
        <w:jc w:val="both"/>
        <w:rPr>
          <w:rFonts w:asciiTheme="majorHAnsi" w:hAnsiTheme="majorHAnsi"/>
          <w:sz w:val="20"/>
          <w:szCs w:val="20"/>
        </w:rPr>
      </w:pPr>
      <w:proofErr w:type="spellStart"/>
      <w:r w:rsidRPr="00C3575A">
        <w:rPr>
          <w:rFonts w:asciiTheme="majorHAnsi" w:hAnsiTheme="majorHAnsi"/>
          <w:sz w:val="20"/>
          <w:szCs w:val="20"/>
        </w:rPr>
        <w:t>Skirtas</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savitikrai</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ir</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tik</w:t>
      </w:r>
      <w:proofErr w:type="spellEnd"/>
      <w:r w:rsidR="00A2156C" w:rsidRPr="00C3575A">
        <w:rPr>
          <w:rFonts w:asciiTheme="majorHAnsi" w:hAnsiTheme="majorHAnsi"/>
          <w:sz w:val="20"/>
          <w:szCs w:val="20"/>
        </w:rPr>
        <w:t xml:space="preserve"> Invitro </w:t>
      </w:r>
      <w:proofErr w:type="spellStart"/>
      <w:r w:rsidR="00A2156C" w:rsidRPr="00C3575A">
        <w:rPr>
          <w:rFonts w:asciiTheme="majorHAnsi" w:hAnsiTheme="majorHAnsi"/>
          <w:sz w:val="20"/>
          <w:szCs w:val="20"/>
        </w:rPr>
        <w:t>diagnostikai</w:t>
      </w:r>
      <w:proofErr w:type="spellEnd"/>
    </w:p>
    <w:p w:rsidR="001247C1" w:rsidRPr="00C3575A" w:rsidRDefault="001247C1" w:rsidP="0056325A">
      <w:pPr>
        <w:contextualSpacing/>
        <w:jc w:val="both"/>
        <w:rPr>
          <w:rFonts w:asciiTheme="majorHAnsi" w:hAnsiTheme="majorHAnsi"/>
          <w:sz w:val="20"/>
          <w:szCs w:val="20"/>
        </w:rPr>
      </w:pPr>
      <w:proofErr w:type="spellStart"/>
      <w:r w:rsidRPr="00C3575A">
        <w:rPr>
          <w:rFonts w:asciiTheme="majorHAnsi" w:hAnsiTheme="majorHAnsi"/>
          <w:sz w:val="20"/>
          <w:szCs w:val="20"/>
        </w:rPr>
        <w:t>Šlapimo</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mėginyje</w:t>
      </w:r>
      <w:proofErr w:type="spellEnd"/>
    </w:p>
    <w:p w:rsidR="00A2156C" w:rsidRPr="00C3575A" w:rsidRDefault="00A2156C" w:rsidP="0056325A">
      <w:pPr>
        <w:contextualSpacing/>
        <w:jc w:val="both"/>
        <w:rPr>
          <w:rFonts w:asciiTheme="majorHAnsi" w:hAnsiTheme="majorHAnsi"/>
          <w:sz w:val="20"/>
          <w:szCs w:val="20"/>
        </w:rPr>
      </w:pPr>
    </w:p>
    <w:p w:rsidR="00A2156C" w:rsidRPr="00C3575A" w:rsidRDefault="001247C1" w:rsidP="0056325A">
      <w:pPr>
        <w:contextualSpacing/>
        <w:jc w:val="both"/>
        <w:rPr>
          <w:rFonts w:asciiTheme="majorHAnsi" w:hAnsiTheme="majorHAnsi"/>
          <w:b/>
          <w:bCs/>
          <w:sz w:val="20"/>
          <w:szCs w:val="20"/>
        </w:rPr>
      </w:pPr>
      <w:r w:rsidRPr="00C3575A">
        <w:rPr>
          <w:rFonts w:asciiTheme="majorHAnsi" w:hAnsiTheme="majorHAnsi"/>
          <w:sz w:val="20"/>
          <w:szCs w:val="20"/>
        </w:rPr>
        <w:t xml:space="preserve"> </w:t>
      </w:r>
      <w:r w:rsidRPr="00C3575A">
        <w:rPr>
          <w:rFonts w:asciiTheme="majorHAnsi" w:hAnsiTheme="majorHAnsi"/>
          <w:b/>
          <w:bCs/>
          <w:sz w:val="20"/>
          <w:szCs w:val="20"/>
        </w:rPr>
        <w:t>REF ABT-FT-A1</w:t>
      </w:r>
    </w:p>
    <w:p w:rsidR="00A2156C" w:rsidRPr="00C3575A" w:rsidRDefault="00A2156C"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PASKIRTIS</w:t>
      </w:r>
    </w:p>
    <w:p w:rsidR="00A2156C" w:rsidRPr="00C3575A" w:rsidRDefault="00A2156C"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ACCU-TELL® HCG kasetė (šlapime) yra greitas chromatografinis imunologinis tyrimas, skirtas kokybiškai nustatyti žmogaus chorioninio gonadotropino kiekį šlapime, siekiant padėti anksti nustatyti nėštumą.</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ĮSPĖJIMAS IR ATSARGUMO PRIEMONĖS</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1.Prieš atlikdami šį tyrimą, atidžiai perskaitykite naudojimo instrukciją. Atkreipkite dėmesį į C ir T linijų pozicijas.</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2.Nenaudokite pasibaigus nurodytam galiojimo laikui.</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3.Prieš naudojimą testo juostelė turi likti užsandarintame maišelyje. Nenaudokite, jei maišelis yra pažeistas arba buvo laikytas atidarytas.</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4.Nenaudokite testo pakartotinai. Po vienkartinio panaudojimo išmeskite testą į šiukšlių dėžę.</w:t>
      </w:r>
    </w:p>
    <w:p w:rsidR="001247C1" w:rsidRPr="00C3575A" w:rsidRDefault="001247C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5.Neliesk</w:t>
      </w:r>
      <w:r w:rsidR="00D21897" w:rsidRPr="00C3575A">
        <w:rPr>
          <w:rFonts w:asciiTheme="majorHAnsi" w:hAnsiTheme="majorHAnsi"/>
          <w:sz w:val="20"/>
          <w:szCs w:val="20"/>
          <w:lang w:val="lt-LT"/>
        </w:rPr>
        <w:t>ite membranos, esančios ant testo juostelės</w:t>
      </w:r>
      <w:r w:rsidRPr="00C3575A">
        <w:rPr>
          <w:rFonts w:asciiTheme="majorHAnsi" w:hAnsiTheme="majorHAnsi"/>
          <w:sz w:val="20"/>
          <w:szCs w:val="20"/>
          <w:lang w:val="lt-LT"/>
        </w:rPr>
        <w:t>.</w:t>
      </w:r>
    </w:p>
    <w:p w:rsidR="001247C1" w:rsidRPr="00C3575A" w:rsidRDefault="001247C1" w:rsidP="0056325A">
      <w:pPr>
        <w:contextualSpacing/>
        <w:jc w:val="both"/>
        <w:rPr>
          <w:rFonts w:asciiTheme="majorHAnsi" w:hAnsiTheme="majorHAnsi"/>
          <w:sz w:val="20"/>
          <w:szCs w:val="20"/>
          <w:lang w:val="lt-LT"/>
        </w:rPr>
      </w:pPr>
    </w:p>
    <w:p w:rsidR="00A2156C" w:rsidRPr="00C3575A" w:rsidRDefault="00A2156C"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SANTRAUKA</w:t>
      </w:r>
    </w:p>
    <w:p w:rsidR="00D10BCB" w:rsidRPr="00C3575A" w:rsidRDefault="00A2156C"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Žmogaus chorioninis gonadotropinas (hCG) yra glikoproteino hormonas, kurį pradeda gaminti besivystanti placenta netrukus po apvaisinimo. </w:t>
      </w:r>
      <w:r w:rsidR="00D10BCB" w:rsidRPr="00C3575A">
        <w:rPr>
          <w:rFonts w:asciiTheme="majorHAnsi" w:hAnsiTheme="majorHAnsi"/>
          <w:sz w:val="20"/>
          <w:szCs w:val="20"/>
          <w:lang w:val="lt-LT"/>
        </w:rPr>
        <w:t xml:space="preserve">HCG vaidmuo yra imituoti hormonų progesterono ir estrogeno gamybą. Tai savo ruožtu išlaiko gimdos gleivinę ir užkerta kelią menstruacijoms, todėl nėštumas gali tęstis. HCG atsiranda tiek šlapime, tiek serume netrukus po pastojimo, ir jo koncentracija sparčiai kyla ankstyvo nėštumo laikotarpiu, todėl jis yra puikus žymuo ankstyvam nėštumo nustatymui. HCG lygis greitai padidėja nėštumo pradžioje, padvigubėja kas 1-2,3 dienas, netrukus pasiekia tokį lygį, kurį galima nustatyti kraujyje ar šlapime. Nors HCG lygis nėščioms moterims gali skirtis, publikacijos literatūroje parodė, kad HCG kiekis pasiekia mažiausiai 50 </w:t>
      </w:r>
      <w:proofErr w:type="spellStart"/>
      <w:r w:rsidR="00D10BCB" w:rsidRPr="00C3575A">
        <w:rPr>
          <w:rFonts w:asciiTheme="majorHAnsi" w:hAnsiTheme="majorHAnsi"/>
          <w:sz w:val="20"/>
          <w:szCs w:val="20"/>
          <w:lang w:val="lt-LT"/>
        </w:rPr>
        <w:t>mIU</w:t>
      </w:r>
      <w:proofErr w:type="spellEnd"/>
      <w:r w:rsidR="00D10BCB" w:rsidRPr="00C3575A">
        <w:rPr>
          <w:rFonts w:asciiTheme="majorHAnsi" w:hAnsiTheme="majorHAnsi"/>
          <w:sz w:val="20"/>
          <w:szCs w:val="20"/>
          <w:lang w:val="lt-LT"/>
        </w:rPr>
        <w:t>/ml per tą laikotarpį</w:t>
      </w:r>
      <w:r w:rsidR="0056325A" w:rsidRPr="00C3575A">
        <w:rPr>
          <w:rFonts w:asciiTheme="majorHAnsi" w:hAnsiTheme="majorHAnsi"/>
          <w:sz w:val="20"/>
          <w:szCs w:val="20"/>
          <w:lang w:val="lt-LT"/>
        </w:rPr>
        <w:t xml:space="preserve">. „Accu-Tell® </w:t>
      </w:r>
      <w:r w:rsidR="00D10BCB" w:rsidRPr="00C3575A">
        <w:rPr>
          <w:rFonts w:asciiTheme="majorHAnsi" w:hAnsiTheme="majorHAnsi"/>
          <w:sz w:val="20"/>
          <w:szCs w:val="20"/>
          <w:lang w:val="lt-LT"/>
        </w:rPr>
        <w:t>hCG“ nėštumo testas yra pakankamai jautrus, kad būtų galima nustatyti HCG tokiu lygiu.</w:t>
      </w:r>
    </w:p>
    <w:p w:rsidR="00C3575A" w:rsidRDefault="00C3575A" w:rsidP="0056325A">
      <w:pPr>
        <w:contextualSpacing/>
        <w:jc w:val="both"/>
        <w:rPr>
          <w:rFonts w:asciiTheme="majorHAnsi" w:hAnsiTheme="majorHAnsi"/>
          <w:b/>
          <w:sz w:val="20"/>
          <w:szCs w:val="20"/>
          <w:lang w:val="lt-LT"/>
        </w:rPr>
      </w:pPr>
    </w:p>
    <w:p w:rsidR="00072A97" w:rsidRPr="00C3575A" w:rsidRDefault="00072A97"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PRINCIPAS</w:t>
      </w:r>
    </w:p>
    <w:p w:rsidR="00A2156C" w:rsidRPr="00C3575A" w:rsidRDefault="00072A97"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ACCU-TELL® HCG kasetė (šlapime) yra greitas chromatografinis imunologinis tyrimas, skirtas kokybiškai nustatyti žmogaus chorioninio gonadotropino kiekį šlapime, siekiant padėti anksti nustatyti nėštumą. </w:t>
      </w:r>
      <w:r w:rsidR="00D10BCB" w:rsidRPr="00C3575A">
        <w:rPr>
          <w:rFonts w:asciiTheme="majorHAnsi" w:hAnsiTheme="majorHAnsi"/>
          <w:sz w:val="20"/>
          <w:szCs w:val="20"/>
          <w:lang w:val="lt-LT"/>
        </w:rPr>
        <w:t xml:space="preserve">Teste naudojamas monokloninių dažų konjugato ir polikloninių-kietųjų fazių antikūnų derinys, kurių jautrumas yra labai didelis, skirtas selektyviai identifikuoti HCG mėginiuose. Mėginys migruoja kapiliariniu būdu per membraną, kad reaguotų su spalvotu konjugatu ir sąlygoja spalvotų linijų </w:t>
      </w:r>
      <w:r w:rsidR="00095DFF" w:rsidRPr="00C3575A">
        <w:rPr>
          <w:rFonts w:asciiTheme="majorHAnsi" w:hAnsiTheme="majorHAnsi"/>
          <w:sz w:val="20"/>
          <w:szCs w:val="20"/>
          <w:lang w:val="lt-LT"/>
        </w:rPr>
        <w:t>išryškėjimą</w:t>
      </w:r>
      <w:r w:rsidR="00D10BCB" w:rsidRPr="00C3575A">
        <w:rPr>
          <w:rFonts w:asciiTheme="majorHAnsi" w:hAnsiTheme="majorHAnsi"/>
          <w:sz w:val="20"/>
          <w:szCs w:val="20"/>
          <w:lang w:val="lt-LT"/>
        </w:rPr>
        <w:t>. Teigiami mėginiai reaguoja su specifiniu ant</w:t>
      </w:r>
      <w:r w:rsidR="00095DFF" w:rsidRPr="00C3575A">
        <w:rPr>
          <w:rFonts w:asciiTheme="majorHAnsi" w:hAnsiTheme="majorHAnsi"/>
          <w:sz w:val="20"/>
          <w:szCs w:val="20"/>
          <w:lang w:val="lt-LT"/>
        </w:rPr>
        <w:t>ikūnų ir HCG spalvos konjugatu – taip atsiranda spalvota linija membranos testo</w:t>
      </w:r>
      <w:r w:rsidR="00D10BCB" w:rsidRPr="00C3575A">
        <w:rPr>
          <w:rFonts w:asciiTheme="majorHAnsi" w:hAnsiTheme="majorHAnsi"/>
          <w:sz w:val="20"/>
          <w:szCs w:val="20"/>
          <w:lang w:val="lt-LT"/>
        </w:rPr>
        <w:t xml:space="preserve"> linijos srityje. Šios spalvos linijos nebuvimas rodo neigia</w:t>
      </w:r>
      <w:r w:rsidR="00095DFF" w:rsidRPr="00C3575A">
        <w:rPr>
          <w:rFonts w:asciiTheme="majorHAnsi" w:hAnsiTheme="majorHAnsi"/>
          <w:sz w:val="20"/>
          <w:szCs w:val="20"/>
          <w:lang w:val="lt-LT"/>
        </w:rPr>
        <w:t>mą rezultatą. Kaip vidinė kontrolė tarnauja spalvota</w:t>
      </w:r>
      <w:r w:rsidR="00D10BCB" w:rsidRPr="00C3575A">
        <w:rPr>
          <w:rFonts w:asciiTheme="majorHAnsi" w:hAnsiTheme="majorHAnsi"/>
          <w:sz w:val="20"/>
          <w:szCs w:val="20"/>
          <w:lang w:val="lt-LT"/>
        </w:rPr>
        <w:t xml:space="preserve"> linija visada </w:t>
      </w:r>
      <w:r w:rsidR="00095DFF" w:rsidRPr="00C3575A">
        <w:rPr>
          <w:rFonts w:asciiTheme="majorHAnsi" w:hAnsiTheme="majorHAnsi"/>
          <w:sz w:val="20"/>
          <w:szCs w:val="20"/>
          <w:lang w:val="lt-LT"/>
        </w:rPr>
        <w:t xml:space="preserve">kontrolės </w:t>
      </w:r>
      <w:r w:rsidR="00D10BCB" w:rsidRPr="00C3575A">
        <w:rPr>
          <w:rFonts w:asciiTheme="majorHAnsi" w:hAnsiTheme="majorHAnsi"/>
          <w:sz w:val="20"/>
          <w:szCs w:val="20"/>
          <w:lang w:val="lt-LT"/>
        </w:rPr>
        <w:t xml:space="preserve">linijos </w:t>
      </w:r>
      <w:r w:rsidR="00095DFF" w:rsidRPr="00C3575A">
        <w:rPr>
          <w:rFonts w:asciiTheme="majorHAnsi" w:hAnsiTheme="majorHAnsi"/>
          <w:sz w:val="20"/>
          <w:szCs w:val="20"/>
          <w:lang w:val="lt-LT"/>
        </w:rPr>
        <w:t>zonoje</w:t>
      </w:r>
      <w:r w:rsidR="00D10BCB" w:rsidRPr="00C3575A">
        <w:rPr>
          <w:rFonts w:asciiTheme="majorHAnsi" w:hAnsiTheme="majorHAnsi"/>
          <w:sz w:val="20"/>
          <w:szCs w:val="20"/>
          <w:lang w:val="lt-LT"/>
        </w:rPr>
        <w:t xml:space="preserve">, jei </w:t>
      </w:r>
      <w:r w:rsidR="00095DFF" w:rsidRPr="00C3575A">
        <w:rPr>
          <w:rFonts w:asciiTheme="majorHAnsi" w:hAnsiTheme="majorHAnsi"/>
          <w:sz w:val="20"/>
          <w:szCs w:val="20"/>
          <w:lang w:val="lt-LT"/>
        </w:rPr>
        <w:t>tyrimas</w:t>
      </w:r>
      <w:r w:rsidR="00D10BCB" w:rsidRPr="00C3575A">
        <w:rPr>
          <w:rFonts w:asciiTheme="majorHAnsi" w:hAnsiTheme="majorHAnsi"/>
          <w:sz w:val="20"/>
          <w:szCs w:val="20"/>
          <w:lang w:val="lt-LT"/>
        </w:rPr>
        <w:t xml:space="preserve"> buvo atliktas tinkamai</w:t>
      </w:r>
      <w:r w:rsidR="00095DFF" w:rsidRPr="00C3575A">
        <w:rPr>
          <w:rFonts w:asciiTheme="majorHAnsi" w:hAnsiTheme="majorHAnsi"/>
          <w:sz w:val="20"/>
          <w:szCs w:val="20"/>
          <w:lang w:val="lt-LT"/>
        </w:rPr>
        <w:t>: buvo panaudotas</w:t>
      </w:r>
      <w:r w:rsidRPr="00C3575A">
        <w:rPr>
          <w:rFonts w:asciiTheme="majorHAnsi" w:hAnsiTheme="majorHAnsi"/>
          <w:sz w:val="20"/>
          <w:szCs w:val="20"/>
          <w:lang w:val="lt-LT"/>
        </w:rPr>
        <w:t xml:space="preserve"> </w:t>
      </w:r>
      <w:r w:rsidR="00095DFF" w:rsidRPr="00C3575A">
        <w:rPr>
          <w:rFonts w:asciiTheme="majorHAnsi" w:hAnsiTheme="majorHAnsi"/>
          <w:sz w:val="20"/>
          <w:szCs w:val="20"/>
          <w:lang w:val="lt-LT"/>
        </w:rPr>
        <w:t>teisingas</w:t>
      </w:r>
      <w:r w:rsidRPr="00C3575A">
        <w:rPr>
          <w:rFonts w:asciiTheme="majorHAnsi" w:hAnsiTheme="majorHAnsi"/>
          <w:sz w:val="20"/>
          <w:szCs w:val="20"/>
          <w:lang w:val="lt-LT"/>
        </w:rPr>
        <w:t xml:space="preserve"> mėginio tūri</w:t>
      </w:r>
      <w:r w:rsidR="00095DFF" w:rsidRPr="00C3575A">
        <w:rPr>
          <w:rFonts w:asciiTheme="majorHAnsi" w:hAnsiTheme="majorHAnsi"/>
          <w:sz w:val="20"/>
          <w:szCs w:val="20"/>
          <w:lang w:val="lt-LT"/>
        </w:rPr>
        <w:t>s.</w:t>
      </w:r>
    </w:p>
    <w:p w:rsidR="00C3575A" w:rsidRDefault="00C3575A" w:rsidP="0056325A">
      <w:pPr>
        <w:contextualSpacing/>
        <w:jc w:val="both"/>
        <w:rPr>
          <w:rFonts w:asciiTheme="majorHAnsi" w:hAnsiTheme="majorHAnsi"/>
          <w:b/>
          <w:sz w:val="20"/>
          <w:szCs w:val="20"/>
          <w:lang w:val="lt-LT"/>
        </w:rPr>
      </w:pPr>
    </w:p>
    <w:p w:rsidR="00981485" w:rsidRPr="00C3575A" w:rsidRDefault="00981485"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SUDĖTIS</w:t>
      </w:r>
    </w:p>
    <w:p w:rsidR="00A2156C"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Tyrimo juostelėje yra anti-</w:t>
      </w:r>
      <w:r w:rsidRPr="00C3575A">
        <w:rPr>
          <w:rFonts w:asciiTheme="majorHAnsi" w:hAnsiTheme="majorHAnsi"/>
          <w:sz w:val="20"/>
          <w:szCs w:val="20"/>
        </w:rPr>
        <w:t>β</w:t>
      </w:r>
      <w:r w:rsidRPr="00C3575A">
        <w:rPr>
          <w:rFonts w:asciiTheme="majorHAnsi" w:hAnsiTheme="majorHAnsi"/>
          <w:sz w:val="20"/>
          <w:szCs w:val="20"/>
          <w:lang w:val="lt-LT"/>
        </w:rPr>
        <w:t>hCG ant koloidinių aukso dalelių ir ant membranos padengtas anti-</w:t>
      </w:r>
      <w:r w:rsidRPr="00C3575A">
        <w:rPr>
          <w:rFonts w:asciiTheme="majorHAnsi" w:hAnsiTheme="majorHAnsi"/>
          <w:sz w:val="20"/>
          <w:szCs w:val="20"/>
        </w:rPr>
        <w:t>α</w:t>
      </w:r>
      <w:r w:rsidRPr="00C3575A">
        <w:rPr>
          <w:rFonts w:asciiTheme="majorHAnsi" w:hAnsiTheme="majorHAnsi"/>
          <w:sz w:val="20"/>
          <w:szCs w:val="20"/>
          <w:lang w:val="lt-LT"/>
        </w:rPr>
        <w:t>hCG deriniai.</w:t>
      </w:r>
    </w:p>
    <w:p w:rsidR="00C3575A" w:rsidRDefault="00C3575A" w:rsidP="0056325A">
      <w:pPr>
        <w:contextualSpacing/>
        <w:jc w:val="both"/>
        <w:rPr>
          <w:rFonts w:asciiTheme="majorHAnsi" w:hAnsiTheme="majorHAnsi"/>
          <w:b/>
          <w:sz w:val="20"/>
          <w:szCs w:val="20"/>
          <w:lang w:val="lt-LT"/>
        </w:rPr>
      </w:pPr>
    </w:p>
    <w:p w:rsidR="00981485" w:rsidRPr="00C3575A" w:rsidRDefault="00981485"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PATEIKTOS MEDŽIAGOS</w:t>
      </w:r>
    </w:p>
    <w:p w:rsidR="00981485"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Kiekvienas tyrimo rinkinys atskirai užsandarintas folijos maišelyje. Kiekviename rinkinyje yra:</w:t>
      </w:r>
    </w:p>
    <w:p w:rsidR="00981485"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1.Viena „Accu-Tell®“ vieno žingsnio hCG nėštumo tyrimo juostelė;</w:t>
      </w:r>
    </w:p>
    <w:p w:rsidR="00981485"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2. Vienas </w:t>
      </w:r>
      <w:proofErr w:type="spellStart"/>
      <w:r w:rsidRPr="00C3575A">
        <w:rPr>
          <w:rFonts w:asciiTheme="majorHAnsi" w:hAnsiTheme="majorHAnsi"/>
          <w:sz w:val="20"/>
          <w:szCs w:val="20"/>
          <w:lang w:val="lt-LT"/>
        </w:rPr>
        <w:t>sausiklis</w:t>
      </w:r>
      <w:proofErr w:type="spellEnd"/>
    </w:p>
    <w:p w:rsidR="00981485"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3. Viena instrukcija</w:t>
      </w:r>
    </w:p>
    <w:p w:rsidR="00C3575A" w:rsidRDefault="00C3575A" w:rsidP="0056325A">
      <w:pPr>
        <w:contextualSpacing/>
        <w:jc w:val="both"/>
        <w:rPr>
          <w:rFonts w:asciiTheme="majorHAnsi" w:hAnsiTheme="majorHAnsi"/>
          <w:b/>
          <w:sz w:val="20"/>
          <w:szCs w:val="20"/>
          <w:lang w:val="lt-LT"/>
        </w:rPr>
      </w:pPr>
    </w:p>
    <w:p w:rsidR="00981485" w:rsidRPr="00C3575A" w:rsidRDefault="00981485"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REIKALINGOS PRIEMONĖS, KURIŲ NĖRA RINKINYJE</w:t>
      </w:r>
    </w:p>
    <w:p w:rsidR="00981485" w:rsidRPr="00C3575A" w:rsidRDefault="00981485"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Laikmatis, mėginio paėmimo </w:t>
      </w:r>
      <w:proofErr w:type="spellStart"/>
      <w:r w:rsidRPr="00C3575A">
        <w:rPr>
          <w:rFonts w:asciiTheme="majorHAnsi" w:hAnsiTheme="majorHAnsi"/>
          <w:sz w:val="20"/>
          <w:szCs w:val="20"/>
          <w:lang w:val="lt-LT"/>
        </w:rPr>
        <w:t>indelisir</w:t>
      </w:r>
      <w:proofErr w:type="spellEnd"/>
      <w:r w:rsidRPr="00C3575A">
        <w:rPr>
          <w:rFonts w:asciiTheme="majorHAnsi" w:hAnsiTheme="majorHAnsi"/>
          <w:sz w:val="20"/>
          <w:szCs w:val="20"/>
          <w:lang w:val="lt-LT"/>
        </w:rPr>
        <w:t xml:space="preserve"> vienkartinės pirštinės. Jokios kitos įrangos ar reagentų nereikia.</w:t>
      </w:r>
    </w:p>
    <w:p w:rsidR="00981485" w:rsidRPr="00C3575A" w:rsidRDefault="00981485" w:rsidP="0056325A">
      <w:pPr>
        <w:contextualSpacing/>
        <w:jc w:val="both"/>
        <w:rPr>
          <w:rFonts w:asciiTheme="majorHAnsi" w:hAnsiTheme="majorHAnsi"/>
          <w:sz w:val="20"/>
          <w:szCs w:val="20"/>
          <w:lang w:val="lt-LT"/>
        </w:rPr>
      </w:pPr>
    </w:p>
    <w:p w:rsidR="001207A9" w:rsidRPr="00C3575A" w:rsidRDefault="001207A9" w:rsidP="0056325A">
      <w:pPr>
        <w:contextualSpacing/>
        <w:jc w:val="both"/>
        <w:rPr>
          <w:rFonts w:asciiTheme="majorHAnsi" w:hAnsiTheme="majorHAnsi"/>
          <w:b/>
          <w:sz w:val="20"/>
          <w:szCs w:val="20"/>
          <w:lang w:val="lt-LT"/>
        </w:rPr>
      </w:pPr>
      <w:r w:rsidRPr="00C3575A">
        <w:rPr>
          <w:rFonts w:asciiTheme="majorHAnsi" w:hAnsiTheme="majorHAnsi"/>
          <w:b/>
          <w:sz w:val="20"/>
          <w:szCs w:val="20"/>
          <w:lang w:val="lt-LT"/>
        </w:rPr>
        <w:t xml:space="preserve">MĖGINIŲ </w:t>
      </w:r>
      <w:r w:rsidR="00762E6A" w:rsidRPr="00C3575A">
        <w:rPr>
          <w:rFonts w:asciiTheme="majorHAnsi" w:hAnsiTheme="majorHAnsi"/>
          <w:b/>
          <w:sz w:val="20"/>
          <w:szCs w:val="20"/>
          <w:lang w:val="lt-LT"/>
        </w:rPr>
        <w:t>SURINKIMA</w:t>
      </w:r>
      <w:r w:rsidRPr="00C3575A">
        <w:rPr>
          <w:rFonts w:asciiTheme="majorHAnsi" w:hAnsiTheme="majorHAnsi"/>
          <w:b/>
          <w:sz w:val="20"/>
          <w:szCs w:val="20"/>
          <w:lang w:val="lt-LT"/>
        </w:rPr>
        <w:t>S IR PARUOŠIMAS</w:t>
      </w:r>
      <w:r w:rsidR="00C3575A" w:rsidRPr="00C3575A">
        <w:rPr>
          <w:rFonts w:asciiTheme="majorHAnsi" w:hAnsiTheme="majorHAnsi"/>
          <w:b/>
          <w:sz w:val="20"/>
          <w:szCs w:val="20"/>
          <w:lang w:val="lt-LT"/>
        </w:rPr>
        <w:t xml:space="preserve"> </w:t>
      </w:r>
      <w:r w:rsidR="00762E6A" w:rsidRPr="00C3575A">
        <w:rPr>
          <w:rFonts w:asciiTheme="majorHAnsi" w:hAnsiTheme="majorHAnsi"/>
          <w:b/>
          <w:sz w:val="20"/>
          <w:szCs w:val="20"/>
          <w:lang w:val="lt-LT"/>
        </w:rPr>
        <w:t>SURINKIMAS</w:t>
      </w:r>
    </w:p>
    <w:p w:rsidR="001207A9" w:rsidRPr="00C3575A" w:rsidRDefault="001207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Šlapimo mėginys turi būti surenkamas</w:t>
      </w:r>
      <w:r w:rsidR="00762E6A" w:rsidRPr="00C3575A">
        <w:rPr>
          <w:rFonts w:asciiTheme="majorHAnsi" w:hAnsiTheme="majorHAnsi"/>
          <w:sz w:val="20"/>
          <w:szCs w:val="20"/>
          <w:lang w:val="lt-LT"/>
        </w:rPr>
        <w:t xml:space="preserve"> į švarų</w:t>
      </w:r>
      <w:r w:rsidRPr="00C3575A">
        <w:rPr>
          <w:rFonts w:asciiTheme="majorHAnsi" w:hAnsiTheme="majorHAnsi"/>
          <w:sz w:val="20"/>
          <w:szCs w:val="20"/>
          <w:lang w:val="lt-LT"/>
        </w:rPr>
        <w:t xml:space="preserve"> saus</w:t>
      </w:r>
      <w:r w:rsidR="00762E6A" w:rsidRPr="00C3575A">
        <w:rPr>
          <w:rFonts w:asciiTheme="majorHAnsi" w:hAnsiTheme="majorHAnsi"/>
          <w:sz w:val="20"/>
          <w:szCs w:val="20"/>
          <w:lang w:val="lt-LT"/>
        </w:rPr>
        <w:t>ą indą</w:t>
      </w:r>
      <w:r w:rsidRPr="00C3575A">
        <w:rPr>
          <w:rFonts w:asciiTheme="majorHAnsi" w:hAnsiTheme="majorHAnsi"/>
          <w:sz w:val="20"/>
          <w:szCs w:val="20"/>
          <w:lang w:val="lt-LT"/>
        </w:rPr>
        <w:t>.</w:t>
      </w:r>
    </w:p>
    <w:p w:rsidR="001207A9" w:rsidRPr="00C3575A" w:rsidRDefault="001207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Pirmajame rytiniame </w:t>
      </w:r>
      <w:r w:rsidR="00762E6A" w:rsidRPr="00C3575A">
        <w:rPr>
          <w:rFonts w:asciiTheme="majorHAnsi" w:hAnsiTheme="majorHAnsi"/>
          <w:sz w:val="20"/>
          <w:szCs w:val="20"/>
          <w:lang w:val="lt-LT"/>
        </w:rPr>
        <w:t xml:space="preserve">šlapimo </w:t>
      </w:r>
      <w:r w:rsidRPr="00C3575A">
        <w:rPr>
          <w:rFonts w:asciiTheme="majorHAnsi" w:hAnsiTheme="majorHAnsi"/>
          <w:sz w:val="20"/>
          <w:szCs w:val="20"/>
          <w:lang w:val="lt-LT"/>
        </w:rPr>
        <w:t xml:space="preserve">mėginyje paprastai yra didžiausia hCG koncentracija ir rekomenduojama </w:t>
      </w:r>
      <w:r w:rsidR="00762E6A" w:rsidRPr="00C3575A">
        <w:rPr>
          <w:rFonts w:asciiTheme="majorHAnsi" w:hAnsiTheme="majorHAnsi"/>
          <w:sz w:val="20"/>
          <w:szCs w:val="20"/>
          <w:lang w:val="lt-LT"/>
        </w:rPr>
        <w:t xml:space="preserve">nėštumo testą  atlikti </w:t>
      </w:r>
      <w:r w:rsidRPr="00C3575A">
        <w:rPr>
          <w:rFonts w:asciiTheme="majorHAnsi" w:hAnsiTheme="majorHAnsi"/>
          <w:sz w:val="20"/>
          <w:szCs w:val="20"/>
          <w:lang w:val="lt-LT"/>
        </w:rPr>
        <w:t xml:space="preserve">anksti </w:t>
      </w:r>
      <w:r w:rsidR="00762E6A" w:rsidRPr="00C3575A">
        <w:rPr>
          <w:rFonts w:asciiTheme="majorHAnsi" w:hAnsiTheme="majorHAnsi"/>
          <w:sz w:val="20"/>
          <w:szCs w:val="20"/>
          <w:lang w:val="lt-LT"/>
        </w:rPr>
        <w:t>ryte</w:t>
      </w:r>
      <w:r w:rsidRPr="00C3575A">
        <w:rPr>
          <w:rFonts w:asciiTheme="majorHAnsi" w:hAnsiTheme="majorHAnsi"/>
          <w:sz w:val="20"/>
          <w:szCs w:val="20"/>
          <w:lang w:val="lt-LT"/>
        </w:rPr>
        <w:t>. Tačiau bet kuris šlapimo mėginys tinka tyrimui.</w:t>
      </w:r>
    </w:p>
    <w:p w:rsidR="00762E6A" w:rsidRPr="00C3575A" w:rsidRDefault="00C3575A" w:rsidP="0056325A">
      <w:pPr>
        <w:contextualSpacing/>
        <w:jc w:val="both"/>
        <w:rPr>
          <w:rFonts w:asciiTheme="majorHAnsi" w:hAnsiTheme="majorHAnsi"/>
          <w:sz w:val="20"/>
          <w:szCs w:val="20"/>
          <w:lang w:val="lt-LT"/>
        </w:rPr>
      </w:pPr>
      <w:r>
        <w:rPr>
          <w:rFonts w:asciiTheme="majorHAnsi" w:hAnsiTheme="majorHAnsi"/>
          <w:noProof/>
          <w:sz w:val="20"/>
          <w:szCs w:val="20"/>
          <w:lang w:eastAsia="en-GB"/>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82550</wp:posOffset>
                </wp:positionV>
                <wp:extent cx="7067550" cy="1"/>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70675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5pt" to="55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" strokecolor="black [3040]"/>
            </w:pict>
          </mc:Fallback>
        </mc:AlternateContent>
      </w:r>
    </w:p>
    <w:p w:rsidR="00C3575A" w:rsidRPr="00C3575A" w:rsidRDefault="00C3575A" w:rsidP="00C3575A">
      <w:pPr>
        <w:contextualSpacing/>
        <w:jc w:val="center"/>
        <w:rPr>
          <w:rFonts w:asciiTheme="majorHAnsi" w:hAnsiTheme="majorHAnsi"/>
          <w:b/>
          <w:lang w:val="lt-LT"/>
        </w:rPr>
      </w:pPr>
      <w:r>
        <w:rPr>
          <w:rFonts w:asciiTheme="majorHAnsi" w:hAnsiTheme="majorHAnsi"/>
          <w:b/>
          <w:sz w:val="20"/>
          <w:szCs w:val="20"/>
          <w:lang w:val="lt-LT"/>
        </w:rPr>
        <w:t xml:space="preserve">                                                                                     </w:t>
      </w:r>
      <w:r w:rsidRPr="00C3575A">
        <w:rPr>
          <w:rFonts w:asciiTheme="majorHAnsi" w:hAnsiTheme="majorHAnsi"/>
          <w:b/>
          <w:sz w:val="20"/>
          <w:szCs w:val="20"/>
          <w:lang w:val="lt-LT"/>
        </w:rPr>
        <w:t xml:space="preserve">Puslapis 1 iš 2                                                                                   </w:t>
      </w:r>
      <w:r w:rsidRPr="00C3575A">
        <w:rPr>
          <w:rFonts w:asciiTheme="majorHAnsi" w:hAnsiTheme="majorHAnsi"/>
          <w:b/>
          <w:lang w:val="lt-LT"/>
        </w:rPr>
        <w:t>Versija: 0901-sr</w:t>
      </w:r>
    </w:p>
    <w:p w:rsidR="00C3575A" w:rsidRPr="00C3575A" w:rsidRDefault="00C3575A" w:rsidP="00C3575A">
      <w:pPr>
        <w:contextualSpacing/>
        <w:jc w:val="both"/>
        <w:rPr>
          <w:rFonts w:asciiTheme="majorHAnsi" w:hAnsiTheme="majorHAnsi"/>
          <w:b/>
          <w:sz w:val="20"/>
          <w:szCs w:val="20"/>
          <w:lang w:val="lt-LT"/>
        </w:rPr>
      </w:pPr>
      <w:r>
        <w:rPr>
          <w:rFonts w:asciiTheme="majorHAnsi" w:hAnsiTheme="majorHAnsi"/>
          <w:b/>
          <w:sz w:val="20"/>
          <w:szCs w:val="20"/>
          <w:lang w:val="lt-LT"/>
        </w:rPr>
        <w:t xml:space="preserve">                                                                                     Vieno žingsnio hCG testas                                                                 </w:t>
      </w:r>
      <w:r w:rsidRPr="00C3575A">
        <w:rPr>
          <w:rFonts w:asciiTheme="majorHAnsi" w:hAnsiTheme="majorHAnsi"/>
          <w:b/>
          <w:sz w:val="20"/>
          <w:szCs w:val="20"/>
          <w:lang w:val="lt-LT"/>
        </w:rPr>
        <w:t xml:space="preserve"> įsigaliojus: 2009-03</w:t>
      </w:r>
    </w:p>
    <w:p w:rsidR="00F22B93" w:rsidRPr="00F22B93" w:rsidRDefault="00F22B93" w:rsidP="00F22B93">
      <w:pPr>
        <w:contextualSpacing/>
        <w:jc w:val="both"/>
        <w:rPr>
          <w:rFonts w:asciiTheme="majorHAnsi" w:hAnsiTheme="majorHAnsi"/>
          <w:i/>
          <w:sz w:val="20"/>
          <w:szCs w:val="20"/>
        </w:rPr>
      </w:pPr>
      <w:r w:rsidRPr="00F22B93">
        <w:rPr>
          <w:rFonts w:asciiTheme="majorHAnsi" w:hAnsiTheme="majorHAnsi"/>
          <w:sz w:val="20"/>
          <w:szCs w:val="20"/>
        </w:rPr>
        <w:lastRenderedPageBreak/>
        <w:drawing>
          <wp:inline distT="0" distB="0" distL="0" distR="0" wp14:anchorId="0E8959EC" wp14:editId="464B6BAE">
            <wp:extent cx="4857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F22B93">
        <w:rPr>
          <w:rFonts w:asciiTheme="majorHAnsi" w:hAnsiTheme="majorHAnsi"/>
          <w:b/>
          <w:bCs/>
          <w:sz w:val="20"/>
          <w:szCs w:val="20"/>
        </w:rPr>
        <w:t xml:space="preserve"> </w:t>
      </w:r>
      <w:proofErr w:type="spellStart"/>
      <w:r w:rsidRPr="00F22B93">
        <w:rPr>
          <w:rFonts w:asciiTheme="majorHAnsi" w:hAnsiTheme="majorHAnsi"/>
          <w:b/>
          <w:bCs/>
          <w:sz w:val="20"/>
          <w:szCs w:val="20"/>
        </w:rPr>
        <w:t>AccuBiotech</w:t>
      </w:r>
      <w:proofErr w:type="spellEnd"/>
      <w:r w:rsidRPr="00F22B93">
        <w:rPr>
          <w:rFonts w:asciiTheme="majorHAnsi" w:hAnsiTheme="majorHAnsi"/>
          <w:b/>
          <w:bCs/>
          <w:sz w:val="20"/>
          <w:szCs w:val="20"/>
        </w:rPr>
        <w:t xml:space="preserve"> Co., Ltd</w:t>
      </w:r>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Tikslus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patikimas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efektyvus</w:t>
      </w:r>
      <w:proofErr w:type="spellEnd"/>
    </w:p>
    <w:p w:rsidR="001207A9" w:rsidRPr="00F22B93" w:rsidRDefault="00F22B93" w:rsidP="0056325A">
      <w:pPr>
        <w:contextualSpacing/>
        <w:jc w:val="both"/>
        <w:rPr>
          <w:rFonts w:asciiTheme="majorHAnsi" w:hAnsiTheme="majorHAnsi"/>
          <w:b/>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71552" behindDoc="0" locked="0" layoutInCell="1" allowOverlap="1" wp14:anchorId="566ECDD9" wp14:editId="73DBDD4A">
                <wp:simplePos x="0" y="0"/>
                <wp:positionH relativeFrom="column">
                  <wp:posOffset>-9525</wp:posOffset>
                </wp:positionH>
                <wp:positionV relativeFrom="paragraph">
                  <wp:posOffset>-4445</wp:posOffset>
                </wp:positionV>
                <wp:extent cx="6115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35pt" to="48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" strokecolor="black [3040]"/>
            </w:pict>
          </mc:Fallback>
        </mc:AlternateContent>
      </w:r>
      <w:r w:rsidR="001207A9" w:rsidRPr="00F22B93">
        <w:rPr>
          <w:rFonts w:asciiTheme="majorHAnsi" w:hAnsiTheme="majorHAnsi"/>
          <w:b/>
          <w:sz w:val="20"/>
          <w:szCs w:val="20"/>
          <w:lang w:val="lt-LT"/>
        </w:rPr>
        <w:t>PARUOŠIMAS</w:t>
      </w:r>
    </w:p>
    <w:p w:rsidR="001207A9" w:rsidRPr="00C3575A" w:rsidRDefault="001207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Mėginiai gali būti laikomi kambario temperatūroje 8 valandas arba laikomi 2-8 ° C temperatūroje iki 3 dienų. Ilgai laikant mėginius galima užšaldyti ir laikyti žemiau -20 </w:t>
      </w:r>
      <w:r w:rsidRPr="00C3575A">
        <w:rPr>
          <w:rFonts w:asciiTheme="majorHAnsi" w:hAnsiTheme="majorHAnsi" w:cs="Cambria Math"/>
          <w:sz w:val="20"/>
          <w:szCs w:val="20"/>
          <w:lang w:val="lt-LT"/>
        </w:rPr>
        <w:t>℃</w:t>
      </w:r>
      <w:r w:rsidRPr="00C3575A">
        <w:rPr>
          <w:rFonts w:asciiTheme="majorHAnsi" w:hAnsiTheme="majorHAnsi"/>
          <w:sz w:val="20"/>
          <w:szCs w:val="20"/>
          <w:lang w:val="lt-LT"/>
        </w:rPr>
        <w:t>. Prie</w:t>
      </w:r>
      <w:r w:rsidRPr="00C3575A">
        <w:rPr>
          <w:rFonts w:asciiTheme="majorHAnsi" w:hAnsiTheme="majorHAnsi" w:cs="Calibri"/>
          <w:sz w:val="20"/>
          <w:szCs w:val="20"/>
          <w:lang w:val="lt-LT"/>
        </w:rPr>
        <w:t>š</w:t>
      </w:r>
      <w:r w:rsidRPr="00C3575A">
        <w:rPr>
          <w:rFonts w:asciiTheme="majorHAnsi" w:hAnsiTheme="majorHAnsi"/>
          <w:sz w:val="20"/>
          <w:szCs w:val="20"/>
          <w:lang w:val="lt-LT"/>
        </w:rPr>
        <w:t xml:space="preserve"> </w:t>
      </w:r>
      <w:r w:rsidR="00762E6A" w:rsidRPr="00C3575A">
        <w:rPr>
          <w:rFonts w:asciiTheme="majorHAnsi" w:hAnsiTheme="majorHAnsi"/>
          <w:sz w:val="20"/>
          <w:szCs w:val="20"/>
          <w:lang w:val="lt-LT"/>
        </w:rPr>
        <w:t xml:space="preserve">atliekant tyrimą, </w:t>
      </w:r>
      <w:r w:rsidRPr="00C3575A">
        <w:rPr>
          <w:rFonts w:asciiTheme="majorHAnsi" w:hAnsiTheme="majorHAnsi"/>
          <w:sz w:val="20"/>
          <w:szCs w:val="20"/>
          <w:lang w:val="lt-LT"/>
        </w:rPr>
        <w:t>u</w:t>
      </w:r>
      <w:r w:rsidR="00762E6A" w:rsidRPr="00C3575A">
        <w:rPr>
          <w:rFonts w:asciiTheme="majorHAnsi" w:hAnsiTheme="majorHAnsi"/>
          <w:sz w:val="20"/>
          <w:szCs w:val="20"/>
          <w:lang w:val="lt-LT"/>
        </w:rPr>
        <w:t>ž</w:t>
      </w:r>
      <w:r w:rsidRPr="00C3575A">
        <w:rPr>
          <w:rFonts w:asciiTheme="majorHAnsi" w:hAnsiTheme="majorHAnsi" w:cs="Calibri"/>
          <w:sz w:val="20"/>
          <w:szCs w:val="20"/>
          <w:lang w:val="lt-LT"/>
        </w:rPr>
        <w:t>š</w:t>
      </w:r>
      <w:r w:rsidRPr="00C3575A">
        <w:rPr>
          <w:rFonts w:asciiTheme="majorHAnsi" w:hAnsiTheme="majorHAnsi"/>
          <w:sz w:val="20"/>
          <w:szCs w:val="20"/>
          <w:lang w:val="lt-LT"/>
        </w:rPr>
        <w:t>aldyti m</w:t>
      </w:r>
      <w:r w:rsidRPr="00C3575A">
        <w:rPr>
          <w:rFonts w:asciiTheme="majorHAnsi" w:hAnsiTheme="majorHAnsi" w:cs="Calibri"/>
          <w:sz w:val="20"/>
          <w:szCs w:val="20"/>
          <w:lang w:val="lt-LT"/>
        </w:rPr>
        <w:t>ė</w:t>
      </w:r>
      <w:r w:rsidRPr="00C3575A">
        <w:rPr>
          <w:rFonts w:asciiTheme="majorHAnsi" w:hAnsiTheme="majorHAnsi"/>
          <w:sz w:val="20"/>
          <w:szCs w:val="20"/>
          <w:lang w:val="lt-LT"/>
        </w:rPr>
        <w:t>giniai turi būti atšildomi ir sumaišyti.</w:t>
      </w:r>
    </w:p>
    <w:p w:rsidR="00762E6A" w:rsidRPr="00C3575A" w:rsidRDefault="00762E6A" w:rsidP="0056325A">
      <w:pPr>
        <w:contextualSpacing/>
        <w:jc w:val="both"/>
        <w:rPr>
          <w:rFonts w:asciiTheme="majorHAnsi" w:hAnsiTheme="majorHAnsi"/>
          <w:sz w:val="20"/>
          <w:szCs w:val="20"/>
          <w:lang w:val="lt-LT"/>
        </w:rPr>
      </w:pPr>
    </w:p>
    <w:p w:rsidR="001207A9" w:rsidRPr="00F22B93" w:rsidRDefault="001207A9"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PATIKRINIMO PROCEDŪRA</w:t>
      </w:r>
    </w:p>
    <w:p w:rsidR="00762E6A" w:rsidRPr="00C3575A" w:rsidRDefault="001207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Prieš </w:t>
      </w:r>
      <w:r w:rsidR="00762E6A" w:rsidRPr="00C3575A">
        <w:rPr>
          <w:rFonts w:asciiTheme="majorHAnsi" w:hAnsiTheme="majorHAnsi"/>
          <w:sz w:val="20"/>
          <w:szCs w:val="20"/>
          <w:lang w:val="lt-LT"/>
        </w:rPr>
        <w:t>tyrimą</w:t>
      </w:r>
      <w:r w:rsidRPr="00C3575A">
        <w:rPr>
          <w:rFonts w:asciiTheme="majorHAnsi" w:hAnsiTheme="majorHAnsi"/>
          <w:sz w:val="20"/>
          <w:szCs w:val="20"/>
          <w:lang w:val="lt-LT"/>
        </w:rPr>
        <w:t xml:space="preserve"> leiskite </w:t>
      </w:r>
      <w:r w:rsidR="00762E6A" w:rsidRPr="00C3575A">
        <w:rPr>
          <w:rFonts w:asciiTheme="majorHAnsi" w:hAnsiTheme="majorHAnsi"/>
          <w:sz w:val="20"/>
          <w:szCs w:val="20"/>
          <w:lang w:val="lt-LT"/>
        </w:rPr>
        <w:t>tyrimo juostelei</w:t>
      </w:r>
      <w:r w:rsidRPr="00C3575A">
        <w:rPr>
          <w:rFonts w:asciiTheme="majorHAnsi" w:hAnsiTheme="majorHAnsi"/>
          <w:sz w:val="20"/>
          <w:szCs w:val="20"/>
          <w:lang w:val="lt-LT"/>
        </w:rPr>
        <w:t>, šlapimo mėginiui i</w:t>
      </w:r>
      <w:r w:rsidR="00762E6A" w:rsidRPr="00C3575A">
        <w:rPr>
          <w:rFonts w:asciiTheme="majorHAnsi" w:hAnsiTheme="majorHAnsi"/>
          <w:sz w:val="20"/>
          <w:szCs w:val="20"/>
          <w:lang w:val="lt-LT"/>
        </w:rPr>
        <w:t>r (arba) kontrolei pasiekti kambario temperatūrą</w:t>
      </w:r>
      <w:r w:rsidRPr="00C3575A">
        <w:rPr>
          <w:rFonts w:asciiTheme="majorHAnsi" w:hAnsiTheme="majorHAnsi"/>
          <w:sz w:val="20"/>
          <w:szCs w:val="20"/>
          <w:lang w:val="lt-LT"/>
        </w:rPr>
        <w:t xml:space="preserve"> (15-30 </w:t>
      </w:r>
      <w:r w:rsidRPr="00C3575A">
        <w:rPr>
          <w:rFonts w:asciiTheme="majorHAnsi" w:hAnsiTheme="majorHAnsi" w:cs="Cambria Math"/>
          <w:sz w:val="20"/>
          <w:szCs w:val="20"/>
          <w:lang w:val="lt-LT"/>
        </w:rPr>
        <w:t>℃</w:t>
      </w:r>
      <w:r w:rsidRPr="00C3575A">
        <w:rPr>
          <w:rFonts w:asciiTheme="majorHAnsi" w:hAnsiTheme="majorHAnsi"/>
          <w:sz w:val="20"/>
          <w:szCs w:val="20"/>
          <w:lang w:val="lt-LT"/>
        </w:rPr>
        <w:t>).</w:t>
      </w:r>
    </w:p>
    <w:p w:rsidR="001207A9" w:rsidRPr="00C3575A" w:rsidRDefault="00762E6A"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1.</w:t>
      </w:r>
      <w:r w:rsidR="001207A9" w:rsidRPr="00C3575A">
        <w:rPr>
          <w:rFonts w:asciiTheme="majorHAnsi" w:hAnsiTheme="majorHAnsi"/>
          <w:sz w:val="20"/>
          <w:szCs w:val="20"/>
          <w:lang w:val="lt-LT"/>
        </w:rPr>
        <w:t xml:space="preserve"> I</w:t>
      </w:r>
      <w:r w:rsidR="001207A9" w:rsidRPr="00C3575A">
        <w:rPr>
          <w:rFonts w:asciiTheme="majorHAnsi" w:hAnsiTheme="majorHAnsi" w:cs="Calibri"/>
          <w:sz w:val="20"/>
          <w:szCs w:val="20"/>
          <w:lang w:val="lt-LT"/>
        </w:rPr>
        <w:t>š</w:t>
      </w:r>
      <w:r w:rsidR="001207A9" w:rsidRPr="00C3575A">
        <w:rPr>
          <w:rFonts w:asciiTheme="majorHAnsi" w:hAnsiTheme="majorHAnsi"/>
          <w:sz w:val="20"/>
          <w:szCs w:val="20"/>
          <w:lang w:val="lt-LT"/>
        </w:rPr>
        <w:t xml:space="preserve">imkite </w:t>
      </w:r>
      <w:r w:rsidRPr="00C3575A">
        <w:rPr>
          <w:rFonts w:asciiTheme="majorHAnsi" w:hAnsiTheme="majorHAnsi"/>
          <w:sz w:val="20"/>
          <w:szCs w:val="20"/>
          <w:lang w:val="lt-LT"/>
        </w:rPr>
        <w:t>testo juostelę, kuri</w:t>
      </w:r>
      <w:r w:rsidR="001207A9" w:rsidRPr="00C3575A">
        <w:rPr>
          <w:rFonts w:asciiTheme="majorHAnsi" w:hAnsiTheme="majorHAnsi"/>
          <w:sz w:val="20"/>
          <w:szCs w:val="20"/>
          <w:lang w:val="lt-LT"/>
        </w:rPr>
        <w:t xml:space="preserve"> yra u</w:t>
      </w:r>
      <w:r w:rsidR="001207A9" w:rsidRPr="00C3575A">
        <w:rPr>
          <w:rFonts w:asciiTheme="majorHAnsi" w:hAnsiTheme="majorHAnsi" w:cs="Calibri"/>
          <w:sz w:val="20"/>
          <w:szCs w:val="20"/>
          <w:lang w:val="lt-LT"/>
        </w:rPr>
        <w:t>ž</w:t>
      </w:r>
      <w:r w:rsidRPr="00C3575A">
        <w:rPr>
          <w:rFonts w:asciiTheme="majorHAnsi" w:hAnsiTheme="majorHAnsi"/>
          <w:sz w:val="20"/>
          <w:szCs w:val="20"/>
          <w:lang w:val="lt-LT"/>
        </w:rPr>
        <w:t>sandarintame</w:t>
      </w:r>
      <w:r w:rsidR="001207A9" w:rsidRPr="00C3575A">
        <w:rPr>
          <w:rFonts w:asciiTheme="majorHAnsi" w:hAnsiTheme="majorHAnsi"/>
          <w:sz w:val="20"/>
          <w:szCs w:val="20"/>
          <w:lang w:val="lt-LT"/>
        </w:rPr>
        <w:t xml:space="preserve"> mai</w:t>
      </w:r>
      <w:r w:rsidR="001207A9" w:rsidRPr="00C3575A">
        <w:rPr>
          <w:rFonts w:asciiTheme="majorHAnsi" w:hAnsiTheme="majorHAnsi" w:cs="Calibri"/>
          <w:sz w:val="20"/>
          <w:szCs w:val="20"/>
          <w:lang w:val="lt-LT"/>
        </w:rPr>
        <w:t>š</w:t>
      </w:r>
      <w:r w:rsidRPr="00C3575A">
        <w:rPr>
          <w:rFonts w:asciiTheme="majorHAnsi" w:hAnsiTheme="majorHAnsi"/>
          <w:sz w:val="20"/>
          <w:szCs w:val="20"/>
          <w:lang w:val="lt-LT"/>
        </w:rPr>
        <w:t>elyje</w:t>
      </w:r>
      <w:r w:rsidR="001207A9" w:rsidRPr="00C3575A">
        <w:rPr>
          <w:rFonts w:asciiTheme="majorHAnsi" w:hAnsiTheme="majorHAnsi"/>
          <w:sz w:val="20"/>
          <w:szCs w:val="20"/>
          <w:lang w:val="lt-LT"/>
        </w:rPr>
        <w:t>, ir kuo greičiau j</w:t>
      </w:r>
      <w:r w:rsidRPr="00C3575A">
        <w:rPr>
          <w:rFonts w:asciiTheme="majorHAnsi" w:hAnsiTheme="majorHAnsi"/>
          <w:sz w:val="20"/>
          <w:szCs w:val="20"/>
          <w:lang w:val="lt-LT"/>
        </w:rPr>
        <w:t>ą</w:t>
      </w:r>
      <w:r w:rsidR="001207A9" w:rsidRPr="00C3575A">
        <w:rPr>
          <w:rFonts w:asciiTheme="majorHAnsi" w:hAnsiTheme="majorHAnsi"/>
          <w:sz w:val="20"/>
          <w:szCs w:val="20"/>
          <w:lang w:val="lt-LT"/>
        </w:rPr>
        <w:t xml:space="preserve"> naudokite.</w:t>
      </w:r>
    </w:p>
    <w:p w:rsidR="001207A9" w:rsidRPr="00C3575A" w:rsidRDefault="00762E6A"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2. R</w:t>
      </w:r>
      <w:r w:rsidR="001207A9" w:rsidRPr="00C3575A">
        <w:rPr>
          <w:rFonts w:asciiTheme="majorHAnsi" w:hAnsiTheme="majorHAnsi"/>
          <w:sz w:val="20"/>
          <w:szCs w:val="20"/>
          <w:lang w:val="lt-LT"/>
        </w:rPr>
        <w:t>odyklėmis, nukreiptomis į šlapimo mėginį</w:t>
      </w:r>
      <w:r w:rsidRPr="00C3575A">
        <w:rPr>
          <w:rFonts w:asciiTheme="majorHAnsi" w:hAnsiTheme="majorHAnsi"/>
          <w:sz w:val="20"/>
          <w:szCs w:val="20"/>
          <w:lang w:val="lt-LT"/>
        </w:rPr>
        <w:t xml:space="preserve"> panardinkite juostelės testą ir</w:t>
      </w:r>
      <w:r w:rsidR="001207A9" w:rsidRPr="00C3575A">
        <w:rPr>
          <w:rFonts w:asciiTheme="majorHAnsi" w:hAnsiTheme="majorHAnsi"/>
          <w:sz w:val="20"/>
          <w:szCs w:val="20"/>
          <w:lang w:val="lt-LT"/>
        </w:rPr>
        <w:t xml:space="preserve"> bent 5 sekundes </w:t>
      </w:r>
      <w:r w:rsidRPr="00C3575A">
        <w:rPr>
          <w:rFonts w:asciiTheme="majorHAnsi" w:hAnsiTheme="majorHAnsi"/>
          <w:sz w:val="20"/>
          <w:szCs w:val="20"/>
          <w:lang w:val="lt-LT"/>
        </w:rPr>
        <w:t>palaikykite. Nemerkite juostelės</w:t>
      </w:r>
      <w:r w:rsidR="001207A9" w:rsidRPr="00C3575A">
        <w:rPr>
          <w:rFonts w:asciiTheme="majorHAnsi" w:hAnsiTheme="majorHAnsi"/>
          <w:sz w:val="20"/>
          <w:szCs w:val="20"/>
          <w:lang w:val="lt-LT"/>
        </w:rPr>
        <w:t xml:space="preserve"> </w:t>
      </w:r>
      <w:r w:rsidRPr="00C3575A">
        <w:rPr>
          <w:rFonts w:asciiTheme="majorHAnsi" w:hAnsiTheme="majorHAnsi"/>
          <w:sz w:val="20"/>
          <w:szCs w:val="20"/>
          <w:lang w:val="lt-LT"/>
        </w:rPr>
        <w:t>žemiau tyrimo linijos (</w:t>
      </w:r>
      <w:proofErr w:type="spellStart"/>
      <w:r w:rsidRPr="00C3575A">
        <w:rPr>
          <w:rFonts w:asciiTheme="majorHAnsi" w:hAnsiTheme="majorHAnsi"/>
          <w:sz w:val="20"/>
          <w:szCs w:val="20"/>
          <w:lang w:val="lt-LT"/>
        </w:rPr>
        <w:t>maks</w:t>
      </w:r>
      <w:proofErr w:type="spellEnd"/>
      <w:r w:rsidRPr="00C3575A">
        <w:rPr>
          <w:rFonts w:asciiTheme="majorHAnsi" w:hAnsiTheme="majorHAnsi"/>
          <w:sz w:val="20"/>
          <w:szCs w:val="20"/>
          <w:lang w:val="lt-LT"/>
        </w:rPr>
        <w:t xml:space="preserve">.). </w:t>
      </w:r>
    </w:p>
    <w:p w:rsidR="001207A9" w:rsidRPr="00C3575A" w:rsidRDefault="00762E6A"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3.Ištraukite testo juostelę ir  pa</w:t>
      </w:r>
      <w:r w:rsidR="001207A9" w:rsidRPr="00C3575A">
        <w:rPr>
          <w:rFonts w:asciiTheme="majorHAnsi" w:hAnsiTheme="majorHAnsi"/>
          <w:sz w:val="20"/>
          <w:szCs w:val="20"/>
          <w:lang w:val="lt-LT"/>
        </w:rPr>
        <w:t xml:space="preserve">dėkite ant švaraus paviršiaus. </w:t>
      </w:r>
      <w:r w:rsidRPr="00C3575A">
        <w:rPr>
          <w:rFonts w:asciiTheme="majorHAnsi" w:hAnsiTheme="majorHAnsi"/>
          <w:sz w:val="20"/>
          <w:szCs w:val="20"/>
          <w:lang w:val="lt-LT"/>
        </w:rPr>
        <w:t xml:space="preserve">Nustatykite </w:t>
      </w:r>
      <w:r w:rsidR="001207A9" w:rsidRPr="00C3575A">
        <w:rPr>
          <w:rFonts w:asciiTheme="majorHAnsi" w:hAnsiTheme="majorHAnsi"/>
          <w:sz w:val="20"/>
          <w:szCs w:val="20"/>
          <w:lang w:val="lt-LT"/>
        </w:rPr>
        <w:t xml:space="preserve">laikmatį ir palaukite, kol pasirodys </w:t>
      </w:r>
      <w:r w:rsidRPr="00C3575A">
        <w:rPr>
          <w:rFonts w:asciiTheme="majorHAnsi" w:hAnsiTheme="majorHAnsi"/>
          <w:sz w:val="20"/>
          <w:szCs w:val="20"/>
          <w:lang w:val="lt-LT"/>
        </w:rPr>
        <w:t>raudona linija (-</w:t>
      </w:r>
      <w:proofErr w:type="spellStart"/>
      <w:r w:rsidRPr="00C3575A">
        <w:rPr>
          <w:rFonts w:asciiTheme="majorHAnsi" w:hAnsiTheme="majorHAnsi"/>
          <w:sz w:val="20"/>
          <w:szCs w:val="20"/>
          <w:lang w:val="lt-LT"/>
        </w:rPr>
        <w:t>os</w:t>
      </w:r>
      <w:proofErr w:type="spellEnd"/>
      <w:r w:rsidRPr="00C3575A">
        <w:rPr>
          <w:rFonts w:asciiTheme="majorHAnsi" w:hAnsiTheme="majorHAnsi"/>
          <w:sz w:val="20"/>
          <w:szCs w:val="20"/>
          <w:lang w:val="lt-LT"/>
        </w:rPr>
        <w:t>). Vertinkite</w:t>
      </w:r>
      <w:r w:rsidR="001207A9" w:rsidRPr="00C3575A">
        <w:rPr>
          <w:rFonts w:asciiTheme="majorHAnsi" w:hAnsiTheme="majorHAnsi"/>
          <w:sz w:val="20"/>
          <w:szCs w:val="20"/>
          <w:lang w:val="lt-LT"/>
        </w:rPr>
        <w:t xml:space="preserve"> rezultatą per 5 minutes, bet ne ilgiau kaip </w:t>
      </w:r>
      <w:r w:rsidRPr="00C3575A">
        <w:rPr>
          <w:rFonts w:asciiTheme="majorHAnsi" w:hAnsiTheme="majorHAnsi"/>
          <w:sz w:val="20"/>
          <w:szCs w:val="20"/>
          <w:lang w:val="lt-LT"/>
        </w:rPr>
        <w:t xml:space="preserve">po </w:t>
      </w:r>
      <w:r w:rsidR="001207A9" w:rsidRPr="00C3575A">
        <w:rPr>
          <w:rFonts w:asciiTheme="majorHAnsi" w:hAnsiTheme="majorHAnsi"/>
          <w:sz w:val="20"/>
          <w:szCs w:val="20"/>
          <w:lang w:val="lt-LT"/>
        </w:rPr>
        <w:t>15 minučių.</w:t>
      </w:r>
    </w:p>
    <w:p w:rsidR="00437468" w:rsidRPr="00C3575A" w:rsidRDefault="00437468" w:rsidP="0056325A">
      <w:pPr>
        <w:contextualSpacing/>
        <w:jc w:val="both"/>
        <w:rPr>
          <w:rFonts w:asciiTheme="majorHAnsi" w:hAnsiTheme="majorHAnsi"/>
          <w:sz w:val="20"/>
          <w:szCs w:val="20"/>
          <w:lang w:val="lt-LT"/>
        </w:rPr>
      </w:pPr>
      <w:r w:rsidRPr="00C3575A">
        <w:rPr>
          <w:rFonts w:asciiTheme="majorHAnsi" w:hAnsiTheme="majorHAnsi"/>
          <w:noProof/>
          <w:sz w:val="20"/>
          <w:szCs w:val="20"/>
          <w:lang w:eastAsia="en-GB"/>
        </w:rPr>
        <w:drawing>
          <wp:inline distT="0" distB="0" distL="0" distR="0" wp14:anchorId="2FE8BECB" wp14:editId="0EEC4CB6">
            <wp:extent cx="3114675" cy="2276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2276475"/>
                    </a:xfrm>
                    <a:prstGeom prst="rect">
                      <a:avLst/>
                    </a:prstGeom>
                    <a:noFill/>
                    <a:ln>
                      <a:noFill/>
                    </a:ln>
                  </pic:spPr>
                </pic:pic>
              </a:graphicData>
            </a:graphic>
          </wp:inline>
        </w:drawing>
      </w:r>
    </w:p>
    <w:p w:rsidR="00437468" w:rsidRPr="00F22B93" w:rsidRDefault="00437468"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REZULTATŲ AIŠKINIMAS</w:t>
      </w:r>
    </w:p>
    <w:p w:rsidR="00437468" w:rsidRPr="00C3575A" w:rsidRDefault="00437468" w:rsidP="0056325A">
      <w:pPr>
        <w:contextualSpacing/>
        <w:jc w:val="both"/>
        <w:rPr>
          <w:rFonts w:asciiTheme="majorHAnsi" w:hAnsiTheme="majorHAnsi"/>
          <w:sz w:val="20"/>
          <w:szCs w:val="20"/>
          <w:lang w:val="lt-LT"/>
        </w:rPr>
      </w:pPr>
      <w:r w:rsidRPr="00F22B93">
        <w:rPr>
          <w:rFonts w:asciiTheme="majorHAnsi" w:hAnsiTheme="majorHAnsi"/>
          <w:b/>
          <w:sz w:val="20"/>
          <w:szCs w:val="20"/>
          <w:lang w:val="lt-LT"/>
        </w:rPr>
        <w:t>NEIGIAMAS</w:t>
      </w:r>
      <w:r w:rsidR="00F22B93">
        <w:rPr>
          <w:rFonts w:asciiTheme="majorHAnsi" w:hAnsiTheme="majorHAnsi"/>
          <w:b/>
          <w:sz w:val="20"/>
          <w:szCs w:val="20"/>
          <w:lang w:val="lt-LT"/>
        </w:rPr>
        <w:t xml:space="preserve"> (NEGATIVE)</w:t>
      </w:r>
      <w:r w:rsidRPr="00C3575A">
        <w:rPr>
          <w:rFonts w:asciiTheme="majorHAnsi" w:hAnsiTheme="majorHAnsi"/>
          <w:sz w:val="20"/>
          <w:szCs w:val="20"/>
          <w:lang w:val="lt-LT"/>
        </w:rPr>
        <w:t xml:space="preserve"> -  išryškėja viena raudonos-violetinės spalvos linija kontrolės regione (C). Tyrimo regione (T) neatsiranda jokios akivaizdžios raudonos arba rausvos linijos.</w:t>
      </w:r>
    </w:p>
    <w:p w:rsidR="00437468" w:rsidRPr="00C3575A" w:rsidRDefault="00437468" w:rsidP="0056325A">
      <w:pPr>
        <w:contextualSpacing/>
        <w:jc w:val="both"/>
        <w:rPr>
          <w:rFonts w:asciiTheme="majorHAnsi" w:hAnsiTheme="majorHAnsi"/>
          <w:sz w:val="20"/>
          <w:szCs w:val="20"/>
          <w:lang w:val="lt-LT"/>
        </w:rPr>
      </w:pPr>
      <w:r w:rsidRPr="00F22B93">
        <w:rPr>
          <w:rFonts w:asciiTheme="majorHAnsi" w:hAnsiTheme="majorHAnsi"/>
          <w:b/>
          <w:sz w:val="20"/>
          <w:szCs w:val="20"/>
          <w:lang w:val="lt-LT"/>
        </w:rPr>
        <w:t>TEIGIAMAS</w:t>
      </w:r>
      <w:r w:rsidR="00F22B93">
        <w:rPr>
          <w:rFonts w:asciiTheme="majorHAnsi" w:hAnsiTheme="majorHAnsi"/>
          <w:b/>
          <w:sz w:val="20"/>
          <w:szCs w:val="20"/>
          <w:lang w:val="lt-LT"/>
        </w:rPr>
        <w:t xml:space="preserve"> (POSITIVE)</w:t>
      </w:r>
      <w:r w:rsidRPr="00C3575A">
        <w:rPr>
          <w:rFonts w:asciiTheme="majorHAnsi" w:hAnsiTheme="majorHAnsi"/>
          <w:sz w:val="20"/>
          <w:szCs w:val="20"/>
          <w:lang w:val="lt-LT"/>
        </w:rPr>
        <w:t xml:space="preserve"> - pasirodo dvi raudonos spalvos linijos. Viena linija turi būti kontrolės regione (C), o kita linija turi būti tyrimo regione (T).</w:t>
      </w:r>
    </w:p>
    <w:p w:rsidR="00437468" w:rsidRPr="00C3575A" w:rsidRDefault="00437468" w:rsidP="0056325A">
      <w:pPr>
        <w:contextualSpacing/>
        <w:jc w:val="both"/>
        <w:rPr>
          <w:rFonts w:asciiTheme="majorHAnsi" w:hAnsiTheme="majorHAnsi"/>
          <w:sz w:val="20"/>
          <w:szCs w:val="20"/>
          <w:lang w:val="lt-LT"/>
        </w:rPr>
      </w:pPr>
      <w:r w:rsidRPr="00F22B93">
        <w:rPr>
          <w:rFonts w:asciiTheme="majorHAnsi" w:hAnsiTheme="majorHAnsi"/>
          <w:b/>
          <w:sz w:val="20"/>
          <w:szCs w:val="20"/>
          <w:lang w:val="lt-LT"/>
        </w:rPr>
        <w:t>NETEISINGAS</w:t>
      </w:r>
      <w:r w:rsidRPr="00C3575A">
        <w:rPr>
          <w:rFonts w:asciiTheme="majorHAnsi" w:hAnsiTheme="majorHAnsi"/>
          <w:sz w:val="20"/>
          <w:szCs w:val="20"/>
          <w:lang w:val="lt-LT"/>
        </w:rPr>
        <w:t xml:space="preserve"> </w:t>
      </w:r>
      <w:r w:rsidR="00F22B93" w:rsidRPr="00F22B93">
        <w:rPr>
          <w:rFonts w:asciiTheme="majorHAnsi" w:hAnsiTheme="majorHAnsi"/>
          <w:b/>
          <w:sz w:val="20"/>
          <w:szCs w:val="20"/>
          <w:lang w:val="lt-LT"/>
        </w:rPr>
        <w:t>(INVALID)</w:t>
      </w:r>
      <w:r w:rsidRPr="00F22B93">
        <w:rPr>
          <w:rFonts w:asciiTheme="majorHAnsi" w:hAnsiTheme="majorHAnsi"/>
          <w:b/>
          <w:sz w:val="20"/>
          <w:szCs w:val="20"/>
          <w:lang w:val="lt-LT"/>
        </w:rPr>
        <w:t>-</w:t>
      </w:r>
      <w:r w:rsidRPr="00C3575A">
        <w:rPr>
          <w:rFonts w:asciiTheme="majorHAnsi" w:hAnsiTheme="majorHAnsi"/>
          <w:sz w:val="20"/>
          <w:szCs w:val="20"/>
          <w:lang w:val="lt-LT"/>
        </w:rPr>
        <w:t xml:space="preserve"> kontrolės linija ne</w:t>
      </w:r>
      <w:r w:rsidR="005B5784" w:rsidRPr="00C3575A">
        <w:rPr>
          <w:rFonts w:asciiTheme="majorHAnsi" w:hAnsiTheme="majorHAnsi"/>
          <w:sz w:val="20"/>
          <w:szCs w:val="20"/>
          <w:lang w:val="lt-LT"/>
        </w:rPr>
        <w:t>išryškėja. Peržiūrėkite procedūros eigą</w:t>
      </w:r>
      <w:r w:rsidRPr="00C3575A">
        <w:rPr>
          <w:rFonts w:asciiTheme="majorHAnsi" w:hAnsiTheme="majorHAnsi"/>
          <w:sz w:val="20"/>
          <w:szCs w:val="20"/>
          <w:lang w:val="lt-LT"/>
        </w:rPr>
        <w:t xml:space="preserve"> ir pakartokite </w:t>
      </w:r>
      <w:r w:rsidR="005B5784" w:rsidRPr="00C3575A">
        <w:rPr>
          <w:rFonts w:asciiTheme="majorHAnsi" w:hAnsiTheme="majorHAnsi"/>
          <w:sz w:val="20"/>
          <w:szCs w:val="20"/>
          <w:lang w:val="lt-LT"/>
        </w:rPr>
        <w:t>tyri</w:t>
      </w:r>
      <w:r w:rsidRPr="00C3575A">
        <w:rPr>
          <w:rFonts w:asciiTheme="majorHAnsi" w:hAnsiTheme="majorHAnsi"/>
          <w:sz w:val="20"/>
          <w:szCs w:val="20"/>
          <w:lang w:val="lt-LT"/>
        </w:rPr>
        <w:t xml:space="preserve">mą su nauja </w:t>
      </w:r>
      <w:r w:rsidR="005B5784" w:rsidRPr="00C3575A">
        <w:rPr>
          <w:rFonts w:asciiTheme="majorHAnsi" w:hAnsiTheme="majorHAnsi"/>
          <w:sz w:val="20"/>
          <w:szCs w:val="20"/>
          <w:lang w:val="lt-LT"/>
        </w:rPr>
        <w:t>testo juostele. Jei problema pasikartoja, nedelsiant kreipk</w:t>
      </w:r>
      <w:r w:rsidRPr="00C3575A">
        <w:rPr>
          <w:rFonts w:asciiTheme="majorHAnsi" w:hAnsiTheme="majorHAnsi"/>
          <w:sz w:val="20"/>
          <w:szCs w:val="20"/>
          <w:lang w:val="lt-LT"/>
        </w:rPr>
        <w:t>itės į vietinį platintoją.</w:t>
      </w:r>
    </w:p>
    <w:p w:rsidR="00981485" w:rsidRPr="00C3575A" w:rsidRDefault="00060659" w:rsidP="0056325A">
      <w:pPr>
        <w:contextualSpacing/>
        <w:jc w:val="both"/>
        <w:rPr>
          <w:rFonts w:asciiTheme="majorHAnsi" w:hAnsiTheme="majorHAnsi"/>
          <w:sz w:val="20"/>
          <w:szCs w:val="20"/>
          <w:lang w:val="lt-LT"/>
        </w:rPr>
      </w:pPr>
      <w:r w:rsidRPr="00C3575A">
        <w:rPr>
          <w:rFonts w:asciiTheme="majorHAnsi" w:hAnsiTheme="majorHAnsi"/>
          <w:noProof/>
          <w:sz w:val="20"/>
          <w:szCs w:val="20"/>
          <w:lang w:eastAsia="en-GB"/>
        </w:rPr>
        <w:drawing>
          <wp:inline distT="0" distB="0" distL="0" distR="0" wp14:anchorId="1A47A93A" wp14:editId="4A33D802">
            <wp:extent cx="2514600" cy="127476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066" cy="1278548"/>
                    </a:xfrm>
                    <a:prstGeom prst="rect">
                      <a:avLst/>
                    </a:prstGeom>
                    <a:noFill/>
                    <a:ln>
                      <a:noFill/>
                    </a:ln>
                  </pic:spPr>
                </pic:pic>
              </a:graphicData>
            </a:graphic>
          </wp:inline>
        </w:drawing>
      </w:r>
    </w:p>
    <w:p w:rsidR="00060659" w:rsidRPr="00C3575A" w:rsidRDefault="00060659" w:rsidP="0056325A">
      <w:pPr>
        <w:contextualSpacing/>
        <w:jc w:val="both"/>
        <w:rPr>
          <w:rFonts w:asciiTheme="majorHAnsi" w:hAnsiTheme="majorHAnsi"/>
          <w:sz w:val="20"/>
          <w:szCs w:val="20"/>
          <w:lang w:val="lt-LT"/>
        </w:rPr>
      </w:pPr>
      <w:r w:rsidRPr="00F22B93">
        <w:rPr>
          <w:rFonts w:asciiTheme="majorHAnsi" w:hAnsiTheme="majorHAnsi"/>
          <w:b/>
          <w:sz w:val="20"/>
          <w:szCs w:val="20"/>
          <w:lang w:val="lt-LT"/>
        </w:rPr>
        <w:t>PASTABOS:</w:t>
      </w:r>
      <w:r w:rsidRPr="00C3575A">
        <w:rPr>
          <w:rFonts w:asciiTheme="majorHAnsi" w:hAnsiTheme="majorHAnsi"/>
          <w:sz w:val="20"/>
          <w:szCs w:val="20"/>
          <w:lang w:val="lt-LT"/>
        </w:rPr>
        <w:t xml:space="preserve"> Raudonos spalvos intensyvumas tyrimo linijos regione (T) skirsis priklausomai nuo mėginyje esančios hCG koncentracijos. Tačiau šiuo kokybiniu testu negalima nustatyti nei kiekybinės vertės, nei hCG padidėjimo greičio.</w:t>
      </w:r>
    </w:p>
    <w:p w:rsidR="00060659" w:rsidRPr="00C3575A" w:rsidRDefault="00060659" w:rsidP="0056325A">
      <w:pPr>
        <w:contextualSpacing/>
        <w:jc w:val="both"/>
        <w:rPr>
          <w:rFonts w:asciiTheme="majorHAnsi" w:hAnsiTheme="majorHAnsi"/>
          <w:sz w:val="20"/>
          <w:szCs w:val="20"/>
          <w:lang w:val="lt-LT"/>
        </w:rPr>
      </w:pPr>
    </w:p>
    <w:p w:rsidR="00060659" w:rsidRPr="00F22B93" w:rsidRDefault="00060659"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KOKYBĖS KONTROLĖ</w:t>
      </w:r>
    </w:p>
    <w:p w:rsidR="00EE3EA9" w:rsidRPr="00C3575A" w:rsidRDefault="00EE3E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Integruota kokybės kontrolės funkcija</w:t>
      </w:r>
    </w:p>
    <w:p w:rsidR="00060659" w:rsidRPr="00C3575A" w:rsidRDefault="0006065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Į tyrimo eigą</w:t>
      </w:r>
      <w:r w:rsidR="00EE3EA9" w:rsidRPr="00C3575A">
        <w:rPr>
          <w:rFonts w:asciiTheme="majorHAnsi" w:hAnsiTheme="majorHAnsi"/>
          <w:sz w:val="20"/>
          <w:szCs w:val="20"/>
          <w:lang w:val="lt-LT"/>
        </w:rPr>
        <w:t xml:space="preserve"> įtraukta vidinės kontrolės vidaus procedūra</w:t>
      </w:r>
      <w:r w:rsidRPr="00C3575A">
        <w:rPr>
          <w:rFonts w:asciiTheme="majorHAnsi" w:hAnsiTheme="majorHAnsi"/>
          <w:sz w:val="20"/>
          <w:szCs w:val="20"/>
          <w:lang w:val="lt-LT"/>
        </w:rPr>
        <w:t xml:space="preserve">. Kontroliniame regione (C) </w:t>
      </w:r>
      <w:r w:rsidR="00EE3EA9" w:rsidRPr="00C3575A">
        <w:rPr>
          <w:rFonts w:asciiTheme="majorHAnsi" w:hAnsiTheme="majorHAnsi"/>
          <w:sz w:val="20"/>
          <w:szCs w:val="20"/>
          <w:lang w:val="lt-LT"/>
        </w:rPr>
        <w:t xml:space="preserve">išryškėjanti </w:t>
      </w:r>
      <w:r w:rsidRPr="00C3575A">
        <w:rPr>
          <w:rFonts w:asciiTheme="majorHAnsi" w:hAnsiTheme="majorHAnsi"/>
          <w:sz w:val="20"/>
          <w:szCs w:val="20"/>
          <w:lang w:val="lt-LT"/>
        </w:rPr>
        <w:t>raudonai violetinė linija yra vidinė procedūrinė kontrolė. C linijos iš</w:t>
      </w:r>
      <w:r w:rsidR="00EE3EA9" w:rsidRPr="00C3575A">
        <w:rPr>
          <w:rFonts w:asciiTheme="majorHAnsi" w:hAnsiTheme="majorHAnsi"/>
          <w:sz w:val="20"/>
          <w:szCs w:val="20"/>
          <w:lang w:val="lt-LT"/>
        </w:rPr>
        <w:t>ryškėjimas</w:t>
      </w:r>
      <w:r w:rsidRPr="00C3575A">
        <w:rPr>
          <w:rFonts w:asciiTheme="majorHAnsi" w:hAnsiTheme="majorHAnsi"/>
          <w:sz w:val="20"/>
          <w:szCs w:val="20"/>
          <w:lang w:val="lt-LT"/>
        </w:rPr>
        <w:t xml:space="preserve"> rodo, kad tyrimas buvo atliktas teisingai, įskaitant tai, kad buvo panaudotas tinkamas mėginio tūris. C linija visada turėtų pasirodyti nepriklausomai nuo hCG koncentracijos šlapime. Jei ši linija neišryškėja per 5 minutes, rezultatas yra neteisingas. Tokiu atveju peržiūrėkite visą procedūros eigą ir pakartokite tyrimą su nauju testu.</w:t>
      </w:r>
    </w:p>
    <w:p w:rsidR="00060659" w:rsidRPr="00C3575A" w:rsidRDefault="00060659" w:rsidP="0056325A">
      <w:pPr>
        <w:contextualSpacing/>
        <w:jc w:val="both"/>
        <w:rPr>
          <w:rFonts w:asciiTheme="majorHAnsi" w:hAnsiTheme="majorHAnsi"/>
          <w:sz w:val="20"/>
          <w:szCs w:val="20"/>
          <w:lang w:val="lt-LT"/>
        </w:rPr>
      </w:pPr>
    </w:p>
    <w:p w:rsidR="00E67553" w:rsidRPr="00F22B93" w:rsidRDefault="00E67553"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APRIBOJIMAI</w:t>
      </w:r>
    </w:p>
    <w:p w:rsidR="00E67553" w:rsidRPr="00C3575A" w:rsidRDefault="00EE3EA9"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1.Ši</w:t>
      </w:r>
      <w:r w:rsidR="00E67553" w:rsidRPr="00C3575A">
        <w:rPr>
          <w:rFonts w:asciiTheme="majorHAnsi" w:hAnsiTheme="majorHAnsi"/>
          <w:sz w:val="20"/>
          <w:szCs w:val="20"/>
          <w:lang w:val="lt-LT"/>
        </w:rPr>
        <w:t>s</w:t>
      </w:r>
      <w:r w:rsidRPr="00C3575A">
        <w:rPr>
          <w:rFonts w:asciiTheme="majorHAnsi" w:hAnsiTheme="majorHAnsi"/>
          <w:sz w:val="20"/>
          <w:szCs w:val="20"/>
          <w:lang w:val="lt-LT"/>
        </w:rPr>
        <w:t xml:space="preserve"> testas</w:t>
      </w:r>
      <w:r w:rsidR="00E67553" w:rsidRPr="00C3575A">
        <w:rPr>
          <w:rFonts w:asciiTheme="majorHAnsi" w:hAnsiTheme="majorHAnsi"/>
          <w:sz w:val="20"/>
          <w:szCs w:val="20"/>
          <w:lang w:val="lt-LT"/>
        </w:rPr>
        <w:t xml:space="preserve"> skirtas kokybiniam hCG nustatymui tik šlapime.</w:t>
      </w:r>
    </w:p>
    <w:p w:rsidR="00E67553" w:rsidRDefault="00E6755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2.Mėginys, </w:t>
      </w:r>
      <w:r w:rsidR="00EE3EA9" w:rsidRPr="00C3575A">
        <w:rPr>
          <w:rFonts w:asciiTheme="majorHAnsi" w:hAnsiTheme="majorHAnsi"/>
          <w:sz w:val="20"/>
          <w:szCs w:val="20"/>
          <w:lang w:val="lt-LT"/>
        </w:rPr>
        <w:t>kuriame yra žemas hCG lygis</w:t>
      </w:r>
      <w:r w:rsidRPr="00C3575A">
        <w:rPr>
          <w:rFonts w:asciiTheme="majorHAnsi" w:hAnsiTheme="majorHAnsi"/>
          <w:sz w:val="20"/>
          <w:szCs w:val="20"/>
          <w:lang w:val="lt-LT"/>
        </w:rPr>
        <w:t xml:space="preserve">, </w:t>
      </w:r>
      <w:r w:rsidR="00EE3EA9" w:rsidRPr="00C3575A">
        <w:rPr>
          <w:rFonts w:asciiTheme="majorHAnsi" w:hAnsiTheme="majorHAnsi"/>
          <w:sz w:val="20"/>
          <w:szCs w:val="20"/>
          <w:lang w:val="lt-LT"/>
        </w:rPr>
        <w:t>gali rodyti spalvų išryškėjimą</w:t>
      </w:r>
      <w:r w:rsidR="00EE3EA9" w:rsidRPr="00C3575A">
        <w:rPr>
          <w:rFonts w:asciiTheme="majorHAnsi" w:hAnsiTheme="majorHAnsi"/>
          <w:sz w:val="20"/>
          <w:szCs w:val="20"/>
          <w:lang w:val="lt-LT"/>
        </w:rPr>
        <w:t xml:space="preserve"> tik po kurio laiko</w:t>
      </w:r>
      <w:r w:rsidRPr="00C3575A">
        <w:rPr>
          <w:rFonts w:asciiTheme="majorHAnsi" w:hAnsiTheme="majorHAnsi"/>
          <w:sz w:val="20"/>
          <w:szCs w:val="20"/>
          <w:lang w:val="lt-LT"/>
        </w:rPr>
        <w:t>. Jei gaunamas neigiamas rezultatas, bet įtariamas nėštumas, po 48-72 valandų reikia surinkti kitą mėginį ir ištirti</w:t>
      </w:r>
      <w:r w:rsidR="00EE3EA9" w:rsidRPr="00C3575A">
        <w:rPr>
          <w:rFonts w:asciiTheme="majorHAnsi" w:hAnsiTheme="majorHAnsi"/>
          <w:sz w:val="20"/>
          <w:szCs w:val="20"/>
          <w:lang w:val="lt-LT"/>
        </w:rPr>
        <w:t xml:space="preserve"> pakartotinai</w:t>
      </w:r>
      <w:r w:rsidRPr="00C3575A">
        <w:rPr>
          <w:rFonts w:asciiTheme="majorHAnsi" w:hAnsiTheme="majorHAnsi"/>
          <w:sz w:val="20"/>
          <w:szCs w:val="20"/>
          <w:lang w:val="lt-LT"/>
        </w:rPr>
        <w:t>.</w:t>
      </w:r>
    </w:p>
    <w:p w:rsidR="00F22B93" w:rsidRPr="00F22B93" w:rsidRDefault="00F22B93" w:rsidP="00F22B93">
      <w:pPr>
        <w:contextualSpacing/>
        <w:jc w:val="both"/>
        <w:rPr>
          <w:rFonts w:asciiTheme="majorHAnsi" w:hAnsiTheme="majorHAnsi"/>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75648" behindDoc="0" locked="0" layoutInCell="1" allowOverlap="1" wp14:anchorId="1FA4A181" wp14:editId="09D4820C">
                <wp:simplePos x="0" y="0"/>
                <wp:positionH relativeFrom="column">
                  <wp:posOffset>-3810</wp:posOffset>
                </wp:positionH>
                <wp:positionV relativeFrom="paragraph">
                  <wp:posOffset>82550</wp:posOffset>
                </wp:positionV>
                <wp:extent cx="7067550" cy="1"/>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70675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5pt" to="55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" strokecolor="black [3040]"/>
            </w:pict>
          </mc:Fallback>
        </mc:AlternateConten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Puslapis 1 iš 2                                                                                   Versija: 0901-sr</w: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Vieno žingsnio hCG testas                                                                  įsigaliojus: 2009-03</w:t>
      </w:r>
    </w:p>
    <w:p w:rsidR="00F22B93" w:rsidRPr="00F22B93" w:rsidRDefault="00F22B93" w:rsidP="00F22B93">
      <w:pPr>
        <w:contextualSpacing/>
        <w:jc w:val="both"/>
        <w:rPr>
          <w:rFonts w:asciiTheme="majorHAnsi" w:hAnsiTheme="majorHAnsi"/>
          <w:i/>
          <w:sz w:val="20"/>
          <w:szCs w:val="20"/>
        </w:rPr>
      </w:pPr>
      <w:r w:rsidRPr="00F22B93">
        <w:rPr>
          <w:rFonts w:asciiTheme="majorHAnsi" w:hAnsiTheme="majorHAnsi"/>
          <w:sz w:val="20"/>
          <w:szCs w:val="20"/>
        </w:rPr>
        <w:lastRenderedPageBreak/>
        <w:drawing>
          <wp:inline distT="0" distB="0" distL="0" distR="0" wp14:anchorId="08E35CAD" wp14:editId="156700F0">
            <wp:extent cx="4857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F22B93">
        <w:rPr>
          <w:rFonts w:asciiTheme="majorHAnsi" w:hAnsiTheme="majorHAnsi"/>
          <w:b/>
          <w:bCs/>
          <w:sz w:val="20"/>
          <w:szCs w:val="20"/>
        </w:rPr>
        <w:t xml:space="preserve"> </w:t>
      </w:r>
      <w:proofErr w:type="spellStart"/>
      <w:r w:rsidRPr="00F22B93">
        <w:rPr>
          <w:rFonts w:asciiTheme="majorHAnsi" w:hAnsiTheme="majorHAnsi"/>
          <w:b/>
          <w:bCs/>
          <w:sz w:val="20"/>
          <w:szCs w:val="20"/>
        </w:rPr>
        <w:t>AccuBiotech</w:t>
      </w:r>
      <w:proofErr w:type="spellEnd"/>
      <w:r w:rsidRPr="00F22B93">
        <w:rPr>
          <w:rFonts w:asciiTheme="majorHAnsi" w:hAnsiTheme="majorHAnsi"/>
          <w:b/>
          <w:bCs/>
          <w:sz w:val="20"/>
          <w:szCs w:val="20"/>
        </w:rPr>
        <w:t xml:space="preserve"> Co., Ltd</w:t>
      </w:r>
      <w:r w:rsidRPr="00F22B93">
        <w:rPr>
          <w:rFonts w:asciiTheme="majorHAnsi" w:hAnsiTheme="majorHAnsi"/>
          <w:b/>
          <w:bCs/>
          <w:i/>
          <w:sz w:val="20"/>
          <w:szCs w:val="20"/>
        </w:rPr>
        <w:t>.</w:t>
      </w:r>
      <w:r>
        <w:rPr>
          <w:rFonts w:asciiTheme="majorHAnsi" w:hAnsiTheme="majorHAnsi"/>
          <w:b/>
          <w:bCs/>
          <w:i/>
          <w:sz w:val="20"/>
          <w:szCs w:val="20"/>
        </w:rPr>
        <w:t xml:space="preserve">                              </w:t>
      </w:r>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Tikslus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patikimas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efektyvus</w:t>
      </w:r>
      <w:proofErr w:type="spellEnd"/>
    </w:p>
    <w:p w:rsidR="00F22B93" w:rsidRDefault="00F22B93" w:rsidP="0056325A">
      <w:pPr>
        <w:contextualSpacing/>
        <w:jc w:val="both"/>
        <w:rPr>
          <w:rFonts w:asciiTheme="majorHAnsi" w:hAnsiTheme="majorHAnsi"/>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73600" behindDoc="0" locked="0" layoutInCell="1" allowOverlap="1" wp14:anchorId="2B9BB17C" wp14:editId="0EF4A1AA">
                <wp:simplePos x="0" y="0"/>
                <wp:positionH relativeFrom="column">
                  <wp:posOffset>-9525</wp:posOffset>
                </wp:positionH>
                <wp:positionV relativeFrom="paragraph">
                  <wp:posOffset>-4445</wp:posOffset>
                </wp:positionV>
                <wp:extent cx="61150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35pt" to="48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" strokecolor="black [3040]"/>
            </w:pict>
          </mc:Fallback>
        </mc:AlternateContent>
      </w:r>
    </w:p>
    <w:p w:rsidR="00E67553" w:rsidRPr="00C3575A" w:rsidRDefault="00E67553" w:rsidP="0056325A">
      <w:pPr>
        <w:contextualSpacing/>
        <w:jc w:val="both"/>
        <w:rPr>
          <w:rFonts w:asciiTheme="majorHAnsi" w:hAnsiTheme="majorHAnsi"/>
          <w:sz w:val="20"/>
          <w:szCs w:val="20"/>
          <w:lang w:val="sv-SE"/>
        </w:rPr>
      </w:pPr>
      <w:r w:rsidRPr="00C3575A">
        <w:rPr>
          <w:rFonts w:asciiTheme="majorHAnsi" w:hAnsiTheme="majorHAnsi"/>
          <w:sz w:val="20"/>
          <w:szCs w:val="20"/>
          <w:lang w:val="lt-LT"/>
        </w:rPr>
        <w:t xml:space="preserve">3.Alkoholis gali turėti įtakos tyrimo rezultatui. </w:t>
      </w:r>
      <w:r w:rsidRPr="00C3575A">
        <w:rPr>
          <w:rFonts w:asciiTheme="majorHAnsi" w:hAnsiTheme="majorHAnsi"/>
          <w:sz w:val="20"/>
          <w:szCs w:val="20"/>
          <w:lang w:val="sv-SE"/>
        </w:rPr>
        <w:t xml:space="preserve">Nerekomenduojama </w:t>
      </w:r>
      <w:r w:rsidR="000844C4" w:rsidRPr="00C3575A">
        <w:rPr>
          <w:rFonts w:asciiTheme="majorHAnsi" w:hAnsiTheme="majorHAnsi"/>
          <w:sz w:val="20"/>
          <w:szCs w:val="20"/>
          <w:lang w:val="sv-SE"/>
        </w:rPr>
        <w:t>prieš testo atlikimą</w:t>
      </w:r>
      <w:r w:rsidR="000844C4" w:rsidRPr="00C3575A">
        <w:rPr>
          <w:rFonts w:asciiTheme="majorHAnsi" w:hAnsiTheme="majorHAnsi"/>
          <w:sz w:val="20"/>
          <w:szCs w:val="20"/>
          <w:lang w:val="sv-SE"/>
        </w:rPr>
        <w:t xml:space="preserve"> vartoti</w:t>
      </w:r>
      <w:r w:rsidRPr="00C3575A">
        <w:rPr>
          <w:rFonts w:asciiTheme="majorHAnsi" w:hAnsiTheme="majorHAnsi"/>
          <w:sz w:val="20"/>
          <w:szCs w:val="20"/>
          <w:lang w:val="sv-SE"/>
        </w:rPr>
        <w:t xml:space="preserve"> alkoholio. </w:t>
      </w:r>
    </w:p>
    <w:p w:rsidR="00060659" w:rsidRPr="00C3575A" w:rsidRDefault="00E90434" w:rsidP="0056325A">
      <w:pPr>
        <w:contextualSpacing/>
        <w:jc w:val="both"/>
        <w:rPr>
          <w:rFonts w:asciiTheme="majorHAnsi" w:hAnsiTheme="majorHAnsi"/>
          <w:sz w:val="20"/>
          <w:szCs w:val="20"/>
          <w:lang w:val="sv-SE"/>
        </w:rPr>
      </w:pPr>
      <w:r w:rsidRPr="00C3575A">
        <w:rPr>
          <w:rFonts w:asciiTheme="majorHAnsi" w:hAnsiTheme="majorHAnsi"/>
          <w:sz w:val="20"/>
          <w:szCs w:val="20"/>
          <w:lang w:val="sv-SE"/>
        </w:rPr>
        <w:t>4. Nors nebūtina tirti ankstyvo rytinio</w:t>
      </w:r>
      <w:r w:rsidR="00E67553" w:rsidRPr="00C3575A">
        <w:rPr>
          <w:rFonts w:asciiTheme="majorHAnsi" w:hAnsiTheme="majorHAnsi"/>
          <w:sz w:val="20"/>
          <w:szCs w:val="20"/>
          <w:lang w:val="sv-SE"/>
        </w:rPr>
        <w:t xml:space="preserve"> šlapimo mėginio, </w:t>
      </w:r>
      <w:r w:rsidRPr="00C3575A">
        <w:rPr>
          <w:rFonts w:asciiTheme="majorHAnsi" w:hAnsiTheme="majorHAnsi"/>
          <w:sz w:val="20"/>
          <w:szCs w:val="20"/>
          <w:lang w:val="sv-SE"/>
        </w:rPr>
        <w:t xml:space="preserve">tačiau </w:t>
      </w:r>
      <w:r w:rsidR="00E67553" w:rsidRPr="00C3575A">
        <w:rPr>
          <w:rFonts w:asciiTheme="majorHAnsi" w:hAnsiTheme="majorHAnsi"/>
          <w:sz w:val="20"/>
          <w:szCs w:val="20"/>
          <w:lang w:val="sv-SE"/>
        </w:rPr>
        <w:t xml:space="preserve">prieš </w:t>
      </w:r>
      <w:r w:rsidRPr="00C3575A">
        <w:rPr>
          <w:rFonts w:asciiTheme="majorHAnsi" w:hAnsiTheme="majorHAnsi"/>
          <w:sz w:val="20"/>
          <w:szCs w:val="20"/>
          <w:lang w:val="sv-SE"/>
        </w:rPr>
        <w:t>tyrimą reiktų vengti vartoti daug skysčių . Jei šlapimo mėginys bus</w:t>
      </w:r>
      <w:r w:rsidR="00E67553" w:rsidRPr="00C3575A">
        <w:rPr>
          <w:rFonts w:asciiTheme="majorHAnsi" w:hAnsiTheme="majorHAnsi"/>
          <w:sz w:val="20"/>
          <w:szCs w:val="20"/>
          <w:lang w:val="sv-SE"/>
        </w:rPr>
        <w:t xml:space="preserve"> per</w:t>
      </w:r>
      <w:r w:rsidRPr="00C3575A">
        <w:rPr>
          <w:rFonts w:asciiTheme="majorHAnsi" w:hAnsiTheme="majorHAnsi"/>
          <w:sz w:val="20"/>
          <w:szCs w:val="20"/>
          <w:lang w:val="sv-SE"/>
        </w:rPr>
        <w:t xml:space="preserve"> smarkiai</w:t>
      </w:r>
      <w:r w:rsidR="00E67553" w:rsidRPr="00C3575A">
        <w:rPr>
          <w:rFonts w:asciiTheme="majorHAnsi" w:hAnsiTheme="majorHAnsi"/>
          <w:sz w:val="20"/>
          <w:szCs w:val="20"/>
          <w:lang w:val="sv-SE"/>
        </w:rPr>
        <w:t xml:space="preserve"> praskie</w:t>
      </w:r>
      <w:r w:rsidRPr="00C3575A">
        <w:rPr>
          <w:rFonts w:asciiTheme="majorHAnsi" w:hAnsiTheme="majorHAnsi"/>
          <w:sz w:val="20"/>
          <w:szCs w:val="20"/>
          <w:lang w:val="sv-SE"/>
        </w:rPr>
        <w:t xml:space="preserve">stas, gali būti gautas klaidingai neigiamas </w:t>
      </w:r>
      <w:r w:rsidR="00E67553" w:rsidRPr="00C3575A">
        <w:rPr>
          <w:rFonts w:asciiTheme="majorHAnsi" w:hAnsiTheme="majorHAnsi"/>
          <w:sz w:val="20"/>
          <w:szCs w:val="20"/>
          <w:lang w:val="sv-SE"/>
        </w:rPr>
        <w:t>rezultatas.</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5. Medikamentai, skirti vaisingumui, kurių sudėtyje yra hCG, gali sukelti klaidinančius rezultatus</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(šie vaistai paprastai skiriami injekcijomis ir tyrimo, atlikto  </w:t>
      </w:r>
      <w:r w:rsidRPr="00C3575A">
        <w:rPr>
          <w:rFonts w:asciiTheme="majorHAnsi" w:hAnsiTheme="majorHAnsi"/>
          <w:sz w:val="20"/>
          <w:szCs w:val="20"/>
          <w:lang w:val="lt-LT"/>
        </w:rPr>
        <w:t>pernelyg greitai po vartojimo</w:t>
      </w:r>
      <w:r w:rsidRPr="00C3575A">
        <w:rPr>
          <w:rFonts w:asciiTheme="majorHAnsi" w:hAnsiTheme="majorHAnsi"/>
          <w:sz w:val="20"/>
          <w:szCs w:val="20"/>
          <w:lang w:val="lt-LT"/>
        </w:rPr>
        <w:t>,</w:t>
      </w:r>
      <w:r w:rsidRPr="00C3575A">
        <w:rPr>
          <w:rFonts w:asciiTheme="majorHAnsi" w:hAnsiTheme="majorHAnsi"/>
          <w:sz w:val="20"/>
          <w:szCs w:val="20"/>
          <w:lang w:val="lt-LT"/>
        </w:rPr>
        <w:t xml:space="preserve"> </w:t>
      </w:r>
      <w:r w:rsidRPr="00C3575A">
        <w:rPr>
          <w:rFonts w:asciiTheme="majorHAnsi" w:hAnsiTheme="majorHAnsi"/>
          <w:sz w:val="20"/>
          <w:szCs w:val="20"/>
          <w:lang w:val="lt-LT"/>
        </w:rPr>
        <w:t>rezultatas gali būti klaidingas).</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6. Kiti vaisingumo gydymo būdai (pvz., </w:t>
      </w:r>
      <w:proofErr w:type="spellStart"/>
      <w:r w:rsidRPr="00C3575A">
        <w:rPr>
          <w:rFonts w:asciiTheme="majorHAnsi" w:hAnsiTheme="majorHAnsi"/>
          <w:sz w:val="20"/>
          <w:szCs w:val="20"/>
          <w:lang w:val="lt-LT"/>
        </w:rPr>
        <w:t>Klomifeno</w:t>
      </w:r>
      <w:proofErr w:type="spellEnd"/>
      <w:r w:rsidRPr="00C3575A">
        <w:rPr>
          <w:rFonts w:asciiTheme="majorHAnsi" w:hAnsiTheme="majorHAnsi"/>
          <w:sz w:val="20"/>
          <w:szCs w:val="20"/>
          <w:lang w:val="lt-LT"/>
        </w:rPr>
        <w:t xml:space="preserve"> citratu), skausmą malšinantys vaistai ir hormoniniai kontraceptikai, neturėtų įtakoti rezultatų.</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7. hCG gali išlikti aptinkamas keletą dienų ar savaitę po gimdymo, spontaniško aborto arba hCG</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injekcijų.</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8. Negimdinis nėštumas, kiaušidžių cistos, menopauzė ir kai kurios labai retos ligos gali sukelti klaidinančius rezultatus.</w:t>
      </w:r>
    </w:p>
    <w:p w:rsidR="004C2873" w:rsidRPr="00C3575A" w:rsidRDefault="004C2873"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9. Nors nėštumas yra labiausiai tikėtina priežastis hCG koncentracijos padidėjimui serume ir šlapime, esant tam tikrom pacientų būklėm – pvz., </w:t>
      </w:r>
      <w:proofErr w:type="spellStart"/>
      <w:r w:rsidRPr="00C3575A">
        <w:rPr>
          <w:rFonts w:asciiTheme="majorHAnsi" w:hAnsiTheme="majorHAnsi"/>
          <w:sz w:val="20"/>
          <w:szCs w:val="20"/>
          <w:lang w:val="lt-LT"/>
        </w:rPr>
        <w:t>trofoblastinės</w:t>
      </w:r>
      <w:proofErr w:type="spellEnd"/>
      <w:r w:rsidRPr="00C3575A">
        <w:rPr>
          <w:rFonts w:asciiTheme="majorHAnsi" w:hAnsiTheme="majorHAnsi"/>
          <w:sz w:val="20"/>
          <w:szCs w:val="20"/>
          <w:lang w:val="lt-LT"/>
        </w:rPr>
        <w:t xml:space="preserve"> ligoms, tam tikriems </w:t>
      </w:r>
      <w:proofErr w:type="spellStart"/>
      <w:r w:rsidRPr="00C3575A">
        <w:rPr>
          <w:rFonts w:asciiTheme="majorHAnsi" w:hAnsiTheme="majorHAnsi"/>
          <w:sz w:val="20"/>
          <w:szCs w:val="20"/>
          <w:lang w:val="lt-LT"/>
        </w:rPr>
        <w:t>nontrofoblastiniams</w:t>
      </w:r>
      <w:proofErr w:type="spellEnd"/>
      <w:r w:rsidRPr="00C3575A">
        <w:rPr>
          <w:rFonts w:asciiTheme="majorHAnsi" w:hAnsiTheme="majorHAnsi"/>
          <w:sz w:val="20"/>
          <w:szCs w:val="20"/>
          <w:lang w:val="lt-LT"/>
        </w:rPr>
        <w:t xml:space="preserve"> navikams, hCG koncentracija taip pa gali ženklia padidėti. </w:t>
      </w:r>
    </w:p>
    <w:p w:rsidR="00607780" w:rsidRPr="00C3575A" w:rsidRDefault="00607780"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10.</w:t>
      </w:r>
      <w:r w:rsidRPr="00C3575A">
        <w:rPr>
          <w:rFonts w:asciiTheme="majorHAnsi" w:eastAsia="Times New Roman" w:hAnsiTheme="majorHAnsi" w:cs="Arial"/>
          <w:color w:val="212121"/>
          <w:sz w:val="20"/>
          <w:szCs w:val="20"/>
          <w:bdr w:val="none" w:sz="0" w:space="0" w:color="auto" w:frame="1"/>
          <w:lang w:val="lt-LT" w:eastAsia="en-GB"/>
        </w:rPr>
        <w:t xml:space="preserve"> </w:t>
      </w:r>
      <w:r w:rsidRPr="00C3575A">
        <w:rPr>
          <w:rFonts w:asciiTheme="majorHAnsi" w:hAnsiTheme="majorHAnsi"/>
          <w:sz w:val="20"/>
          <w:szCs w:val="20"/>
          <w:lang w:val="lt-LT"/>
        </w:rPr>
        <w:t>Šis testas suteikia</w:t>
      </w:r>
      <w:r w:rsidR="00237136" w:rsidRPr="00C3575A">
        <w:rPr>
          <w:rFonts w:asciiTheme="majorHAnsi" w:hAnsiTheme="majorHAnsi"/>
          <w:sz w:val="20"/>
          <w:szCs w:val="20"/>
          <w:lang w:val="lt-LT"/>
        </w:rPr>
        <w:t xml:space="preserve"> tik preliminarų nėštumo nustatymą</w:t>
      </w:r>
      <w:r w:rsidRPr="00C3575A">
        <w:rPr>
          <w:rFonts w:asciiTheme="majorHAnsi" w:hAnsiTheme="majorHAnsi"/>
          <w:sz w:val="20"/>
          <w:szCs w:val="20"/>
          <w:lang w:val="lt-LT"/>
        </w:rPr>
        <w:t>.</w:t>
      </w:r>
      <w:r w:rsidR="00237136" w:rsidRPr="00C3575A">
        <w:rPr>
          <w:rFonts w:asciiTheme="majorHAnsi" w:hAnsiTheme="majorHAnsi"/>
          <w:sz w:val="20"/>
          <w:szCs w:val="20"/>
          <w:lang w:val="lt-LT"/>
        </w:rPr>
        <w:t xml:space="preserve"> </w:t>
      </w:r>
      <w:r w:rsidRPr="00C3575A">
        <w:rPr>
          <w:rFonts w:asciiTheme="majorHAnsi" w:hAnsiTheme="majorHAnsi"/>
          <w:sz w:val="20"/>
          <w:szCs w:val="20"/>
          <w:lang w:val="lt-LT"/>
        </w:rPr>
        <w:t>Patvirtint</w:t>
      </w:r>
      <w:r w:rsidR="00237136" w:rsidRPr="00C3575A">
        <w:rPr>
          <w:rFonts w:asciiTheme="majorHAnsi" w:hAnsiTheme="majorHAnsi"/>
          <w:sz w:val="20"/>
          <w:szCs w:val="20"/>
          <w:lang w:val="lt-LT"/>
        </w:rPr>
        <w:t>i</w:t>
      </w:r>
      <w:r w:rsidRPr="00C3575A">
        <w:rPr>
          <w:rFonts w:asciiTheme="majorHAnsi" w:hAnsiTheme="majorHAnsi"/>
          <w:sz w:val="20"/>
          <w:szCs w:val="20"/>
          <w:lang w:val="lt-LT"/>
        </w:rPr>
        <w:t xml:space="preserve"> n</w:t>
      </w:r>
      <w:r w:rsidR="00237136" w:rsidRPr="00C3575A">
        <w:rPr>
          <w:rFonts w:asciiTheme="majorHAnsi" w:hAnsiTheme="majorHAnsi"/>
          <w:sz w:val="20"/>
          <w:szCs w:val="20"/>
          <w:lang w:val="lt-LT"/>
        </w:rPr>
        <w:t xml:space="preserve">ėštumą </w:t>
      </w:r>
      <w:r w:rsidRPr="00C3575A">
        <w:rPr>
          <w:rFonts w:asciiTheme="majorHAnsi" w:hAnsiTheme="majorHAnsi"/>
          <w:sz w:val="20"/>
          <w:szCs w:val="20"/>
          <w:lang w:val="lt-LT"/>
        </w:rPr>
        <w:t xml:space="preserve">turėtų </w:t>
      </w:r>
      <w:r w:rsidR="00237136" w:rsidRPr="00C3575A">
        <w:rPr>
          <w:rFonts w:asciiTheme="majorHAnsi" w:hAnsiTheme="majorHAnsi"/>
          <w:sz w:val="20"/>
          <w:szCs w:val="20"/>
          <w:lang w:val="lt-LT"/>
        </w:rPr>
        <w:t>gydytojas</w:t>
      </w:r>
      <w:r w:rsidR="00237136" w:rsidRPr="00C3575A">
        <w:rPr>
          <w:rFonts w:asciiTheme="majorHAnsi" w:hAnsiTheme="majorHAnsi"/>
          <w:sz w:val="20"/>
          <w:szCs w:val="20"/>
          <w:lang w:val="lt-LT"/>
        </w:rPr>
        <w:t xml:space="preserve"> </w:t>
      </w:r>
      <w:r w:rsidRPr="00C3575A">
        <w:rPr>
          <w:rFonts w:asciiTheme="majorHAnsi" w:hAnsiTheme="majorHAnsi"/>
          <w:sz w:val="20"/>
          <w:szCs w:val="20"/>
          <w:lang w:val="lt-LT"/>
        </w:rPr>
        <w:t>tik</w:t>
      </w:r>
      <w:r w:rsidR="00E216D8" w:rsidRPr="00C3575A">
        <w:rPr>
          <w:rFonts w:asciiTheme="majorHAnsi" w:hAnsiTheme="majorHAnsi"/>
          <w:sz w:val="20"/>
          <w:szCs w:val="20"/>
          <w:lang w:val="lt-LT"/>
        </w:rPr>
        <w:t xml:space="preserve"> įvertinęs  visus klinikinius ir laboratorinius tyrimų rezultatus</w:t>
      </w:r>
      <w:r w:rsidRPr="00C3575A">
        <w:rPr>
          <w:rFonts w:asciiTheme="majorHAnsi" w:hAnsiTheme="majorHAnsi"/>
          <w:sz w:val="20"/>
          <w:szCs w:val="20"/>
          <w:lang w:val="lt-LT"/>
        </w:rPr>
        <w:t>.</w:t>
      </w:r>
    </w:p>
    <w:p w:rsidR="004C2873" w:rsidRPr="00C3575A" w:rsidRDefault="004C2873" w:rsidP="0056325A">
      <w:pPr>
        <w:contextualSpacing/>
        <w:jc w:val="both"/>
        <w:rPr>
          <w:rFonts w:asciiTheme="majorHAnsi" w:hAnsiTheme="majorHAnsi"/>
          <w:sz w:val="20"/>
          <w:szCs w:val="20"/>
          <w:lang w:val="lt-LT"/>
        </w:rPr>
      </w:pPr>
    </w:p>
    <w:p w:rsidR="00FF2DF1" w:rsidRPr="00F22B93" w:rsidRDefault="00FF2DF1"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Numatomos vertės</w:t>
      </w:r>
    </w:p>
    <w:p w:rsidR="00FF2DF1" w:rsidRPr="00C3575A" w:rsidRDefault="00FF2DF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Tikėtina, kad sveikų moterų, kurios nėra nėščios, </w:t>
      </w:r>
      <w:r w:rsidR="00011594" w:rsidRPr="00C3575A">
        <w:rPr>
          <w:rFonts w:asciiTheme="majorHAnsi" w:hAnsiTheme="majorHAnsi"/>
          <w:sz w:val="20"/>
          <w:szCs w:val="20"/>
          <w:lang w:val="lt-LT"/>
        </w:rPr>
        <w:t xml:space="preserve">ir sveikų vyrų </w:t>
      </w:r>
      <w:r w:rsidRPr="00C3575A">
        <w:rPr>
          <w:rFonts w:asciiTheme="majorHAnsi" w:hAnsiTheme="majorHAnsi"/>
          <w:sz w:val="20"/>
          <w:szCs w:val="20"/>
          <w:lang w:val="lt-LT"/>
        </w:rPr>
        <w:t xml:space="preserve">rezultatai </w:t>
      </w:r>
      <w:r w:rsidR="00011594" w:rsidRPr="00C3575A">
        <w:rPr>
          <w:rFonts w:asciiTheme="majorHAnsi" w:hAnsiTheme="majorHAnsi"/>
          <w:sz w:val="20"/>
          <w:szCs w:val="20"/>
          <w:lang w:val="lt-LT"/>
        </w:rPr>
        <w:t>bus</w:t>
      </w:r>
      <w:r w:rsidRPr="00C3575A">
        <w:rPr>
          <w:rFonts w:asciiTheme="majorHAnsi" w:hAnsiTheme="majorHAnsi"/>
          <w:sz w:val="20"/>
          <w:szCs w:val="20"/>
          <w:lang w:val="lt-LT"/>
        </w:rPr>
        <w:t xml:space="preserve"> neigiami. Sveikoms nėščioms moterims hCG</w:t>
      </w:r>
      <w:r w:rsidR="00011594" w:rsidRPr="00C3575A">
        <w:rPr>
          <w:rFonts w:asciiTheme="majorHAnsi" w:hAnsiTheme="majorHAnsi"/>
          <w:sz w:val="20"/>
          <w:szCs w:val="20"/>
          <w:lang w:val="lt-LT"/>
        </w:rPr>
        <w:t xml:space="preserve"> </w:t>
      </w:r>
      <w:r w:rsidR="00011594" w:rsidRPr="00C3575A">
        <w:rPr>
          <w:rFonts w:asciiTheme="majorHAnsi" w:hAnsiTheme="majorHAnsi"/>
          <w:sz w:val="20"/>
          <w:szCs w:val="20"/>
          <w:lang w:val="lt-LT"/>
        </w:rPr>
        <w:t>yra</w:t>
      </w:r>
      <w:r w:rsidR="00011594" w:rsidRPr="00C3575A">
        <w:rPr>
          <w:rFonts w:asciiTheme="majorHAnsi" w:hAnsiTheme="majorHAnsi"/>
          <w:sz w:val="20"/>
          <w:szCs w:val="20"/>
          <w:lang w:val="lt-LT"/>
        </w:rPr>
        <w:t xml:space="preserve"> </w:t>
      </w:r>
      <w:r w:rsidRPr="00C3575A">
        <w:rPr>
          <w:rFonts w:asciiTheme="majorHAnsi" w:hAnsiTheme="majorHAnsi"/>
          <w:sz w:val="20"/>
          <w:szCs w:val="20"/>
          <w:lang w:val="lt-LT"/>
        </w:rPr>
        <w:t>jų šla</w:t>
      </w:r>
      <w:r w:rsidR="00011594" w:rsidRPr="00C3575A">
        <w:rPr>
          <w:rFonts w:asciiTheme="majorHAnsi" w:hAnsiTheme="majorHAnsi"/>
          <w:sz w:val="20"/>
          <w:szCs w:val="20"/>
          <w:lang w:val="lt-LT"/>
        </w:rPr>
        <w:t xml:space="preserve">pimo ir serumo mėginiuose. HCG kiekio svyravimas priklauso nuo  </w:t>
      </w:r>
      <w:r w:rsidR="00011594" w:rsidRPr="00C3575A">
        <w:rPr>
          <w:rFonts w:asciiTheme="majorHAnsi" w:hAnsiTheme="majorHAnsi"/>
          <w:sz w:val="20"/>
          <w:szCs w:val="20"/>
          <w:lang w:val="lt-LT"/>
        </w:rPr>
        <w:t>amži</w:t>
      </w:r>
      <w:r w:rsidR="00011594" w:rsidRPr="00C3575A">
        <w:rPr>
          <w:rFonts w:asciiTheme="majorHAnsi" w:hAnsiTheme="majorHAnsi"/>
          <w:sz w:val="20"/>
          <w:szCs w:val="20"/>
          <w:lang w:val="lt-LT"/>
        </w:rPr>
        <w:t>a</w:t>
      </w:r>
      <w:r w:rsidR="00011594" w:rsidRPr="00C3575A">
        <w:rPr>
          <w:rFonts w:asciiTheme="majorHAnsi" w:hAnsiTheme="majorHAnsi"/>
          <w:sz w:val="20"/>
          <w:szCs w:val="20"/>
          <w:lang w:val="lt-LT"/>
        </w:rPr>
        <w:t>us</w:t>
      </w:r>
      <w:r w:rsidR="00011594" w:rsidRPr="00C3575A">
        <w:rPr>
          <w:rFonts w:asciiTheme="majorHAnsi" w:hAnsiTheme="majorHAnsi"/>
          <w:sz w:val="20"/>
          <w:szCs w:val="20"/>
          <w:lang w:val="lt-LT"/>
        </w:rPr>
        <w:t xml:space="preserve"> </w:t>
      </w:r>
      <w:r w:rsidR="00011594" w:rsidRPr="00C3575A">
        <w:rPr>
          <w:rFonts w:asciiTheme="majorHAnsi" w:hAnsiTheme="majorHAnsi"/>
          <w:sz w:val="20"/>
          <w:szCs w:val="20"/>
          <w:lang w:val="lt-LT"/>
        </w:rPr>
        <w:t>ir</w:t>
      </w:r>
      <w:r w:rsidR="00011594"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gestacijos</w:t>
      </w:r>
      <w:proofErr w:type="spellEnd"/>
      <w:r w:rsidRPr="00C3575A">
        <w:rPr>
          <w:rFonts w:asciiTheme="majorHAnsi" w:hAnsiTheme="majorHAnsi"/>
          <w:sz w:val="20"/>
          <w:szCs w:val="20"/>
          <w:lang w:val="lt-LT"/>
        </w:rPr>
        <w:t xml:space="preserve"> tarp individų</w:t>
      </w:r>
      <w:r w:rsidR="00011594" w:rsidRPr="00C3575A">
        <w:rPr>
          <w:rFonts w:asciiTheme="majorHAnsi" w:hAnsiTheme="majorHAnsi"/>
          <w:sz w:val="20"/>
          <w:szCs w:val="20"/>
          <w:lang w:val="lt-LT"/>
        </w:rPr>
        <w:t>. Esant normaliam</w:t>
      </w:r>
      <w:r w:rsidRPr="00C3575A">
        <w:rPr>
          <w:rFonts w:asciiTheme="majorHAnsi" w:hAnsiTheme="majorHAnsi"/>
          <w:sz w:val="20"/>
          <w:szCs w:val="20"/>
          <w:lang w:val="lt-LT"/>
        </w:rPr>
        <w:t xml:space="preserve"> nėštum</w:t>
      </w:r>
      <w:r w:rsidR="00011594" w:rsidRPr="00C3575A">
        <w:rPr>
          <w:rFonts w:asciiTheme="majorHAnsi" w:hAnsiTheme="majorHAnsi"/>
          <w:sz w:val="20"/>
          <w:szCs w:val="20"/>
          <w:lang w:val="lt-LT"/>
        </w:rPr>
        <w:t xml:space="preserve">ui, hCG koncentracija </w:t>
      </w:r>
      <w:r w:rsidRPr="00C3575A">
        <w:rPr>
          <w:rFonts w:asciiTheme="majorHAnsi" w:hAnsiTheme="majorHAnsi"/>
          <w:sz w:val="20"/>
          <w:szCs w:val="20"/>
          <w:lang w:val="lt-LT"/>
        </w:rPr>
        <w:t>sparčiai auga,</w:t>
      </w:r>
      <w:r w:rsidR="00011594" w:rsidRPr="00C3575A">
        <w:rPr>
          <w:rFonts w:asciiTheme="majorHAnsi" w:hAnsiTheme="majorHAnsi"/>
          <w:sz w:val="20"/>
          <w:szCs w:val="20"/>
          <w:lang w:val="lt-LT"/>
        </w:rPr>
        <w:t xml:space="preserve"> po pirmųjų praleistų menstruacijų</w:t>
      </w:r>
      <w:r w:rsidRPr="00C3575A">
        <w:rPr>
          <w:rFonts w:asciiTheme="majorHAnsi" w:hAnsiTheme="majorHAnsi"/>
          <w:sz w:val="20"/>
          <w:szCs w:val="20"/>
          <w:lang w:val="lt-LT"/>
        </w:rPr>
        <w:t xml:space="preserve"> dažnai viršija 100 </w:t>
      </w:r>
      <w:proofErr w:type="spellStart"/>
      <w:r w:rsidRPr="00C3575A">
        <w:rPr>
          <w:rFonts w:asciiTheme="majorHAnsi" w:hAnsiTheme="majorHAnsi"/>
          <w:sz w:val="20"/>
          <w:szCs w:val="20"/>
          <w:lang w:val="lt-LT"/>
        </w:rPr>
        <w:t>mIU</w:t>
      </w:r>
      <w:proofErr w:type="spellEnd"/>
      <w:r w:rsidRPr="00C3575A">
        <w:rPr>
          <w:rFonts w:asciiTheme="majorHAnsi" w:hAnsiTheme="majorHAnsi"/>
          <w:sz w:val="20"/>
          <w:szCs w:val="20"/>
          <w:lang w:val="lt-LT"/>
        </w:rPr>
        <w:t xml:space="preserve"> / ml</w:t>
      </w:r>
      <w:r w:rsidR="00011594" w:rsidRPr="00C3575A">
        <w:rPr>
          <w:rFonts w:asciiTheme="majorHAnsi" w:hAnsiTheme="majorHAnsi"/>
          <w:sz w:val="20"/>
          <w:szCs w:val="20"/>
          <w:lang w:val="lt-LT"/>
        </w:rPr>
        <w:t xml:space="preserve"> ir pasiekia piką </w:t>
      </w:r>
      <w:r w:rsidRPr="00C3575A">
        <w:rPr>
          <w:rFonts w:asciiTheme="majorHAnsi" w:hAnsiTheme="majorHAnsi"/>
          <w:sz w:val="20"/>
          <w:szCs w:val="20"/>
          <w:lang w:val="lt-LT"/>
        </w:rPr>
        <w:t xml:space="preserve">100 000-200 000 </w:t>
      </w:r>
      <w:proofErr w:type="spellStart"/>
      <w:r w:rsidRPr="00C3575A">
        <w:rPr>
          <w:rFonts w:asciiTheme="majorHAnsi" w:hAnsiTheme="majorHAnsi"/>
          <w:sz w:val="20"/>
          <w:szCs w:val="20"/>
          <w:lang w:val="lt-LT"/>
        </w:rPr>
        <w:t>mIU</w:t>
      </w:r>
      <w:proofErr w:type="spellEnd"/>
      <w:r w:rsidRPr="00C3575A">
        <w:rPr>
          <w:rFonts w:asciiTheme="majorHAnsi" w:hAnsiTheme="majorHAnsi"/>
          <w:sz w:val="20"/>
          <w:szCs w:val="20"/>
          <w:lang w:val="lt-LT"/>
        </w:rPr>
        <w:t xml:space="preserve"> / ml intervale</w:t>
      </w:r>
      <w:r w:rsidR="00011594" w:rsidRPr="00C3575A">
        <w:rPr>
          <w:rFonts w:asciiTheme="majorHAnsi" w:hAnsiTheme="majorHAnsi"/>
          <w:sz w:val="20"/>
          <w:szCs w:val="20"/>
          <w:lang w:val="lt-LT"/>
        </w:rPr>
        <w:t xml:space="preserve"> esant 10-12 savaičių nėštumui</w:t>
      </w:r>
      <w:r w:rsidRPr="00C3575A">
        <w:rPr>
          <w:rFonts w:asciiTheme="majorHAnsi" w:hAnsiTheme="majorHAnsi"/>
          <w:sz w:val="20"/>
          <w:szCs w:val="20"/>
          <w:lang w:val="lt-LT"/>
        </w:rPr>
        <w:t>.</w:t>
      </w:r>
    </w:p>
    <w:p w:rsidR="00874431" w:rsidRPr="00C3575A" w:rsidRDefault="00874431" w:rsidP="0056325A">
      <w:pPr>
        <w:contextualSpacing/>
        <w:jc w:val="both"/>
        <w:rPr>
          <w:rFonts w:asciiTheme="majorHAnsi" w:hAnsiTheme="majorHAnsi"/>
          <w:sz w:val="20"/>
          <w:szCs w:val="20"/>
          <w:lang w:val="lt-LT"/>
        </w:rPr>
      </w:pPr>
    </w:p>
    <w:p w:rsidR="00874431" w:rsidRPr="00F22B93" w:rsidRDefault="00874431"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ATLIKIMO CHARAKTERISTIKA</w:t>
      </w:r>
    </w:p>
    <w:p w:rsidR="00874431" w:rsidRPr="00F22B93" w:rsidRDefault="00874431"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Jautrumas ir specifiškumas</w:t>
      </w:r>
    </w:p>
    <w:p w:rsidR="00874431" w:rsidRPr="00C3575A" w:rsidRDefault="0087443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„Accu-Tell® hCG“ nėštumo testas aptinka hCG koncentraciją nuo 25 ml / ml arba didesnę</w:t>
      </w:r>
      <w:r w:rsidR="0085323B" w:rsidRPr="00C3575A">
        <w:rPr>
          <w:rFonts w:asciiTheme="majorHAnsi" w:hAnsiTheme="majorHAnsi"/>
          <w:sz w:val="20"/>
          <w:szCs w:val="20"/>
          <w:lang w:val="lt-LT"/>
        </w:rPr>
        <w:t>. 300</w:t>
      </w:r>
      <w:r w:rsidRPr="00C3575A">
        <w:rPr>
          <w:rFonts w:asciiTheme="majorHAnsi" w:hAnsiTheme="majorHAnsi"/>
          <w:sz w:val="20"/>
          <w:szCs w:val="20"/>
          <w:lang w:val="lt-LT"/>
        </w:rPr>
        <w:t xml:space="preserve"> </w:t>
      </w:r>
      <w:r w:rsidR="0085323B" w:rsidRPr="00C3575A">
        <w:rPr>
          <w:rFonts w:asciiTheme="majorHAnsi" w:hAnsiTheme="majorHAnsi"/>
          <w:sz w:val="20"/>
          <w:szCs w:val="20"/>
          <w:lang w:val="lt-LT"/>
        </w:rPr>
        <w:t xml:space="preserve">šlapimo mėginių su žinomom </w:t>
      </w:r>
      <w:proofErr w:type="spellStart"/>
      <w:r w:rsidR="0085323B" w:rsidRPr="00C3575A">
        <w:rPr>
          <w:rFonts w:asciiTheme="majorHAnsi" w:hAnsiTheme="majorHAnsi"/>
          <w:sz w:val="20"/>
          <w:szCs w:val="20"/>
          <w:lang w:val="lt-LT"/>
        </w:rPr>
        <w:t>neigiamom</w:t>
      </w:r>
      <w:proofErr w:type="spellEnd"/>
      <w:r w:rsidR="0085323B" w:rsidRPr="00C3575A">
        <w:rPr>
          <w:rFonts w:asciiTheme="majorHAnsi" w:hAnsiTheme="majorHAnsi"/>
          <w:sz w:val="20"/>
          <w:szCs w:val="20"/>
          <w:lang w:val="lt-LT"/>
        </w:rPr>
        <w:t xml:space="preserve"> vertėm</w:t>
      </w:r>
      <w:r w:rsidRPr="00C3575A">
        <w:rPr>
          <w:rFonts w:asciiTheme="majorHAnsi" w:hAnsiTheme="majorHAnsi"/>
          <w:sz w:val="20"/>
          <w:szCs w:val="20"/>
          <w:lang w:val="lt-LT"/>
        </w:rPr>
        <w:t xml:space="preserve"> </w:t>
      </w:r>
      <w:r w:rsidR="0085323B" w:rsidRPr="00C3575A">
        <w:rPr>
          <w:rFonts w:asciiTheme="majorHAnsi" w:hAnsiTheme="majorHAnsi"/>
          <w:sz w:val="20"/>
          <w:szCs w:val="20"/>
          <w:lang w:val="lt-LT"/>
        </w:rPr>
        <w:t xml:space="preserve"> </w:t>
      </w:r>
      <w:r w:rsidRPr="00C3575A">
        <w:rPr>
          <w:rFonts w:asciiTheme="majorHAnsi" w:hAnsiTheme="majorHAnsi"/>
          <w:sz w:val="20"/>
          <w:szCs w:val="20"/>
          <w:lang w:val="lt-LT"/>
        </w:rPr>
        <w:t>buvo vienodai suskirstyti į 6 grupes</w:t>
      </w:r>
      <w:r w:rsidR="0085323B" w:rsidRPr="00C3575A">
        <w:rPr>
          <w:rFonts w:asciiTheme="majorHAnsi" w:hAnsiTheme="majorHAnsi"/>
          <w:sz w:val="20"/>
          <w:szCs w:val="20"/>
          <w:lang w:val="lt-LT"/>
        </w:rPr>
        <w:t>. Į kiekvieną grupę</w:t>
      </w:r>
      <w:r w:rsidR="0085323B" w:rsidRPr="00C3575A">
        <w:rPr>
          <w:rFonts w:asciiTheme="majorHAnsi" w:hAnsiTheme="majorHAnsi"/>
          <w:sz w:val="20"/>
          <w:szCs w:val="20"/>
          <w:lang w:val="lt-LT"/>
        </w:rPr>
        <w:t xml:space="preserve">(50) </w:t>
      </w:r>
      <w:r w:rsidR="0085323B" w:rsidRPr="00C3575A">
        <w:rPr>
          <w:rFonts w:asciiTheme="majorHAnsi" w:hAnsiTheme="majorHAnsi"/>
          <w:sz w:val="20"/>
          <w:szCs w:val="20"/>
          <w:lang w:val="lt-LT"/>
        </w:rPr>
        <w:t>mėginių buvo įpilta</w:t>
      </w:r>
      <w:r w:rsidRPr="00C3575A">
        <w:rPr>
          <w:rFonts w:asciiTheme="majorHAnsi" w:hAnsiTheme="majorHAnsi"/>
          <w:sz w:val="20"/>
          <w:szCs w:val="20"/>
          <w:lang w:val="lt-LT"/>
        </w:rPr>
        <w:t xml:space="preserve"> HCG iki koncentracijos</w:t>
      </w:r>
      <w:r w:rsidR="0085323B" w:rsidRPr="00C3575A">
        <w:rPr>
          <w:rFonts w:asciiTheme="majorHAnsi" w:hAnsiTheme="majorHAnsi"/>
          <w:sz w:val="20"/>
          <w:szCs w:val="20"/>
          <w:lang w:val="lt-LT"/>
        </w:rPr>
        <w:t xml:space="preserve"> </w:t>
      </w:r>
      <w:r w:rsidRPr="00C3575A">
        <w:rPr>
          <w:rFonts w:asciiTheme="majorHAnsi" w:hAnsiTheme="majorHAnsi"/>
          <w:sz w:val="20"/>
          <w:szCs w:val="20"/>
          <w:lang w:val="lt-LT"/>
        </w:rPr>
        <w:t xml:space="preserve">0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10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15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25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50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ir 5</w:t>
      </w:r>
      <w:r w:rsidR="0085323B" w:rsidRPr="00C3575A">
        <w:rPr>
          <w:rFonts w:asciiTheme="majorHAnsi" w:hAnsiTheme="majorHAnsi"/>
          <w:sz w:val="20"/>
          <w:szCs w:val="20"/>
          <w:lang w:val="lt-LT"/>
        </w:rPr>
        <w:t>IU / ml atskirai, kalibruota</w:t>
      </w:r>
      <w:r w:rsidRPr="00C3575A">
        <w:rPr>
          <w:rFonts w:asciiTheme="majorHAnsi" w:hAnsiTheme="majorHAnsi"/>
          <w:sz w:val="20"/>
          <w:szCs w:val="20"/>
          <w:lang w:val="lt-LT"/>
        </w:rPr>
        <w:t xml:space="preserve"> </w:t>
      </w:r>
      <w:r w:rsidR="0085323B" w:rsidRPr="00C3575A">
        <w:rPr>
          <w:rFonts w:asciiTheme="majorHAnsi" w:hAnsiTheme="majorHAnsi"/>
          <w:sz w:val="20"/>
          <w:szCs w:val="20"/>
          <w:lang w:val="lt-LT"/>
        </w:rPr>
        <w:t>pagal</w:t>
      </w:r>
      <w:r w:rsidRPr="00C3575A">
        <w:rPr>
          <w:rFonts w:asciiTheme="majorHAnsi" w:hAnsiTheme="majorHAnsi"/>
          <w:sz w:val="20"/>
          <w:szCs w:val="20"/>
          <w:lang w:val="lt-LT"/>
        </w:rPr>
        <w:t xml:space="preserve"> PSO trečiąjį tarptautinį</w:t>
      </w:r>
      <w:r w:rsidR="0085323B" w:rsidRPr="00C3575A">
        <w:rPr>
          <w:rFonts w:asciiTheme="majorHAnsi" w:hAnsiTheme="majorHAnsi"/>
          <w:sz w:val="20"/>
          <w:szCs w:val="20"/>
          <w:lang w:val="lt-LT"/>
        </w:rPr>
        <w:t xml:space="preserve"> standartą. Kiekviena mėginių grupė buvo ištirta naudojant „Accu-Tell®“ vieno žingsnio hCG nėštumo testais</w:t>
      </w:r>
      <w:r w:rsidRPr="00C3575A">
        <w:rPr>
          <w:rFonts w:asciiTheme="majorHAnsi" w:hAnsiTheme="majorHAnsi"/>
          <w:sz w:val="20"/>
          <w:szCs w:val="20"/>
          <w:lang w:val="lt-LT"/>
        </w:rPr>
        <w:t xml:space="preserve">. </w:t>
      </w:r>
      <w:r w:rsidR="0085323B" w:rsidRPr="00C3575A">
        <w:rPr>
          <w:rFonts w:asciiTheme="majorHAnsi" w:hAnsiTheme="majorHAnsi"/>
          <w:sz w:val="20"/>
          <w:szCs w:val="20"/>
          <w:lang w:val="lt-LT"/>
        </w:rPr>
        <w:t>R</w:t>
      </w:r>
      <w:r w:rsidRPr="00C3575A">
        <w:rPr>
          <w:rFonts w:asciiTheme="majorHAnsi" w:hAnsiTheme="majorHAnsi"/>
          <w:sz w:val="20"/>
          <w:szCs w:val="20"/>
          <w:lang w:val="lt-LT"/>
        </w:rPr>
        <w:t>ezultatai</w:t>
      </w:r>
    </w:p>
    <w:p w:rsidR="00874431" w:rsidRPr="00C3575A" w:rsidRDefault="0087443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100% </w:t>
      </w:r>
      <w:r w:rsidR="0085323B" w:rsidRPr="00C3575A">
        <w:rPr>
          <w:rFonts w:asciiTheme="majorHAnsi" w:hAnsiTheme="majorHAnsi"/>
          <w:sz w:val="20"/>
          <w:szCs w:val="20"/>
          <w:lang w:val="lt-LT"/>
        </w:rPr>
        <w:t>sutapo</w:t>
      </w:r>
      <w:r w:rsidRPr="00C3575A">
        <w:rPr>
          <w:rFonts w:asciiTheme="majorHAnsi" w:hAnsiTheme="majorHAnsi"/>
          <w:sz w:val="20"/>
          <w:szCs w:val="20"/>
          <w:lang w:val="lt-LT"/>
        </w:rPr>
        <w:t xml:space="preserve"> su laukiamais rezultatais.</w:t>
      </w:r>
    </w:p>
    <w:p w:rsidR="00C321F7" w:rsidRPr="00C3575A" w:rsidRDefault="00C321F7" w:rsidP="0056325A">
      <w:pPr>
        <w:contextualSpacing/>
        <w:jc w:val="both"/>
        <w:rPr>
          <w:rFonts w:asciiTheme="majorHAnsi" w:hAnsiTheme="majorHAnsi"/>
          <w:sz w:val="20"/>
          <w:szCs w:val="20"/>
          <w:lang w:val="lt-LT"/>
        </w:rPr>
      </w:pPr>
    </w:p>
    <w:tbl>
      <w:tblPr>
        <w:tblStyle w:val="TableGrid"/>
        <w:tblW w:w="9241" w:type="dxa"/>
        <w:tblLook w:val="04A0" w:firstRow="1" w:lastRow="0" w:firstColumn="1" w:lastColumn="0" w:noHBand="0" w:noVBand="1"/>
      </w:tblPr>
      <w:tblGrid>
        <w:gridCol w:w="1155"/>
        <w:gridCol w:w="1155"/>
        <w:gridCol w:w="1155"/>
        <w:gridCol w:w="1155"/>
        <w:gridCol w:w="1155"/>
        <w:gridCol w:w="1155"/>
        <w:gridCol w:w="1155"/>
        <w:gridCol w:w="1156"/>
      </w:tblGrid>
      <w:tr w:rsidR="00C321F7" w:rsidRPr="00C3575A" w:rsidTr="00C321F7">
        <w:tc>
          <w:tcPr>
            <w:tcW w:w="1155" w:type="dxa"/>
          </w:tcPr>
          <w:p w:rsidR="00C321F7" w:rsidRPr="00C3575A" w:rsidRDefault="00C321F7" w:rsidP="0056325A">
            <w:pPr>
              <w:contextualSpacing/>
              <w:jc w:val="both"/>
              <w:rPr>
                <w:rFonts w:asciiTheme="majorHAnsi" w:hAnsiTheme="majorHAnsi"/>
                <w:sz w:val="20"/>
                <w:szCs w:val="20"/>
              </w:rPr>
            </w:pPr>
            <w:proofErr w:type="spellStart"/>
            <w:r w:rsidRPr="00C3575A">
              <w:rPr>
                <w:rFonts w:asciiTheme="majorHAnsi" w:hAnsiTheme="majorHAnsi"/>
                <w:sz w:val="20"/>
                <w:szCs w:val="20"/>
              </w:rPr>
              <w:t>Rezultatas</w:t>
            </w:r>
            <w:proofErr w:type="spellEnd"/>
          </w:p>
        </w:tc>
        <w:tc>
          <w:tcPr>
            <w:tcW w:w="1155" w:type="dxa"/>
          </w:tcPr>
          <w:p w:rsidR="00C321F7" w:rsidRPr="00C3575A" w:rsidRDefault="00C321F7" w:rsidP="0056325A">
            <w:pPr>
              <w:spacing w:after="200" w:line="276" w:lineRule="auto"/>
              <w:contextualSpacing/>
              <w:jc w:val="both"/>
              <w:rPr>
                <w:rFonts w:asciiTheme="majorHAnsi" w:hAnsiTheme="majorHAnsi"/>
                <w:sz w:val="20"/>
                <w:szCs w:val="20"/>
              </w:rPr>
            </w:pPr>
            <w:r w:rsidRPr="00C3575A">
              <w:rPr>
                <w:rFonts w:asciiTheme="majorHAnsi" w:hAnsiTheme="majorHAnsi"/>
                <w:sz w:val="20"/>
                <w:szCs w:val="20"/>
              </w:rPr>
              <w:t xml:space="preserve">0mlU/ml </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10mlU/ml</w:t>
            </w:r>
          </w:p>
        </w:tc>
        <w:tc>
          <w:tcPr>
            <w:tcW w:w="1155" w:type="dxa"/>
          </w:tcPr>
          <w:p w:rsidR="00C321F7" w:rsidRPr="00C3575A" w:rsidRDefault="00C321F7" w:rsidP="0056325A">
            <w:pPr>
              <w:spacing w:after="200" w:line="276" w:lineRule="auto"/>
              <w:contextualSpacing/>
              <w:jc w:val="both"/>
              <w:rPr>
                <w:rFonts w:asciiTheme="majorHAnsi" w:hAnsiTheme="majorHAnsi"/>
                <w:sz w:val="20"/>
                <w:szCs w:val="20"/>
              </w:rPr>
            </w:pPr>
            <w:r w:rsidRPr="00C3575A">
              <w:rPr>
                <w:rFonts w:asciiTheme="majorHAnsi" w:hAnsiTheme="majorHAnsi"/>
                <w:sz w:val="20"/>
                <w:szCs w:val="20"/>
              </w:rPr>
              <w:t xml:space="preserve">15mlU/ml </w:t>
            </w:r>
          </w:p>
        </w:tc>
        <w:tc>
          <w:tcPr>
            <w:tcW w:w="1155" w:type="dxa"/>
          </w:tcPr>
          <w:p w:rsidR="00C321F7" w:rsidRPr="00C3575A" w:rsidRDefault="00C321F7" w:rsidP="0056325A">
            <w:pPr>
              <w:spacing w:after="200" w:line="276" w:lineRule="auto"/>
              <w:contextualSpacing/>
              <w:jc w:val="both"/>
              <w:rPr>
                <w:rFonts w:asciiTheme="majorHAnsi" w:hAnsiTheme="majorHAnsi"/>
                <w:sz w:val="20"/>
                <w:szCs w:val="20"/>
              </w:rPr>
            </w:pPr>
            <w:r w:rsidRPr="00C3575A">
              <w:rPr>
                <w:rFonts w:asciiTheme="majorHAnsi" w:hAnsiTheme="majorHAnsi"/>
                <w:sz w:val="20"/>
                <w:szCs w:val="20"/>
              </w:rPr>
              <w:t xml:space="preserve">25mlU/ml </w:t>
            </w:r>
          </w:p>
        </w:tc>
        <w:tc>
          <w:tcPr>
            <w:tcW w:w="1155" w:type="dxa"/>
          </w:tcPr>
          <w:p w:rsidR="00C321F7" w:rsidRPr="00C3575A" w:rsidRDefault="00C321F7" w:rsidP="0056325A">
            <w:pPr>
              <w:spacing w:after="200" w:line="276" w:lineRule="auto"/>
              <w:contextualSpacing/>
              <w:jc w:val="both"/>
              <w:rPr>
                <w:rFonts w:asciiTheme="majorHAnsi" w:hAnsiTheme="majorHAnsi"/>
                <w:sz w:val="20"/>
                <w:szCs w:val="20"/>
              </w:rPr>
            </w:pPr>
            <w:r w:rsidRPr="00C3575A">
              <w:rPr>
                <w:rFonts w:asciiTheme="majorHAnsi" w:hAnsiTheme="majorHAnsi"/>
                <w:sz w:val="20"/>
                <w:szCs w:val="20"/>
              </w:rPr>
              <w:t xml:space="preserve">50mlU/ml </w:t>
            </w:r>
          </w:p>
        </w:tc>
        <w:tc>
          <w:tcPr>
            <w:tcW w:w="1155" w:type="dxa"/>
          </w:tcPr>
          <w:p w:rsidR="00C321F7" w:rsidRPr="00C3575A" w:rsidRDefault="00C321F7" w:rsidP="0056325A">
            <w:pPr>
              <w:spacing w:after="200" w:line="276" w:lineRule="auto"/>
              <w:contextualSpacing/>
              <w:jc w:val="both"/>
              <w:rPr>
                <w:rFonts w:asciiTheme="majorHAnsi" w:hAnsiTheme="majorHAnsi"/>
                <w:sz w:val="20"/>
                <w:szCs w:val="20"/>
              </w:rPr>
            </w:pPr>
            <w:r w:rsidRPr="00C3575A">
              <w:rPr>
                <w:rFonts w:asciiTheme="majorHAnsi" w:hAnsiTheme="majorHAnsi"/>
                <w:sz w:val="20"/>
                <w:szCs w:val="20"/>
              </w:rPr>
              <w:t xml:space="preserve">5lU/ml </w:t>
            </w:r>
          </w:p>
        </w:tc>
        <w:tc>
          <w:tcPr>
            <w:tcW w:w="1156" w:type="dxa"/>
          </w:tcPr>
          <w:p w:rsidR="00C321F7" w:rsidRPr="00C3575A" w:rsidRDefault="00C321F7" w:rsidP="0056325A">
            <w:pPr>
              <w:spacing w:after="200" w:line="276" w:lineRule="auto"/>
              <w:contextualSpacing/>
              <w:jc w:val="both"/>
              <w:rPr>
                <w:rFonts w:asciiTheme="majorHAnsi" w:hAnsiTheme="majorHAnsi"/>
                <w:sz w:val="20"/>
                <w:szCs w:val="20"/>
              </w:rPr>
            </w:pPr>
            <w:proofErr w:type="spellStart"/>
            <w:r w:rsidRPr="00C3575A">
              <w:rPr>
                <w:rFonts w:asciiTheme="majorHAnsi" w:hAnsiTheme="majorHAnsi"/>
                <w:sz w:val="20"/>
                <w:szCs w:val="20"/>
              </w:rPr>
              <w:t>Viso</w:t>
            </w:r>
            <w:proofErr w:type="spellEnd"/>
          </w:p>
        </w:tc>
      </w:tr>
      <w:tr w:rsidR="00C321F7" w:rsidRPr="00C3575A" w:rsidTr="00C321F7">
        <w:tc>
          <w:tcPr>
            <w:tcW w:w="1155" w:type="dxa"/>
          </w:tcPr>
          <w:p w:rsidR="00C321F7" w:rsidRPr="00C3575A" w:rsidRDefault="00C321F7" w:rsidP="0056325A">
            <w:pPr>
              <w:contextualSpacing/>
              <w:jc w:val="both"/>
              <w:rPr>
                <w:rFonts w:asciiTheme="majorHAnsi" w:hAnsiTheme="majorHAnsi"/>
                <w:sz w:val="20"/>
                <w:szCs w:val="20"/>
              </w:rPr>
            </w:pPr>
            <w:proofErr w:type="spellStart"/>
            <w:r w:rsidRPr="00C3575A">
              <w:rPr>
                <w:rFonts w:asciiTheme="majorHAnsi" w:hAnsiTheme="majorHAnsi"/>
                <w:sz w:val="20"/>
                <w:szCs w:val="20"/>
              </w:rPr>
              <w:t>Teigiamas</w:t>
            </w:r>
            <w:proofErr w:type="spellEnd"/>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6"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150</w:t>
            </w:r>
          </w:p>
        </w:tc>
      </w:tr>
      <w:tr w:rsidR="00C321F7" w:rsidRPr="00C3575A" w:rsidTr="00C321F7">
        <w:tc>
          <w:tcPr>
            <w:tcW w:w="1155" w:type="dxa"/>
          </w:tcPr>
          <w:p w:rsidR="00C321F7" w:rsidRPr="00C3575A" w:rsidRDefault="00C321F7" w:rsidP="0056325A">
            <w:pPr>
              <w:contextualSpacing/>
              <w:jc w:val="both"/>
              <w:rPr>
                <w:rFonts w:asciiTheme="majorHAnsi" w:hAnsiTheme="majorHAnsi"/>
                <w:sz w:val="20"/>
                <w:szCs w:val="20"/>
              </w:rPr>
            </w:pPr>
            <w:proofErr w:type="spellStart"/>
            <w:r w:rsidRPr="00C3575A">
              <w:rPr>
                <w:rFonts w:asciiTheme="majorHAnsi" w:hAnsiTheme="majorHAnsi"/>
                <w:sz w:val="20"/>
                <w:szCs w:val="20"/>
              </w:rPr>
              <w:t>Neigiamas</w:t>
            </w:r>
            <w:proofErr w:type="spellEnd"/>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0</w:t>
            </w:r>
          </w:p>
        </w:tc>
        <w:tc>
          <w:tcPr>
            <w:tcW w:w="1156"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150</w:t>
            </w:r>
          </w:p>
        </w:tc>
      </w:tr>
      <w:tr w:rsidR="00C321F7" w:rsidRPr="00C3575A" w:rsidTr="00C321F7">
        <w:tc>
          <w:tcPr>
            <w:tcW w:w="1155" w:type="dxa"/>
          </w:tcPr>
          <w:p w:rsidR="00C321F7" w:rsidRPr="00C3575A" w:rsidRDefault="00C321F7" w:rsidP="0056325A">
            <w:pPr>
              <w:contextualSpacing/>
              <w:jc w:val="both"/>
              <w:rPr>
                <w:rFonts w:asciiTheme="majorHAnsi" w:hAnsiTheme="majorHAnsi"/>
                <w:sz w:val="20"/>
                <w:szCs w:val="20"/>
              </w:rPr>
            </w:pPr>
            <w:proofErr w:type="spellStart"/>
            <w:r w:rsidRPr="00C3575A">
              <w:rPr>
                <w:rFonts w:asciiTheme="majorHAnsi" w:hAnsiTheme="majorHAnsi"/>
                <w:sz w:val="20"/>
                <w:szCs w:val="20"/>
              </w:rPr>
              <w:t>Viso</w:t>
            </w:r>
            <w:proofErr w:type="spellEnd"/>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5"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50</w:t>
            </w:r>
          </w:p>
        </w:tc>
        <w:tc>
          <w:tcPr>
            <w:tcW w:w="1156" w:type="dxa"/>
          </w:tcPr>
          <w:p w:rsidR="00C321F7" w:rsidRPr="00C3575A" w:rsidRDefault="00C321F7" w:rsidP="0056325A">
            <w:pPr>
              <w:contextualSpacing/>
              <w:jc w:val="both"/>
              <w:rPr>
                <w:rFonts w:asciiTheme="majorHAnsi" w:hAnsiTheme="majorHAnsi"/>
                <w:sz w:val="20"/>
                <w:szCs w:val="20"/>
              </w:rPr>
            </w:pPr>
            <w:r w:rsidRPr="00C3575A">
              <w:rPr>
                <w:rFonts w:asciiTheme="majorHAnsi" w:hAnsiTheme="majorHAnsi"/>
                <w:sz w:val="20"/>
                <w:szCs w:val="20"/>
              </w:rPr>
              <w:t>300</w:t>
            </w:r>
          </w:p>
        </w:tc>
      </w:tr>
    </w:tbl>
    <w:p w:rsidR="00F75251" w:rsidRPr="00C3575A" w:rsidRDefault="00F75251"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Diagnostinis jautrumas = 100% (150/150)</w:t>
      </w:r>
    </w:p>
    <w:p w:rsidR="00F75251" w:rsidRPr="00C3575A" w:rsidRDefault="00F75251" w:rsidP="0056325A">
      <w:pPr>
        <w:contextualSpacing/>
        <w:jc w:val="both"/>
        <w:rPr>
          <w:rFonts w:asciiTheme="majorHAnsi" w:hAnsiTheme="majorHAnsi"/>
          <w:sz w:val="20"/>
          <w:szCs w:val="20"/>
        </w:rPr>
      </w:pPr>
      <w:r w:rsidRPr="00C3575A">
        <w:rPr>
          <w:rFonts w:asciiTheme="majorHAnsi" w:hAnsiTheme="majorHAnsi"/>
          <w:sz w:val="20"/>
          <w:szCs w:val="20"/>
          <w:lang w:val="lt-LT"/>
        </w:rPr>
        <w:t xml:space="preserve">Diagnostikos specifiškumas= 100% </w:t>
      </w:r>
      <w:r w:rsidRPr="00C3575A">
        <w:rPr>
          <w:rFonts w:asciiTheme="majorHAnsi" w:hAnsiTheme="majorHAnsi"/>
          <w:sz w:val="20"/>
          <w:szCs w:val="20"/>
          <w:lang w:val="lt-LT"/>
        </w:rPr>
        <w:t>（</w:t>
      </w:r>
      <w:r w:rsidRPr="00C3575A">
        <w:rPr>
          <w:rFonts w:asciiTheme="majorHAnsi" w:hAnsiTheme="majorHAnsi"/>
          <w:sz w:val="20"/>
          <w:szCs w:val="20"/>
          <w:lang w:val="lt-LT"/>
        </w:rPr>
        <w:t>150/150</w:t>
      </w:r>
      <w:r w:rsidRPr="00C3575A">
        <w:rPr>
          <w:rFonts w:asciiTheme="majorHAnsi" w:hAnsiTheme="majorHAnsi"/>
          <w:sz w:val="20"/>
          <w:szCs w:val="20"/>
          <w:lang w:val="lt-LT"/>
        </w:rPr>
        <w:t>）</w:t>
      </w:r>
    </w:p>
    <w:p w:rsidR="00C321F7" w:rsidRPr="00C3575A" w:rsidRDefault="00C321F7" w:rsidP="0056325A">
      <w:pPr>
        <w:contextualSpacing/>
        <w:jc w:val="both"/>
        <w:rPr>
          <w:rFonts w:asciiTheme="majorHAnsi" w:hAnsiTheme="majorHAnsi"/>
          <w:sz w:val="20"/>
          <w:szCs w:val="20"/>
        </w:rPr>
      </w:pPr>
    </w:p>
    <w:p w:rsidR="001568B4" w:rsidRPr="00F22B93" w:rsidRDefault="001568B4"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Įtakojantys veiksniai</w:t>
      </w:r>
    </w:p>
    <w:p w:rsidR="001568B4" w:rsidRPr="00C3575A" w:rsidRDefault="001568B4"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 xml:space="preserve">„Accu-Tell®“ hCG nėštumo testas buvo išbandytas su plačiai žinomais vaistais ir hormonais, įskaitant LH (500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FSH (1000 </w:t>
      </w:r>
      <w:proofErr w:type="spellStart"/>
      <w:r w:rsidRPr="00C3575A">
        <w:rPr>
          <w:rFonts w:asciiTheme="majorHAnsi" w:hAnsiTheme="majorHAnsi"/>
          <w:sz w:val="20"/>
          <w:szCs w:val="20"/>
          <w:lang w:val="lt-LT"/>
        </w:rPr>
        <w:t>mlU</w:t>
      </w:r>
      <w:proofErr w:type="spellEnd"/>
      <w:r w:rsidRPr="00C3575A">
        <w:rPr>
          <w:rFonts w:asciiTheme="majorHAnsi" w:hAnsiTheme="majorHAnsi"/>
          <w:sz w:val="20"/>
          <w:szCs w:val="20"/>
          <w:lang w:val="lt-LT"/>
        </w:rPr>
        <w:t xml:space="preserve"> / ml) ir TSH (1000 </w:t>
      </w:r>
      <w:proofErr w:type="spellStart"/>
      <w:r w:rsidRPr="00C3575A">
        <w:rPr>
          <w:rFonts w:asciiTheme="majorHAnsi" w:hAnsiTheme="majorHAnsi"/>
          <w:sz w:val="20"/>
          <w:szCs w:val="20"/>
          <w:lang w:val="lt-LT"/>
        </w:rPr>
        <w:t>µlU</w:t>
      </w:r>
      <w:proofErr w:type="spellEnd"/>
      <w:r w:rsidRPr="00C3575A">
        <w:rPr>
          <w:rFonts w:asciiTheme="majorHAnsi" w:hAnsiTheme="majorHAnsi"/>
          <w:sz w:val="20"/>
          <w:szCs w:val="20"/>
          <w:lang w:val="lt-LT"/>
        </w:rPr>
        <w:t xml:space="preserve"> / ml). Šios medžiagos trukdė numatytiems tyrimų rezultatams. Pavyzdžiui: 20 mg / dl </w:t>
      </w:r>
      <w:proofErr w:type="spellStart"/>
      <w:r w:rsidRPr="00C3575A">
        <w:rPr>
          <w:rFonts w:asciiTheme="majorHAnsi" w:hAnsiTheme="majorHAnsi"/>
          <w:sz w:val="20"/>
          <w:szCs w:val="20"/>
          <w:lang w:val="lt-LT"/>
        </w:rPr>
        <w:t>acetaminofeno</w:t>
      </w:r>
      <w:proofErr w:type="spellEnd"/>
      <w:r w:rsidRPr="00C3575A">
        <w:rPr>
          <w:rFonts w:asciiTheme="majorHAnsi" w:hAnsiTheme="majorHAnsi"/>
          <w:sz w:val="20"/>
          <w:szCs w:val="20"/>
          <w:lang w:val="lt-LT"/>
        </w:rPr>
        <w:t xml:space="preserve"> 20 mg / dl, </w:t>
      </w:r>
      <w:proofErr w:type="spellStart"/>
      <w:r w:rsidRPr="00C3575A">
        <w:rPr>
          <w:rFonts w:asciiTheme="majorHAnsi" w:hAnsiTheme="majorHAnsi"/>
          <w:sz w:val="20"/>
          <w:szCs w:val="20"/>
          <w:lang w:val="lt-LT"/>
        </w:rPr>
        <w:t>acs-telsalicilo</w:t>
      </w:r>
      <w:proofErr w:type="spellEnd"/>
      <w:r w:rsidRPr="00C3575A">
        <w:rPr>
          <w:rFonts w:asciiTheme="majorHAnsi" w:hAnsiTheme="majorHAnsi"/>
          <w:sz w:val="20"/>
          <w:szCs w:val="20"/>
          <w:lang w:val="lt-LT"/>
        </w:rPr>
        <w:t xml:space="preserve"> rūgšties, 20 mg / dl askorbo rūgšties, 20 mg / dl atropino, 20 mg / dl kofeino, 20 g / dl </w:t>
      </w:r>
      <w:proofErr w:type="spellStart"/>
      <w:r w:rsidRPr="00C3575A">
        <w:rPr>
          <w:rFonts w:asciiTheme="majorHAnsi" w:hAnsiTheme="majorHAnsi"/>
          <w:sz w:val="20"/>
          <w:szCs w:val="20"/>
          <w:lang w:val="lt-LT"/>
        </w:rPr>
        <w:t>glikozės</w:t>
      </w:r>
      <w:proofErr w:type="spellEnd"/>
      <w:r w:rsidRPr="00C3575A">
        <w:rPr>
          <w:rFonts w:asciiTheme="majorHAnsi" w:hAnsiTheme="majorHAnsi"/>
          <w:sz w:val="20"/>
          <w:szCs w:val="20"/>
          <w:lang w:val="lt-LT"/>
        </w:rPr>
        <w:t xml:space="preserve"> rūgšties, 20 mg / dl gliukozės, 20 mg / dl </w:t>
      </w:r>
      <w:proofErr w:type="spellStart"/>
      <w:r w:rsidRPr="00C3575A">
        <w:rPr>
          <w:rFonts w:asciiTheme="majorHAnsi" w:hAnsiTheme="majorHAnsi"/>
          <w:sz w:val="20"/>
          <w:szCs w:val="20"/>
          <w:lang w:val="lt-LT"/>
        </w:rPr>
        <w:t>dl</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tetraciklinas</w:t>
      </w:r>
      <w:proofErr w:type="spellEnd"/>
      <w:r w:rsidRPr="00C3575A">
        <w:rPr>
          <w:rFonts w:asciiTheme="majorHAnsi" w:hAnsiTheme="majorHAnsi"/>
          <w:sz w:val="20"/>
          <w:szCs w:val="20"/>
          <w:lang w:val="lt-LT"/>
        </w:rPr>
        <w:t xml:space="preserve"> 20 mg / dl.</w:t>
      </w:r>
    </w:p>
    <w:p w:rsidR="00911D26" w:rsidRPr="00C3575A" w:rsidRDefault="00911D26" w:rsidP="0056325A">
      <w:pPr>
        <w:contextualSpacing/>
        <w:jc w:val="both"/>
        <w:rPr>
          <w:rFonts w:asciiTheme="majorHAnsi" w:hAnsiTheme="majorHAnsi"/>
          <w:sz w:val="20"/>
          <w:szCs w:val="20"/>
          <w:lang w:val="lt-LT"/>
        </w:rPr>
      </w:pPr>
    </w:p>
    <w:p w:rsidR="00911D26" w:rsidRPr="00F22B93" w:rsidRDefault="00911D26"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Saugojimas ir stabilumas</w:t>
      </w:r>
    </w:p>
    <w:p w:rsidR="00911D26" w:rsidRPr="00C3575A" w:rsidRDefault="00911D26" w:rsidP="0056325A">
      <w:pPr>
        <w:contextualSpacing/>
        <w:jc w:val="both"/>
        <w:rPr>
          <w:rFonts w:asciiTheme="majorHAnsi" w:hAnsiTheme="majorHAnsi"/>
          <w:sz w:val="20"/>
          <w:szCs w:val="20"/>
          <w:lang w:val="lt-LT"/>
        </w:rPr>
      </w:pPr>
      <w:r w:rsidRPr="00C3575A">
        <w:rPr>
          <w:rFonts w:asciiTheme="majorHAnsi" w:hAnsiTheme="majorHAnsi"/>
          <w:sz w:val="20"/>
          <w:szCs w:val="20"/>
          <w:lang w:val="lt-LT"/>
        </w:rPr>
        <w:t>Tyrimo rinkinys gali būti laikomas 4-30 ° C temperatūroje uždarame maišelyje. Jis yra stabilus iki galiojimo laiko pabaigos, nurodytam ant maišelio. Negalima užšaldyti.</w:t>
      </w:r>
    </w:p>
    <w:p w:rsidR="00911D26" w:rsidRPr="00C3575A" w:rsidRDefault="00911D26"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Pr="00F22B93" w:rsidRDefault="00F22B93" w:rsidP="00F22B93">
      <w:pPr>
        <w:contextualSpacing/>
        <w:jc w:val="both"/>
        <w:rPr>
          <w:rFonts w:asciiTheme="majorHAnsi" w:hAnsiTheme="majorHAnsi"/>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77696" behindDoc="0" locked="0" layoutInCell="1" allowOverlap="1" wp14:anchorId="04C27CD4" wp14:editId="343B7342">
                <wp:simplePos x="0" y="0"/>
                <wp:positionH relativeFrom="column">
                  <wp:posOffset>-3810</wp:posOffset>
                </wp:positionH>
                <wp:positionV relativeFrom="paragraph">
                  <wp:posOffset>82550</wp:posOffset>
                </wp:positionV>
                <wp:extent cx="7067550" cy="1"/>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706755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21"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5pt" to="55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"/>
            </w:pict>
          </mc:Fallback>
        </mc:AlternateConten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Puslapis 1 iš 2                                                                                   Versija: 0901-sr</w: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Vieno žingsnio hCG testas                                                                  įsigaliojus: 2009-03</w:t>
      </w: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Pr="00F22B93" w:rsidRDefault="00F22B93" w:rsidP="00F22B93">
      <w:pPr>
        <w:contextualSpacing/>
        <w:jc w:val="both"/>
        <w:rPr>
          <w:rFonts w:asciiTheme="majorHAnsi" w:hAnsiTheme="majorHAnsi"/>
          <w:i/>
          <w:sz w:val="20"/>
          <w:szCs w:val="20"/>
        </w:rPr>
      </w:pPr>
      <w:r w:rsidRPr="00F22B93">
        <w:rPr>
          <w:rFonts w:asciiTheme="majorHAnsi" w:hAnsiTheme="majorHAnsi"/>
          <w:sz w:val="20"/>
          <w:szCs w:val="20"/>
        </w:rPr>
        <w:lastRenderedPageBreak/>
        <w:drawing>
          <wp:inline distT="0" distB="0" distL="0" distR="0" wp14:anchorId="226D3D0C" wp14:editId="53CBB1D3">
            <wp:extent cx="485775" cy="4286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F22B93">
        <w:rPr>
          <w:rFonts w:asciiTheme="majorHAnsi" w:hAnsiTheme="majorHAnsi"/>
          <w:b/>
          <w:bCs/>
          <w:sz w:val="20"/>
          <w:szCs w:val="20"/>
        </w:rPr>
        <w:t xml:space="preserve"> </w:t>
      </w:r>
      <w:proofErr w:type="spellStart"/>
      <w:r w:rsidRPr="00F22B93">
        <w:rPr>
          <w:rFonts w:asciiTheme="majorHAnsi" w:hAnsiTheme="majorHAnsi"/>
          <w:b/>
          <w:bCs/>
          <w:sz w:val="20"/>
          <w:szCs w:val="20"/>
        </w:rPr>
        <w:t>AccuBiotech</w:t>
      </w:r>
      <w:proofErr w:type="spellEnd"/>
      <w:r w:rsidRPr="00F22B93">
        <w:rPr>
          <w:rFonts w:asciiTheme="majorHAnsi" w:hAnsiTheme="majorHAnsi"/>
          <w:b/>
          <w:bCs/>
          <w:sz w:val="20"/>
          <w:szCs w:val="20"/>
        </w:rPr>
        <w:t xml:space="preserve"> Co., Ltd</w:t>
      </w:r>
      <w:r w:rsidRPr="00F22B93">
        <w:rPr>
          <w:rFonts w:asciiTheme="majorHAnsi" w:hAnsiTheme="majorHAnsi"/>
          <w:b/>
          <w:bCs/>
          <w:i/>
          <w:sz w:val="20"/>
          <w:szCs w:val="20"/>
        </w:rPr>
        <w:t xml:space="preserve">.                                         </w:t>
      </w:r>
      <w:r w:rsidR="00250C71">
        <w:rPr>
          <w:rFonts w:asciiTheme="majorHAnsi" w:hAnsiTheme="majorHAnsi"/>
          <w:b/>
          <w:bCs/>
          <w:i/>
          <w:sz w:val="20"/>
          <w:szCs w:val="20"/>
        </w:rPr>
        <w:t xml:space="preserve">                        </w:t>
      </w:r>
      <w:bookmarkStart w:id="0" w:name="_GoBack"/>
      <w:bookmarkEnd w:id="0"/>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Tikslus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patikimas</w:t>
      </w:r>
      <w:proofErr w:type="spellEnd"/>
      <w:r w:rsidRPr="00F22B93">
        <w:rPr>
          <w:rFonts w:asciiTheme="majorHAnsi" w:hAnsiTheme="majorHAnsi"/>
          <w:b/>
          <w:bCs/>
          <w:i/>
          <w:sz w:val="20"/>
          <w:szCs w:val="20"/>
        </w:rPr>
        <w:t xml:space="preserve">, </w:t>
      </w:r>
      <w:proofErr w:type="spellStart"/>
      <w:r w:rsidRPr="00F22B93">
        <w:rPr>
          <w:rFonts w:asciiTheme="majorHAnsi" w:hAnsiTheme="majorHAnsi"/>
          <w:b/>
          <w:bCs/>
          <w:i/>
          <w:sz w:val="20"/>
          <w:szCs w:val="20"/>
        </w:rPr>
        <w:t>efektyvus</w:t>
      </w:r>
      <w:proofErr w:type="spellEnd"/>
    </w:p>
    <w:p w:rsidR="00F22B93" w:rsidRPr="00F22B93" w:rsidRDefault="00F22B93" w:rsidP="00F22B93">
      <w:pPr>
        <w:contextualSpacing/>
        <w:jc w:val="both"/>
        <w:rPr>
          <w:rFonts w:asciiTheme="majorHAnsi" w:hAnsiTheme="majorHAnsi"/>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81792" behindDoc="0" locked="0" layoutInCell="1" allowOverlap="1" wp14:anchorId="4871DBE5" wp14:editId="530DBDC7">
                <wp:simplePos x="0" y="0"/>
                <wp:positionH relativeFrom="column">
                  <wp:posOffset>-9525</wp:posOffset>
                </wp:positionH>
                <wp:positionV relativeFrom="paragraph">
                  <wp:posOffset>-4445</wp:posOffset>
                </wp:positionV>
                <wp:extent cx="61150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35pt" to="48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" strokecolor="black [3040]"/>
            </w:pict>
          </mc:Fallback>
        </mc:AlternateContent>
      </w:r>
    </w:p>
    <w:p w:rsidR="00F22B93" w:rsidRDefault="00F22B93" w:rsidP="0056325A">
      <w:pPr>
        <w:contextualSpacing/>
        <w:jc w:val="both"/>
        <w:rPr>
          <w:rFonts w:asciiTheme="majorHAnsi" w:hAnsiTheme="majorHAnsi"/>
          <w:sz w:val="20"/>
          <w:szCs w:val="20"/>
          <w:lang w:val="lt-LT"/>
        </w:rPr>
      </w:pPr>
    </w:p>
    <w:p w:rsidR="00911D26" w:rsidRPr="00F22B93" w:rsidRDefault="00911D26" w:rsidP="0056325A">
      <w:pPr>
        <w:contextualSpacing/>
        <w:jc w:val="both"/>
        <w:rPr>
          <w:rFonts w:asciiTheme="majorHAnsi" w:hAnsiTheme="majorHAnsi"/>
          <w:b/>
          <w:sz w:val="20"/>
          <w:szCs w:val="20"/>
          <w:lang w:val="lt-LT"/>
        </w:rPr>
      </w:pPr>
      <w:r w:rsidRPr="00F22B93">
        <w:rPr>
          <w:rFonts w:asciiTheme="majorHAnsi" w:hAnsiTheme="majorHAnsi"/>
          <w:b/>
          <w:sz w:val="20"/>
          <w:szCs w:val="20"/>
          <w:lang w:val="lt-LT"/>
        </w:rPr>
        <w:t>NUORODOS</w:t>
      </w:r>
    </w:p>
    <w:p w:rsidR="00911D26" w:rsidRPr="00C3575A" w:rsidRDefault="00911D26" w:rsidP="0056325A">
      <w:pPr>
        <w:pStyle w:val="ListParagraph"/>
        <w:numPr>
          <w:ilvl w:val="0"/>
          <w:numId w:val="1"/>
        </w:numPr>
        <w:jc w:val="both"/>
        <w:rPr>
          <w:rFonts w:asciiTheme="majorHAnsi" w:hAnsiTheme="majorHAnsi"/>
          <w:sz w:val="20"/>
          <w:szCs w:val="20"/>
        </w:rPr>
      </w:pPr>
      <w:proofErr w:type="spellStart"/>
      <w:r w:rsidRPr="00C3575A">
        <w:rPr>
          <w:rFonts w:asciiTheme="majorHAnsi" w:hAnsiTheme="majorHAnsi"/>
          <w:sz w:val="20"/>
          <w:szCs w:val="20"/>
          <w:lang w:val="lt-LT"/>
        </w:rPr>
        <w:t>Dawood</w:t>
      </w:r>
      <w:proofErr w:type="spellEnd"/>
      <w:r w:rsidRPr="00C3575A">
        <w:rPr>
          <w:rFonts w:asciiTheme="majorHAnsi" w:hAnsiTheme="majorHAnsi"/>
          <w:sz w:val="20"/>
          <w:szCs w:val="20"/>
          <w:lang w:val="lt-LT"/>
        </w:rPr>
        <w:t xml:space="preserve"> MY,BB </w:t>
      </w:r>
      <w:proofErr w:type="spellStart"/>
      <w:r w:rsidRPr="00C3575A">
        <w:rPr>
          <w:rFonts w:asciiTheme="majorHAnsi" w:hAnsiTheme="majorHAnsi"/>
          <w:sz w:val="20"/>
          <w:szCs w:val="20"/>
          <w:lang w:val="lt-LT"/>
        </w:rPr>
        <w:t>Saxena</w:t>
      </w:r>
      <w:proofErr w:type="spellEnd"/>
      <w:r w:rsidRPr="00C3575A">
        <w:rPr>
          <w:rFonts w:asciiTheme="majorHAnsi" w:hAnsiTheme="majorHAnsi"/>
          <w:sz w:val="20"/>
          <w:szCs w:val="20"/>
          <w:lang w:val="lt-LT"/>
        </w:rPr>
        <w:t xml:space="preserve">, R </w:t>
      </w:r>
      <w:proofErr w:type="spellStart"/>
      <w:r w:rsidRPr="00C3575A">
        <w:rPr>
          <w:rFonts w:asciiTheme="majorHAnsi" w:hAnsiTheme="majorHAnsi"/>
          <w:sz w:val="20"/>
          <w:szCs w:val="20"/>
          <w:lang w:val="lt-LT"/>
        </w:rPr>
        <w:t>Landesman</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human</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chorionic</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gonadotropin</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and</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its</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subunits</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in</w:t>
      </w:r>
      <w:proofErr w:type="spellEnd"/>
      <w:r w:rsidRPr="00C3575A">
        <w:rPr>
          <w:rFonts w:asciiTheme="majorHAnsi" w:hAnsiTheme="majorHAnsi"/>
          <w:sz w:val="20"/>
          <w:szCs w:val="20"/>
          <w:lang w:val="lt-LT"/>
        </w:rPr>
        <w:t xml:space="preserve"> </w:t>
      </w:r>
      <w:proofErr w:type="spellStart"/>
      <w:r w:rsidRPr="00C3575A">
        <w:rPr>
          <w:rFonts w:asciiTheme="majorHAnsi" w:hAnsiTheme="majorHAnsi"/>
          <w:sz w:val="20"/>
          <w:szCs w:val="20"/>
          <w:lang w:val="lt-LT"/>
        </w:rPr>
        <w:t>hydatidiform</w:t>
      </w:r>
      <w:proofErr w:type="spellEnd"/>
      <w:r w:rsidRPr="00C3575A">
        <w:rPr>
          <w:rFonts w:asciiTheme="majorHAnsi" w:hAnsiTheme="majorHAnsi"/>
          <w:sz w:val="20"/>
          <w:szCs w:val="20"/>
          <w:lang w:val="lt-LT"/>
        </w:rPr>
        <w:t xml:space="preserve"> mole </w:t>
      </w:r>
      <w:proofErr w:type="spellStart"/>
      <w:r w:rsidRPr="00C3575A">
        <w:rPr>
          <w:rFonts w:asciiTheme="majorHAnsi" w:hAnsiTheme="majorHAnsi"/>
          <w:sz w:val="20"/>
          <w:szCs w:val="20"/>
          <w:lang w:val="lt-LT"/>
        </w:rPr>
        <w:t>and</w:t>
      </w:r>
      <w:proofErr w:type="spellEnd"/>
      <w:r w:rsidRPr="00C3575A">
        <w:rPr>
          <w:rFonts w:asciiTheme="majorHAnsi" w:hAnsiTheme="majorHAnsi"/>
          <w:sz w:val="20"/>
          <w:szCs w:val="20"/>
          <w:lang w:val="lt-LT"/>
        </w:rPr>
        <w:t xml:space="preserve"> choriocarcinoma”,Obstet.Gynecol.1977 50(2),172-181</w:t>
      </w:r>
      <w:r w:rsidRPr="00C3575A">
        <w:rPr>
          <w:rFonts w:asciiTheme="majorHAnsi" w:hAnsiTheme="majorHAnsi"/>
          <w:sz w:val="20"/>
          <w:szCs w:val="20"/>
          <w:lang w:val="lt-LT"/>
        </w:rPr>
        <w:t>;</w:t>
      </w:r>
    </w:p>
    <w:p w:rsidR="00911D26" w:rsidRPr="00C3575A" w:rsidRDefault="00911D26" w:rsidP="0056325A">
      <w:pPr>
        <w:pStyle w:val="ListParagraph"/>
        <w:numPr>
          <w:ilvl w:val="0"/>
          <w:numId w:val="1"/>
        </w:numPr>
        <w:jc w:val="both"/>
        <w:rPr>
          <w:rFonts w:asciiTheme="majorHAnsi" w:hAnsiTheme="majorHAnsi"/>
          <w:sz w:val="20"/>
          <w:szCs w:val="20"/>
        </w:rPr>
      </w:pPr>
      <w:proofErr w:type="spellStart"/>
      <w:r w:rsidRPr="00C3575A">
        <w:rPr>
          <w:rFonts w:asciiTheme="majorHAnsi" w:hAnsiTheme="majorHAnsi"/>
          <w:sz w:val="20"/>
          <w:szCs w:val="20"/>
        </w:rPr>
        <w:t>Braunstein</w:t>
      </w:r>
      <w:proofErr w:type="spellEnd"/>
      <w:r w:rsidRPr="00C3575A">
        <w:rPr>
          <w:rFonts w:asciiTheme="majorHAnsi" w:hAnsiTheme="majorHAnsi"/>
          <w:sz w:val="20"/>
          <w:szCs w:val="20"/>
        </w:rPr>
        <w:t xml:space="preserve"> GD.JL </w:t>
      </w:r>
      <w:proofErr w:type="spellStart"/>
      <w:r w:rsidRPr="00C3575A">
        <w:rPr>
          <w:rFonts w:asciiTheme="majorHAnsi" w:hAnsiTheme="majorHAnsi"/>
          <w:sz w:val="20"/>
          <w:szCs w:val="20"/>
        </w:rPr>
        <w:t>Vaitukaitis,PP</w:t>
      </w:r>
      <w:proofErr w:type="spellEnd"/>
      <w:r w:rsidRPr="00C3575A">
        <w:rPr>
          <w:rFonts w:asciiTheme="majorHAnsi" w:hAnsiTheme="majorHAnsi"/>
          <w:sz w:val="20"/>
          <w:szCs w:val="20"/>
        </w:rPr>
        <w:t xml:space="preserve"> </w:t>
      </w:r>
      <w:proofErr w:type="spellStart"/>
      <w:r w:rsidRPr="00C3575A">
        <w:rPr>
          <w:rFonts w:asciiTheme="majorHAnsi" w:hAnsiTheme="majorHAnsi"/>
          <w:sz w:val="20"/>
          <w:szCs w:val="20"/>
        </w:rPr>
        <w:t>Carbone,GT</w:t>
      </w:r>
      <w:proofErr w:type="spellEnd"/>
      <w:r w:rsidRPr="00C3575A">
        <w:rPr>
          <w:rFonts w:asciiTheme="majorHAnsi" w:hAnsiTheme="majorHAnsi"/>
          <w:sz w:val="20"/>
          <w:szCs w:val="20"/>
        </w:rPr>
        <w:t xml:space="preserve"> ROSS “Ectopic production of human chorionic gonadotropin by neoplasms ”,</w:t>
      </w:r>
      <w:proofErr w:type="spellStart"/>
      <w:r w:rsidRPr="00C3575A">
        <w:rPr>
          <w:rFonts w:asciiTheme="majorHAnsi" w:hAnsiTheme="majorHAnsi"/>
          <w:sz w:val="20"/>
          <w:szCs w:val="20"/>
        </w:rPr>
        <w:t>Ann.intern</w:t>
      </w:r>
      <w:proofErr w:type="spellEnd"/>
      <w:r w:rsidRPr="00C3575A">
        <w:rPr>
          <w:rFonts w:asciiTheme="majorHAnsi" w:hAnsiTheme="majorHAnsi"/>
          <w:sz w:val="20"/>
          <w:szCs w:val="20"/>
        </w:rPr>
        <w:t xml:space="preserve"> Med.1973 ;</w:t>
      </w:r>
    </w:p>
    <w:p w:rsidR="00911D26" w:rsidRPr="00C3575A" w:rsidRDefault="00911D26" w:rsidP="0056325A">
      <w:pPr>
        <w:pStyle w:val="ListParagraph"/>
        <w:numPr>
          <w:ilvl w:val="0"/>
          <w:numId w:val="1"/>
        </w:numPr>
        <w:jc w:val="both"/>
        <w:rPr>
          <w:rFonts w:asciiTheme="majorHAnsi" w:hAnsiTheme="majorHAnsi"/>
          <w:sz w:val="20"/>
          <w:szCs w:val="20"/>
        </w:rPr>
      </w:pPr>
      <w:r w:rsidRPr="00C3575A">
        <w:rPr>
          <w:rFonts w:asciiTheme="majorHAnsi" w:hAnsiTheme="majorHAnsi"/>
          <w:sz w:val="20"/>
          <w:szCs w:val="20"/>
        </w:rPr>
        <w:t xml:space="preserve">Twenty-sixth </w:t>
      </w:r>
      <w:proofErr w:type="spellStart"/>
      <w:r w:rsidRPr="00C3575A">
        <w:rPr>
          <w:rFonts w:asciiTheme="majorHAnsi" w:hAnsiTheme="majorHAnsi"/>
          <w:sz w:val="20"/>
          <w:szCs w:val="20"/>
        </w:rPr>
        <w:t>Repart</w:t>
      </w:r>
      <w:proofErr w:type="spellEnd"/>
      <w:r w:rsidRPr="00C3575A">
        <w:rPr>
          <w:rFonts w:asciiTheme="majorHAnsi" w:hAnsiTheme="majorHAnsi"/>
          <w:sz w:val="20"/>
          <w:szCs w:val="20"/>
        </w:rPr>
        <w:t xml:space="preserve"> of WHO Tech Report Series No.565</w:t>
      </w:r>
      <w:proofErr w:type="gramStart"/>
      <w:r w:rsidRPr="00C3575A">
        <w:rPr>
          <w:rFonts w:asciiTheme="majorHAnsi" w:hAnsiTheme="majorHAnsi"/>
          <w:sz w:val="20"/>
          <w:szCs w:val="20"/>
        </w:rPr>
        <w:t>,1975</w:t>
      </w:r>
      <w:proofErr w:type="gramEnd"/>
      <w:r w:rsidRPr="00C3575A">
        <w:rPr>
          <w:rFonts w:asciiTheme="majorHAnsi" w:hAnsiTheme="majorHAnsi"/>
          <w:sz w:val="20"/>
          <w:szCs w:val="20"/>
        </w:rPr>
        <w:t>.</w:t>
      </w:r>
    </w:p>
    <w:p w:rsidR="00911D26" w:rsidRPr="00F22B93" w:rsidRDefault="00911D26" w:rsidP="00F22B93">
      <w:pPr>
        <w:pStyle w:val="ListParagraph"/>
        <w:jc w:val="both"/>
        <w:rPr>
          <w:rFonts w:asciiTheme="majorHAnsi" w:hAnsiTheme="majorHAnsi"/>
          <w:sz w:val="20"/>
          <w:szCs w:val="20"/>
        </w:rPr>
      </w:pPr>
      <w:proofErr w:type="spellStart"/>
      <w:r w:rsidRPr="00F22B93">
        <w:rPr>
          <w:rFonts w:asciiTheme="majorHAnsi" w:hAnsiTheme="majorHAnsi"/>
          <w:sz w:val="20"/>
          <w:szCs w:val="20"/>
        </w:rPr>
        <w:t>NcCready</w:t>
      </w:r>
      <w:proofErr w:type="spellEnd"/>
      <w:r w:rsidRPr="00F22B93">
        <w:rPr>
          <w:rFonts w:asciiTheme="majorHAnsi" w:hAnsiTheme="majorHAnsi"/>
          <w:sz w:val="20"/>
          <w:szCs w:val="20"/>
        </w:rPr>
        <w:t xml:space="preserve"> </w:t>
      </w:r>
      <w:proofErr w:type="spellStart"/>
      <w:r w:rsidRPr="00F22B93">
        <w:rPr>
          <w:rFonts w:asciiTheme="majorHAnsi" w:hAnsiTheme="majorHAnsi"/>
          <w:sz w:val="20"/>
          <w:szCs w:val="20"/>
        </w:rPr>
        <w:t>J</w:t>
      </w:r>
      <w:proofErr w:type="gramStart"/>
      <w:r w:rsidRPr="00F22B93">
        <w:rPr>
          <w:rFonts w:asciiTheme="majorHAnsi" w:hAnsiTheme="majorHAnsi"/>
          <w:sz w:val="20"/>
          <w:szCs w:val="20"/>
        </w:rPr>
        <w:t>,Braunstein</w:t>
      </w:r>
      <w:proofErr w:type="spellEnd"/>
      <w:proofErr w:type="gramEnd"/>
      <w:r w:rsidRPr="00F22B93">
        <w:rPr>
          <w:rFonts w:asciiTheme="majorHAnsi" w:hAnsiTheme="majorHAnsi"/>
          <w:sz w:val="20"/>
          <w:szCs w:val="20"/>
        </w:rPr>
        <w:t xml:space="preserve"> </w:t>
      </w:r>
      <w:proofErr w:type="spellStart"/>
      <w:r w:rsidRPr="00F22B93">
        <w:rPr>
          <w:rFonts w:asciiTheme="majorHAnsi" w:hAnsiTheme="majorHAnsi"/>
          <w:sz w:val="20"/>
          <w:szCs w:val="20"/>
        </w:rPr>
        <w:t>GD,Helm</w:t>
      </w:r>
      <w:proofErr w:type="spellEnd"/>
      <w:r w:rsidRPr="00F22B93">
        <w:rPr>
          <w:rFonts w:asciiTheme="majorHAnsi" w:hAnsiTheme="majorHAnsi"/>
          <w:sz w:val="20"/>
          <w:szCs w:val="20"/>
        </w:rPr>
        <w:t xml:space="preserve"> D, wade ME. </w:t>
      </w:r>
      <w:proofErr w:type="spellStart"/>
      <w:r w:rsidRPr="00F22B93">
        <w:rPr>
          <w:rFonts w:asciiTheme="majorHAnsi" w:hAnsiTheme="majorHAnsi"/>
          <w:sz w:val="20"/>
          <w:szCs w:val="20"/>
        </w:rPr>
        <w:t>Clin</w:t>
      </w:r>
      <w:proofErr w:type="spellEnd"/>
      <w:r w:rsidRPr="00F22B93">
        <w:rPr>
          <w:rFonts w:asciiTheme="majorHAnsi" w:hAnsiTheme="majorHAnsi"/>
          <w:sz w:val="20"/>
          <w:szCs w:val="20"/>
        </w:rPr>
        <w:t xml:space="preserve"> </w:t>
      </w:r>
      <w:proofErr w:type="spellStart"/>
      <w:r w:rsidRPr="00F22B93">
        <w:rPr>
          <w:rFonts w:asciiTheme="majorHAnsi" w:hAnsiTheme="majorHAnsi"/>
          <w:sz w:val="20"/>
          <w:szCs w:val="20"/>
        </w:rPr>
        <w:t>Chem</w:t>
      </w:r>
      <w:proofErr w:type="spellEnd"/>
      <w:r w:rsidRPr="00F22B93">
        <w:rPr>
          <w:rFonts w:asciiTheme="majorHAnsi" w:hAnsiTheme="majorHAnsi"/>
          <w:sz w:val="20"/>
          <w:szCs w:val="20"/>
        </w:rPr>
        <w:t xml:space="preserve"> 24; 1958-1961</w:t>
      </w:r>
      <w:proofErr w:type="gramStart"/>
      <w:r w:rsidRPr="00F22B93">
        <w:rPr>
          <w:rFonts w:asciiTheme="majorHAnsi" w:hAnsiTheme="majorHAnsi"/>
          <w:sz w:val="20"/>
          <w:szCs w:val="20"/>
        </w:rPr>
        <w:t>,(</w:t>
      </w:r>
      <w:proofErr w:type="gramEnd"/>
      <w:r w:rsidRPr="00F22B93">
        <w:rPr>
          <w:rFonts w:asciiTheme="majorHAnsi" w:hAnsiTheme="majorHAnsi"/>
          <w:sz w:val="20"/>
          <w:szCs w:val="20"/>
        </w:rPr>
        <w:t>1978).</w:t>
      </w:r>
    </w:p>
    <w:p w:rsidR="00911D26" w:rsidRPr="00C3575A" w:rsidRDefault="00911D26" w:rsidP="0056325A">
      <w:pPr>
        <w:pStyle w:val="ListParagraph"/>
        <w:numPr>
          <w:ilvl w:val="0"/>
          <w:numId w:val="1"/>
        </w:numPr>
        <w:jc w:val="both"/>
        <w:rPr>
          <w:rFonts w:asciiTheme="majorHAnsi" w:hAnsiTheme="majorHAnsi"/>
          <w:sz w:val="20"/>
          <w:szCs w:val="20"/>
        </w:rPr>
      </w:pPr>
      <w:proofErr w:type="spellStart"/>
      <w:r w:rsidRPr="00C3575A">
        <w:rPr>
          <w:rFonts w:asciiTheme="majorHAnsi" w:hAnsiTheme="majorHAnsi"/>
          <w:sz w:val="20"/>
          <w:szCs w:val="20"/>
        </w:rPr>
        <w:t>Lenton</w:t>
      </w:r>
      <w:proofErr w:type="spellEnd"/>
      <w:r w:rsidRPr="00C3575A">
        <w:rPr>
          <w:rFonts w:asciiTheme="majorHAnsi" w:hAnsiTheme="majorHAnsi"/>
          <w:sz w:val="20"/>
          <w:szCs w:val="20"/>
        </w:rPr>
        <w:t xml:space="preserve"> EA, Neal LM, </w:t>
      </w:r>
      <w:proofErr w:type="spellStart"/>
      <w:r w:rsidRPr="00C3575A">
        <w:rPr>
          <w:rFonts w:asciiTheme="majorHAnsi" w:hAnsiTheme="majorHAnsi"/>
          <w:sz w:val="20"/>
          <w:szCs w:val="20"/>
        </w:rPr>
        <w:t>Sulaiman</w:t>
      </w:r>
      <w:proofErr w:type="spellEnd"/>
      <w:r w:rsidRPr="00C3575A">
        <w:rPr>
          <w:rFonts w:asciiTheme="majorHAnsi" w:hAnsiTheme="majorHAnsi"/>
          <w:sz w:val="20"/>
          <w:szCs w:val="20"/>
        </w:rPr>
        <w:t xml:space="preserve"> R. Plasma concentrations of human Chorionic Gonadotrophin from the time of implantation until the second week of pregnancy,Fertil,Steril.1982,37(6): 773-8;</w:t>
      </w:r>
    </w:p>
    <w:p w:rsidR="00911D26" w:rsidRPr="00C3575A" w:rsidRDefault="00911D26" w:rsidP="0056325A">
      <w:pPr>
        <w:pStyle w:val="ListParagraph"/>
        <w:numPr>
          <w:ilvl w:val="0"/>
          <w:numId w:val="1"/>
        </w:numPr>
        <w:jc w:val="both"/>
        <w:rPr>
          <w:rFonts w:asciiTheme="majorHAnsi" w:hAnsiTheme="majorHAnsi"/>
          <w:sz w:val="20"/>
          <w:szCs w:val="20"/>
        </w:rPr>
      </w:pPr>
      <w:r w:rsidRPr="00C3575A">
        <w:rPr>
          <w:rFonts w:asciiTheme="majorHAnsi" w:hAnsiTheme="majorHAnsi"/>
          <w:sz w:val="20"/>
          <w:szCs w:val="20"/>
        </w:rPr>
        <w:t>Chard T Pregnancy test-a review, Hum Reprod,1992.7(5) :701-10</w:t>
      </w:r>
    </w:p>
    <w:p w:rsidR="00147A16" w:rsidRPr="00C3575A" w:rsidRDefault="00147A16" w:rsidP="0056325A">
      <w:pPr>
        <w:jc w:val="both"/>
        <w:rPr>
          <w:rFonts w:asciiTheme="majorHAnsi" w:hAnsiTheme="majorHAnsi" w:cs="Times New Roman"/>
          <w:b/>
          <w:bCs/>
          <w:iCs/>
          <w:sz w:val="20"/>
          <w:szCs w:val="20"/>
          <w:lang w:val="lt-LT"/>
        </w:rPr>
      </w:pPr>
      <w:r w:rsidRPr="00C3575A">
        <w:rPr>
          <w:rFonts w:asciiTheme="majorHAnsi" w:hAnsiTheme="majorHAnsi" w:cs="Times New Roman"/>
          <w:b/>
          <w:bCs/>
          <w:iCs/>
          <w:sz w:val="20"/>
          <w:szCs w:val="20"/>
          <w:lang w:val="lt-LT"/>
        </w:rPr>
        <w:t>RODYKLĖS IR SIMBOLIAI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67"/>
        <w:gridCol w:w="1984"/>
      </w:tblGrid>
      <w:tr w:rsidR="00147A16" w:rsidRPr="00C3575A" w:rsidTr="00147A16">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0288" behindDoc="0" locked="0" layoutInCell="1" allowOverlap="1" wp14:anchorId="41F29892" wp14:editId="12D3FCB2">
                  <wp:simplePos x="0" y="0"/>
                  <wp:positionH relativeFrom="column">
                    <wp:posOffset>-18415</wp:posOffset>
                  </wp:positionH>
                  <wp:positionV relativeFrom="paragraph">
                    <wp:posOffset>29210</wp:posOffset>
                  </wp:positionV>
                  <wp:extent cx="247650" cy="1587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158750"/>
                          </a:xfrm>
                          <a:prstGeom prst="rect">
                            <a:avLst/>
                          </a:prstGeom>
                          <a:noFill/>
                        </pic:spPr>
                      </pic:pic>
                    </a:graphicData>
                  </a:graphic>
                  <wp14:sizeRelH relativeFrom="page">
                    <wp14:pctWidth>0</wp14:pctWidth>
                  </wp14:sizeRelH>
                  <wp14:sizeRelV relativeFrom="page">
                    <wp14:pctHeight>0</wp14:pctHeight>
                  </wp14:sizeRelV>
                </wp:anchor>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Katalogo numeris</w:t>
            </w:r>
          </w:p>
        </w:tc>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1312" behindDoc="0" locked="0" layoutInCell="1" allowOverlap="1" wp14:anchorId="69920277" wp14:editId="21758C37">
                  <wp:simplePos x="0" y="0"/>
                  <wp:positionH relativeFrom="column">
                    <wp:posOffset>53975</wp:posOffset>
                  </wp:positionH>
                  <wp:positionV relativeFrom="paragraph">
                    <wp:posOffset>-4445</wp:posOffset>
                  </wp:positionV>
                  <wp:extent cx="132715" cy="202565"/>
                  <wp:effectExtent l="0" t="0" r="63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20256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Temperatūros apribojimai</w:t>
            </w:r>
          </w:p>
        </w:tc>
      </w:tr>
      <w:tr w:rsidR="00147A16" w:rsidRPr="00C3575A" w:rsidTr="00147A16">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2336" behindDoc="0" locked="0" layoutInCell="1" allowOverlap="1" wp14:anchorId="3590CC8F" wp14:editId="0F0454BB">
                  <wp:simplePos x="0" y="0"/>
                  <wp:positionH relativeFrom="column">
                    <wp:posOffset>-8890</wp:posOffset>
                  </wp:positionH>
                  <wp:positionV relativeFrom="paragraph">
                    <wp:posOffset>16510</wp:posOffset>
                  </wp:positionV>
                  <wp:extent cx="222250" cy="16510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50" cy="165100"/>
                          </a:xfrm>
                          <a:prstGeom prst="rect">
                            <a:avLst/>
                          </a:prstGeom>
                          <a:noFill/>
                        </pic:spPr>
                      </pic:pic>
                    </a:graphicData>
                  </a:graphic>
                  <wp14:sizeRelH relativeFrom="page">
                    <wp14:pctWidth>0</wp14:pctWidth>
                  </wp14:sizeRelH>
                  <wp14:sizeRelV relativeFrom="page">
                    <wp14:pctHeight>0</wp14:pctHeight>
                  </wp14:sizeRelV>
                </wp:anchor>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Naudojimo instrukcija</w:t>
            </w:r>
          </w:p>
        </w:tc>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3360" behindDoc="0" locked="0" layoutInCell="1" allowOverlap="1" wp14:anchorId="3433480D" wp14:editId="2E5FE474">
                  <wp:simplePos x="0" y="0"/>
                  <wp:positionH relativeFrom="column">
                    <wp:posOffset>-11430</wp:posOffset>
                  </wp:positionH>
                  <wp:positionV relativeFrom="paragraph">
                    <wp:posOffset>29845</wp:posOffset>
                  </wp:positionV>
                  <wp:extent cx="247650" cy="1593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5938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Partijos kodas</w:t>
            </w:r>
          </w:p>
        </w:tc>
      </w:tr>
      <w:tr w:rsidR="00147A16" w:rsidRPr="00C3575A" w:rsidTr="00147A16">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4384" behindDoc="0" locked="0" layoutInCell="1" allowOverlap="1" wp14:anchorId="2FCC05CA" wp14:editId="4106F372">
                  <wp:simplePos x="0" y="0"/>
                  <wp:positionH relativeFrom="column">
                    <wp:posOffset>-29845</wp:posOffset>
                  </wp:positionH>
                  <wp:positionV relativeFrom="paragraph">
                    <wp:posOffset>55880</wp:posOffset>
                  </wp:positionV>
                  <wp:extent cx="240030" cy="15303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 cy="153035"/>
                          </a:xfrm>
                          <a:prstGeom prst="rect">
                            <a:avLst/>
                          </a:prstGeom>
                          <a:noFill/>
                        </pic:spPr>
                      </pic:pic>
                    </a:graphicData>
                  </a:graphic>
                  <wp14:sizeRelH relativeFrom="page">
                    <wp14:pctWidth>0</wp14:pctWidth>
                  </wp14:sizeRelH>
                  <wp14:sizeRelV relativeFrom="page">
                    <wp14:pctHeight>0</wp14:pctHeight>
                  </wp14:sizeRelV>
                </wp:anchor>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proofErr w:type="spellStart"/>
            <w:r w:rsidRPr="00C3575A">
              <w:rPr>
                <w:rFonts w:asciiTheme="majorHAnsi" w:hAnsiTheme="majorHAnsi" w:cs="Times New Roman"/>
                <w:bCs/>
                <w:iCs/>
                <w:sz w:val="20"/>
                <w:szCs w:val="20"/>
                <w:lang w:val="lt-LT"/>
              </w:rPr>
              <w:t>In</w:t>
            </w:r>
            <w:proofErr w:type="spellEnd"/>
            <w:r w:rsidRPr="00C3575A">
              <w:rPr>
                <w:rFonts w:asciiTheme="majorHAnsi" w:hAnsiTheme="majorHAnsi" w:cs="Times New Roman"/>
                <w:bCs/>
                <w:iCs/>
                <w:sz w:val="20"/>
                <w:szCs w:val="20"/>
                <w:lang w:val="lt-LT"/>
              </w:rPr>
              <w:t xml:space="preserve"> </w:t>
            </w:r>
            <w:proofErr w:type="spellStart"/>
            <w:r w:rsidRPr="00C3575A">
              <w:rPr>
                <w:rFonts w:asciiTheme="majorHAnsi" w:hAnsiTheme="majorHAnsi" w:cs="Times New Roman"/>
                <w:bCs/>
                <w:iCs/>
                <w:sz w:val="20"/>
                <w:szCs w:val="20"/>
                <w:lang w:val="lt-LT"/>
              </w:rPr>
              <w:t>vitro</w:t>
            </w:r>
            <w:proofErr w:type="spellEnd"/>
            <w:r w:rsidRPr="00C3575A">
              <w:rPr>
                <w:rFonts w:asciiTheme="majorHAnsi" w:hAnsiTheme="majorHAnsi" w:cs="Times New Roman"/>
                <w:bCs/>
                <w:iCs/>
                <w:sz w:val="20"/>
                <w:szCs w:val="20"/>
                <w:lang w:val="lt-LT"/>
              </w:rPr>
              <w:t xml:space="preserve"> diagnostikos medicinos prietaisas</w:t>
            </w:r>
          </w:p>
        </w:tc>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5408" behindDoc="0" locked="0" layoutInCell="1" allowOverlap="1" wp14:anchorId="42B626D1" wp14:editId="60FC07ED">
                  <wp:simplePos x="0" y="0"/>
                  <wp:positionH relativeFrom="column">
                    <wp:posOffset>57785</wp:posOffset>
                  </wp:positionH>
                  <wp:positionV relativeFrom="paragraph">
                    <wp:posOffset>33655</wp:posOffset>
                  </wp:positionV>
                  <wp:extent cx="109220" cy="1714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20" cy="171450"/>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Galiojimo laikas</w:t>
            </w:r>
          </w:p>
        </w:tc>
      </w:tr>
      <w:tr w:rsidR="00147A16" w:rsidRPr="00C3575A" w:rsidTr="00147A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6432" behindDoc="0" locked="0" layoutInCell="1" allowOverlap="1" wp14:anchorId="3FC8ED6F" wp14:editId="1A49891A">
                  <wp:simplePos x="0" y="0"/>
                  <wp:positionH relativeFrom="column">
                    <wp:posOffset>26035</wp:posOffset>
                  </wp:positionH>
                  <wp:positionV relativeFrom="paragraph">
                    <wp:posOffset>49530</wp:posOffset>
                  </wp:positionV>
                  <wp:extent cx="176530" cy="1638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 cy="163830"/>
                          </a:xfrm>
                          <a:prstGeom prst="rect">
                            <a:avLst/>
                          </a:prstGeom>
                          <a:noFill/>
                        </pic:spPr>
                      </pic:pic>
                    </a:graphicData>
                  </a:graphic>
                  <wp14:sizeRelH relativeFrom="page">
                    <wp14:pctWidth>0</wp14:pctWidth>
                  </wp14:sizeRelH>
                  <wp14:sizeRelV relativeFrom="page">
                    <wp14:pctHeight>0</wp14:pctHeight>
                  </wp14:sizeRelV>
                </wp:anchor>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Gamintojas</w:t>
            </w:r>
          </w:p>
        </w:tc>
        <w:tc>
          <w:tcPr>
            <w:tcW w:w="567"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noProof/>
                <w:sz w:val="20"/>
                <w:szCs w:val="20"/>
                <w:lang w:eastAsia="en-GB"/>
              </w:rPr>
              <w:drawing>
                <wp:anchor distT="0" distB="0" distL="114300" distR="114300" simplePos="0" relativeHeight="251667456" behindDoc="0" locked="0" layoutInCell="1" allowOverlap="1" wp14:anchorId="121D72C1" wp14:editId="0EC81475">
                  <wp:simplePos x="0" y="0"/>
                  <wp:positionH relativeFrom="column">
                    <wp:posOffset>24130</wp:posOffset>
                  </wp:positionH>
                  <wp:positionV relativeFrom="paragraph">
                    <wp:posOffset>57150</wp:posOffset>
                  </wp:positionV>
                  <wp:extent cx="177800" cy="177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vAlign w:val="center"/>
            <w:hideMark/>
          </w:tcPr>
          <w:p w:rsidR="00147A16" w:rsidRPr="00C3575A" w:rsidRDefault="00147A16" w:rsidP="0056325A">
            <w:pPr>
              <w:jc w:val="both"/>
              <w:rPr>
                <w:rFonts w:asciiTheme="majorHAnsi" w:hAnsiTheme="majorHAnsi" w:cs="Times New Roman"/>
                <w:bCs/>
                <w:iCs/>
                <w:sz w:val="20"/>
                <w:szCs w:val="20"/>
                <w:lang w:val="lt-LT"/>
              </w:rPr>
            </w:pPr>
            <w:r w:rsidRPr="00C3575A">
              <w:rPr>
                <w:rFonts w:asciiTheme="majorHAnsi" w:hAnsiTheme="majorHAnsi" w:cs="Times New Roman"/>
                <w:bCs/>
                <w:iCs/>
                <w:sz w:val="20"/>
                <w:szCs w:val="20"/>
                <w:lang w:val="lt-LT"/>
              </w:rPr>
              <w:t>Nenaudoti pakartotinai</w:t>
            </w:r>
          </w:p>
        </w:tc>
      </w:tr>
    </w:tbl>
    <w:p w:rsidR="00147A16" w:rsidRPr="00C3575A" w:rsidRDefault="00147A16" w:rsidP="0056325A">
      <w:pPr>
        <w:jc w:val="both"/>
        <w:rPr>
          <w:rFonts w:asciiTheme="majorHAnsi" w:hAnsiTheme="majorHAnsi" w:cs="Times New Roman"/>
          <w:bCs/>
          <w:iCs/>
          <w:sz w:val="20"/>
          <w:szCs w:val="20"/>
          <w:lang w:val="lt-LT"/>
        </w:rPr>
      </w:pPr>
    </w:p>
    <w:p w:rsidR="00147A16" w:rsidRPr="00C3575A" w:rsidRDefault="00147A16" w:rsidP="0056325A">
      <w:pPr>
        <w:jc w:val="both"/>
        <w:rPr>
          <w:rFonts w:asciiTheme="majorHAnsi" w:hAnsiTheme="majorHAnsi" w:cs="Times New Roman"/>
          <w:bCs/>
          <w:iCs/>
          <w:sz w:val="20"/>
          <w:szCs w:val="20"/>
          <w:lang w:val="lt-LT"/>
        </w:rPr>
      </w:pPr>
    </w:p>
    <w:p w:rsidR="00147A16" w:rsidRPr="00C3575A" w:rsidRDefault="00147A16" w:rsidP="0056325A">
      <w:pPr>
        <w:jc w:val="both"/>
        <w:rPr>
          <w:rFonts w:asciiTheme="majorHAnsi" w:hAnsiTheme="majorHAnsi"/>
          <w:sz w:val="20"/>
          <w:szCs w:val="20"/>
        </w:rPr>
      </w:pPr>
    </w:p>
    <w:p w:rsidR="00874431" w:rsidRPr="00C3575A" w:rsidRDefault="00874431" w:rsidP="0056325A">
      <w:pPr>
        <w:contextualSpacing/>
        <w:jc w:val="both"/>
        <w:rPr>
          <w:rFonts w:asciiTheme="majorHAnsi" w:hAnsiTheme="majorHAnsi"/>
          <w:sz w:val="20"/>
          <w:szCs w:val="20"/>
        </w:rPr>
      </w:pPr>
    </w:p>
    <w:p w:rsidR="00FF2DF1" w:rsidRPr="00C3575A" w:rsidRDefault="00FF2DF1" w:rsidP="0056325A">
      <w:pPr>
        <w:contextualSpacing/>
        <w:jc w:val="both"/>
        <w:rPr>
          <w:rFonts w:asciiTheme="majorHAnsi" w:hAnsiTheme="majorHAnsi"/>
          <w:sz w:val="20"/>
          <w:szCs w:val="20"/>
          <w:lang w:val="lt-LT"/>
        </w:rPr>
      </w:pPr>
    </w:p>
    <w:p w:rsidR="004C2873" w:rsidRDefault="004C287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F22B93" w:rsidRDefault="00F22B93" w:rsidP="0056325A">
      <w:pPr>
        <w:contextualSpacing/>
        <w:jc w:val="both"/>
        <w:rPr>
          <w:rFonts w:asciiTheme="majorHAnsi" w:hAnsiTheme="majorHAnsi"/>
          <w:sz w:val="20"/>
          <w:szCs w:val="20"/>
          <w:lang w:val="lt-LT"/>
        </w:rPr>
      </w:pPr>
    </w:p>
    <w:p w:rsidR="004C2873" w:rsidRPr="00C3575A" w:rsidRDefault="004C2873" w:rsidP="0056325A">
      <w:pPr>
        <w:contextualSpacing/>
        <w:jc w:val="both"/>
        <w:rPr>
          <w:rFonts w:asciiTheme="majorHAnsi" w:hAnsiTheme="majorHAnsi"/>
          <w:sz w:val="20"/>
          <w:szCs w:val="20"/>
          <w:lang w:val="lt-LT"/>
        </w:rPr>
      </w:pPr>
    </w:p>
    <w:p w:rsidR="004C2873" w:rsidRPr="00C3575A" w:rsidRDefault="004C2873" w:rsidP="0056325A">
      <w:pPr>
        <w:contextualSpacing/>
        <w:jc w:val="both"/>
        <w:rPr>
          <w:rFonts w:asciiTheme="majorHAnsi" w:hAnsiTheme="majorHAnsi"/>
          <w:sz w:val="20"/>
          <w:szCs w:val="20"/>
          <w:lang w:val="lt-LT"/>
        </w:rPr>
      </w:pPr>
    </w:p>
    <w:p w:rsidR="00F22B93" w:rsidRPr="00F22B93" w:rsidRDefault="00F22B93" w:rsidP="00F22B93">
      <w:pPr>
        <w:contextualSpacing/>
        <w:jc w:val="both"/>
        <w:rPr>
          <w:rFonts w:asciiTheme="majorHAnsi" w:hAnsiTheme="majorHAnsi"/>
          <w:sz w:val="20"/>
          <w:szCs w:val="20"/>
          <w:lang w:val="lt-LT"/>
        </w:rPr>
      </w:pPr>
      <w:r w:rsidRPr="00F22B93">
        <w:rPr>
          <w:rFonts w:asciiTheme="majorHAnsi" w:hAnsiTheme="majorHAnsi"/>
          <w:sz w:val="20"/>
          <w:szCs w:val="20"/>
        </w:rPr>
        <mc:AlternateContent>
          <mc:Choice Requires="wps">
            <w:drawing>
              <wp:anchor distT="0" distB="0" distL="114300" distR="114300" simplePos="0" relativeHeight="251679744" behindDoc="0" locked="0" layoutInCell="1" allowOverlap="1" wp14:anchorId="6178ACB2" wp14:editId="6D86092C">
                <wp:simplePos x="0" y="0"/>
                <wp:positionH relativeFrom="column">
                  <wp:posOffset>-3810</wp:posOffset>
                </wp:positionH>
                <wp:positionV relativeFrom="paragraph">
                  <wp:posOffset>82550</wp:posOffset>
                </wp:positionV>
                <wp:extent cx="7067550" cy="1"/>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706755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22"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5pt" to="55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"/>
            </w:pict>
          </mc:Fallback>
        </mc:AlternateConten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Puslapis 1 iš 2                                                                                   Versija: 0901-sr</w:t>
      </w:r>
    </w:p>
    <w:p w:rsidR="00F22B93" w:rsidRPr="00F22B93" w:rsidRDefault="00F22B93" w:rsidP="00F22B93">
      <w:pPr>
        <w:contextualSpacing/>
        <w:jc w:val="both"/>
        <w:rPr>
          <w:rFonts w:asciiTheme="majorHAnsi" w:hAnsiTheme="majorHAnsi"/>
          <w:b/>
          <w:sz w:val="20"/>
          <w:szCs w:val="20"/>
          <w:lang w:val="lt-LT"/>
        </w:rPr>
      </w:pPr>
      <w:r w:rsidRPr="00F22B93">
        <w:rPr>
          <w:rFonts w:asciiTheme="majorHAnsi" w:hAnsiTheme="majorHAnsi"/>
          <w:b/>
          <w:sz w:val="20"/>
          <w:szCs w:val="20"/>
          <w:lang w:val="lt-LT"/>
        </w:rPr>
        <w:t xml:space="preserve">                                                                                 Vieno žingsnio hCG testas                                                                  įsigaliojus: 2009-03</w:t>
      </w:r>
    </w:p>
    <w:p w:rsidR="004C2873" w:rsidRPr="00C3575A" w:rsidRDefault="004C2873" w:rsidP="0056325A">
      <w:pPr>
        <w:contextualSpacing/>
        <w:jc w:val="both"/>
        <w:rPr>
          <w:rFonts w:asciiTheme="majorHAnsi" w:hAnsiTheme="majorHAnsi"/>
          <w:sz w:val="20"/>
          <w:szCs w:val="20"/>
          <w:lang w:val="lt-LT"/>
        </w:rPr>
      </w:pPr>
    </w:p>
    <w:sectPr w:rsidR="004C2873" w:rsidRPr="00C3575A" w:rsidSect="00C3575A">
      <w:pgSz w:w="11906" w:h="16838"/>
      <w:pgMar w:top="709" w:right="424"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98" w:rsidRDefault="006F7498" w:rsidP="00F22B93">
      <w:pPr>
        <w:spacing w:after="0" w:line="240" w:lineRule="auto"/>
      </w:pPr>
      <w:r>
        <w:separator/>
      </w:r>
    </w:p>
  </w:endnote>
  <w:endnote w:type="continuationSeparator" w:id="0">
    <w:p w:rsidR="006F7498" w:rsidRDefault="006F7498" w:rsidP="00F2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98" w:rsidRDefault="006F7498" w:rsidP="00F22B93">
      <w:pPr>
        <w:spacing w:after="0" w:line="240" w:lineRule="auto"/>
      </w:pPr>
      <w:r>
        <w:separator/>
      </w:r>
    </w:p>
  </w:footnote>
  <w:footnote w:type="continuationSeparator" w:id="0">
    <w:p w:rsidR="006F7498" w:rsidRDefault="006F7498" w:rsidP="00F22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52F76"/>
    <w:multiLevelType w:val="hybridMultilevel"/>
    <w:tmpl w:val="C5F6E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6C"/>
    <w:rsid w:val="00011594"/>
    <w:rsid w:val="00060659"/>
    <w:rsid w:val="00072A97"/>
    <w:rsid w:val="000844C4"/>
    <w:rsid w:val="00095DFF"/>
    <w:rsid w:val="001207A9"/>
    <w:rsid w:val="001247C1"/>
    <w:rsid w:val="00147A16"/>
    <w:rsid w:val="001568B4"/>
    <w:rsid w:val="00237136"/>
    <w:rsid w:val="00250C71"/>
    <w:rsid w:val="003A3C60"/>
    <w:rsid w:val="004160BA"/>
    <w:rsid w:val="00437468"/>
    <w:rsid w:val="004C2873"/>
    <w:rsid w:val="0056325A"/>
    <w:rsid w:val="005B5784"/>
    <w:rsid w:val="00607780"/>
    <w:rsid w:val="0064270B"/>
    <w:rsid w:val="006F7498"/>
    <w:rsid w:val="00762E6A"/>
    <w:rsid w:val="0085323B"/>
    <w:rsid w:val="00874431"/>
    <w:rsid w:val="00911D26"/>
    <w:rsid w:val="0096416E"/>
    <w:rsid w:val="00981485"/>
    <w:rsid w:val="00A2156C"/>
    <w:rsid w:val="00C321F7"/>
    <w:rsid w:val="00C3575A"/>
    <w:rsid w:val="00D10BCB"/>
    <w:rsid w:val="00D21897"/>
    <w:rsid w:val="00E216D8"/>
    <w:rsid w:val="00E67553"/>
    <w:rsid w:val="00E90434"/>
    <w:rsid w:val="00EE3EA9"/>
    <w:rsid w:val="00F22B93"/>
    <w:rsid w:val="00F75251"/>
    <w:rsid w:val="00FF2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6C"/>
    <w:rPr>
      <w:rFonts w:ascii="Tahoma" w:hAnsi="Tahoma" w:cs="Tahoma"/>
      <w:sz w:val="16"/>
      <w:szCs w:val="16"/>
    </w:rPr>
  </w:style>
  <w:style w:type="paragraph" w:styleId="HTMLPreformatted">
    <w:name w:val="HTML Preformatted"/>
    <w:basedOn w:val="Normal"/>
    <w:link w:val="HTMLPreformattedChar"/>
    <w:uiPriority w:val="99"/>
    <w:semiHidden/>
    <w:unhideWhenUsed/>
    <w:rsid w:val="004C287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2873"/>
    <w:rPr>
      <w:rFonts w:ascii="Consolas" w:hAnsi="Consolas"/>
      <w:sz w:val="20"/>
      <w:szCs w:val="20"/>
    </w:rPr>
  </w:style>
  <w:style w:type="table" w:styleId="TableGrid">
    <w:name w:val="Table Grid"/>
    <w:basedOn w:val="TableNormal"/>
    <w:uiPriority w:val="59"/>
    <w:rsid w:val="00C3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D26"/>
    <w:pPr>
      <w:ind w:left="720"/>
      <w:contextualSpacing/>
    </w:pPr>
  </w:style>
  <w:style w:type="paragraph" w:styleId="Header">
    <w:name w:val="header"/>
    <w:basedOn w:val="Normal"/>
    <w:link w:val="HeaderChar"/>
    <w:uiPriority w:val="99"/>
    <w:unhideWhenUsed/>
    <w:rsid w:val="00F22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B93"/>
  </w:style>
  <w:style w:type="paragraph" w:styleId="Footer">
    <w:name w:val="footer"/>
    <w:basedOn w:val="Normal"/>
    <w:link w:val="FooterChar"/>
    <w:uiPriority w:val="99"/>
    <w:unhideWhenUsed/>
    <w:rsid w:val="00F22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6C"/>
    <w:rPr>
      <w:rFonts w:ascii="Tahoma" w:hAnsi="Tahoma" w:cs="Tahoma"/>
      <w:sz w:val="16"/>
      <w:szCs w:val="16"/>
    </w:rPr>
  </w:style>
  <w:style w:type="paragraph" w:styleId="HTMLPreformatted">
    <w:name w:val="HTML Preformatted"/>
    <w:basedOn w:val="Normal"/>
    <w:link w:val="HTMLPreformattedChar"/>
    <w:uiPriority w:val="99"/>
    <w:semiHidden/>
    <w:unhideWhenUsed/>
    <w:rsid w:val="004C287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2873"/>
    <w:rPr>
      <w:rFonts w:ascii="Consolas" w:hAnsi="Consolas"/>
      <w:sz w:val="20"/>
      <w:szCs w:val="20"/>
    </w:rPr>
  </w:style>
  <w:style w:type="table" w:styleId="TableGrid">
    <w:name w:val="Table Grid"/>
    <w:basedOn w:val="TableNormal"/>
    <w:uiPriority w:val="59"/>
    <w:rsid w:val="00C3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D26"/>
    <w:pPr>
      <w:ind w:left="720"/>
      <w:contextualSpacing/>
    </w:pPr>
  </w:style>
  <w:style w:type="paragraph" w:styleId="Header">
    <w:name w:val="header"/>
    <w:basedOn w:val="Normal"/>
    <w:link w:val="HeaderChar"/>
    <w:uiPriority w:val="99"/>
    <w:unhideWhenUsed/>
    <w:rsid w:val="00F22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B93"/>
  </w:style>
  <w:style w:type="paragraph" w:styleId="Footer">
    <w:name w:val="footer"/>
    <w:basedOn w:val="Normal"/>
    <w:link w:val="FooterChar"/>
    <w:uiPriority w:val="99"/>
    <w:unhideWhenUsed/>
    <w:rsid w:val="00F22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4648">
      <w:bodyDiv w:val="1"/>
      <w:marLeft w:val="0"/>
      <w:marRight w:val="0"/>
      <w:marTop w:val="0"/>
      <w:marBottom w:val="0"/>
      <w:divBdr>
        <w:top w:val="none" w:sz="0" w:space="0" w:color="auto"/>
        <w:left w:val="none" w:sz="0" w:space="0" w:color="auto"/>
        <w:bottom w:val="none" w:sz="0" w:space="0" w:color="auto"/>
        <w:right w:val="none" w:sz="0" w:space="0" w:color="auto"/>
      </w:divBdr>
      <w:divsChild>
        <w:div w:id="1986548382">
          <w:marLeft w:val="0"/>
          <w:marRight w:val="0"/>
          <w:marTop w:val="0"/>
          <w:marBottom w:val="0"/>
          <w:divBdr>
            <w:top w:val="none" w:sz="0" w:space="0" w:color="auto"/>
            <w:left w:val="none" w:sz="0" w:space="0" w:color="auto"/>
            <w:bottom w:val="none" w:sz="0" w:space="0" w:color="auto"/>
            <w:right w:val="none" w:sz="0" w:space="0" w:color="auto"/>
          </w:divBdr>
        </w:div>
      </w:divsChild>
    </w:div>
    <w:div w:id="137917898">
      <w:bodyDiv w:val="1"/>
      <w:marLeft w:val="0"/>
      <w:marRight w:val="0"/>
      <w:marTop w:val="0"/>
      <w:marBottom w:val="0"/>
      <w:divBdr>
        <w:top w:val="none" w:sz="0" w:space="0" w:color="auto"/>
        <w:left w:val="none" w:sz="0" w:space="0" w:color="auto"/>
        <w:bottom w:val="none" w:sz="0" w:space="0" w:color="auto"/>
        <w:right w:val="none" w:sz="0" w:space="0" w:color="auto"/>
      </w:divBdr>
      <w:divsChild>
        <w:div w:id="1017003356">
          <w:marLeft w:val="0"/>
          <w:marRight w:val="0"/>
          <w:marTop w:val="0"/>
          <w:marBottom w:val="0"/>
          <w:divBdr>
            <w:top w:val="none" w:sz="0" w:space="0" w:color="auto"/>
            <w:left w:val="none" w:sz="0" w:space="0" w:color="auto"/>
            <w:bottom w:val="none" w:sz="0" w:space="0" w:color="auto"/>
            <w:right w:val="none" w:sz="0" w:space="0" w:color="auto"/>
          </w:divBdr>
        </w:div>
      </w:divsChild>
    </w:div>
    <w:div w:id="254442861">
      <w:bodyDiv w:val="1"/>
      <w:marLeft w:val="0"/>
      <w:marRight w:val="0"/>
      <w:marTop w:val="0"/>
      <w:marBottom w:val="0"/>
      <w:divBdr>
        <w:top w:val="none" w:sz="0" w:space="0" w:color="auto"/>
        <w:left w:val="none" w:sz="0" w:space="0" w:color="auto"/>
        <w:bottom w:val="none" w:sz="0" w:space="0" w:color="auto"/>
        <w:right w:val="none" w:sz="0" w:space="0" w:color="auto"/>
      </w:divBdr>
      <w:divsChild>
        <w:div w:id="1057782966">
          <w:marLeft w:val="0"/>
          <w:marRight w:val="0"/>
          <w:marTop w:val="0"/>
          <w:marBottom w:val="0"/>
          <w:divBdr>
            <w:top w:val="none" w:sz="0" w:space="0" w:color="auto"/>
            <w:left w:val="none" w:sz="0" w:space="0" w:color="auto"/>
            <w:bottom w:val="none" w:sz="0" w:space="0" w:color="auto"/>
            <w:right w:val="none" w:sz="0" w:space="0" w:color="auto"/>
          </w:divBdr>
        </w:div>
      </w:divsChild>
    </w:div>
    <w:div w:id="287703826">
      <w:bodyDiv w:val="1"/>
      <w:marLeft w:val="0"/>
      <w:marRight w:val="0"/>
      <w:marTop w:val="0"/>
      <w:marBottom w:val="0"/>
      <w:divBdr>
        <w:top w:val="none" w:sz="0" w:space="0" w:color="auto"/>
        <w:left w:val="none" w:sz="0" w:space="0" w:color="auto"/>
        <w:bottom w:val="none" w:sz="0" w:space="0" w:color="auto"/>
        <w:right w:val="none" w:sz="0" w:space="0" w:color="auto"/>
      </w:divBdr>
      <w:divsChild>
        <w:div w:id="1745830493">
          <w:marLeft w:val="0"/>
          <w:marRight w:val="0"/>
          <w:marTop w:val="0"/>
          <w:marBottom w:val="0"/>
          <w:divBdr>
            <w:top w:val="none" w:sz="0" w:space="0" w:color="auto"/>
            <w:left w:val="none" w:sz="0" w:space="0" w:color="auto"/>
            <w:bottom w:val="none" w:sz="0" w:space="0" w:color="auto"/>
            <w:right w:val="none" w:sz="0" w:space="0" w:color="auto"/>
          </w:divBdr>
        </w:div>
      </w:divsChild>
    </w:div>
    <w:div w:id="358435810">
      <w:bodyDiv w:val="1"/>
      <w:marLeft w:val="0"/>
      <w:marRight w:val="0"/>
      <w:marTop w:val="0"/>
      <w:marBottom w:val="0"/>
      <w:divBdr>
        <w:top w:val="none" w:sz="0" w:space="0" w:color="auto"/>
        <w:left w:val="none" w:sz="0" w:space="0" w:color="auto"/>
        <w:bottom w:val="none" w:sz="0" w:space="0" w:color="auto"/>
        <w:right w:val="none" w:sz="0" w:space="0" w:color="auto"/>
      </w:divBdr>
      <w:divsChild>
        <w:div w:id="109669140">
          <w:marLeft w:val="0"/>
          <w:marRight w:val="0"/>
          <w:marTop w:val="0"/>
          <w:marBottom w:val="0"/>
          <w:divBdr>
            <w:top w:val="none" w:sz="0" w:space="0" w:color="auto"/>
            <w:left w:val="none" w:sz="0" w:space="0" w:color="auto"/>
            <w:bottom w:val="none" w:sz="0" w:space="0" w:color="auto"/>
            <w:right w:val="none" w:sz="0" w:space="0" w:color="auto"/>
          </w:divBdr>
        </w:div>
      </w:divsChild>
    </w:div>
    <w:div w:id="489054434">
      <w:bodyDiv w:val="1"/>
      <w:marLeft w:val="0"/>
      <w:marRight w:val="0"/>
      <w:marTop w:val="0"/>
      <w:marBottom w:val="0"/>
      <w:divBdr>
        <w:top w:val="none" w:sz="0" w:space="0" w:color="auto"/>
        <w:left w:val="none" w:sz="0" w:space="0" w:color="auto"/>
        <w:bottom w:val="none" w:sz="0" w:space="0" w:color="auto"/>
        <w:right w:val="none" w:sz="0" w:space="0" w:color="auto"/>
      </w:divBdr>
      <w:divsChild>
        <w:div w:id="1722434762">
          <w:marLeft w:val="0"/>
          <w:marRight w:val="0"/>
          <w:marTop w:val="0"/>
          <w:marBottom w:val="0"/>
          <w:divBdr>
            <w:top w:val="none" w:sz="0" w:space="0" w:color="auto"/>
            <w:left w:val="none" w:sz="0" w:space="0" w:color="auto"/>
            <w:bottom w:val="none" w:sz="0" w:space="0" w:color="auto"/>
            <w:right w:val="none" w:sz="0" w:space="0" w:color="auto"/>
          </w:divBdr>
        </w:div>
      </w:divsChild>
    </w:div>
    <w:div w:id="633953052">
      <w:bodyDiv w:val="1"/>
      <w:marLeft w:val="0"/>
      <w:marRight w:val="0"/>
      <w:marTop w:val="0"/>
      <w:marBottom w:val="0"/>
      <w:divBdr>
        <w:top w:val="none" w:sz="0" w:space="0" w:color="auto"/>
        <w:left w:val="none" w:sz="0" w:space="0" w:color="auto"/>
        <w:bottom w:val="none" w:sz="0" w:space="0" w:color="auto"/>
        <w:right w:val="none" w:sz="0" w:space="0" w:color="auto"/>
      </w:divBdr>
    </w:div>
    <w:div w:id="730664375">
      <w:bodyDiv w:val="1"/>
      <w:marLeft w:val="0"/>
      <w:marRight w:val="0"/>
      <w:marTop w:val="0"/>
      <w:marBottom w:val="0"/>
      <w:divBdr>
        <w:top w:val="none" w:sz="0" w:space="0" w:color="auto"/>
        <w:left w:val="none" w:sz="0" w:space="0" w:color="auto"/>
        <w:bottom w:val="none" w:sz="0" w:space="0" w:color="auto"/>
        <w:right w:val="none" w:sz="0" w:space="0" w:color="auto"/>
      </w:divBdr>
      <w:divsChild>
        <w:div w:id="1370452467">
          <w:marLeft w:val="0"/>
          <w:marRight w:val="0"/>
          <w:marTop w:val="0"/>
          <w:marBottom w:val="0"/>
          <w:divBdr>
            <w:top w:val="none" w:sz="0" w:space="0" w:color="auto"/>
            <w:left w:val="none" w:sz="0" w:space="0" w:color="auto"/>
            <w:bottom w:val="none" w:sz="0" w:space="0" w:color="auto"/>
            <w:right w:val="none" w:sz="0" w:space="0" w:color="auto"/>
          </w:divBdr>
        </w:div>
      </w:divsChild>
    </w:div>
    <w:div w:id="764152750">
      <w:bodyDiv w:val="1"/>
      <w:marLeft w:val="0"/>
      <w:marRight w:val="0"/>
      <w:marTop w:val="0"/>
      <w:marBottom w:val="0"/>
      <w:divBdr>
        <w:top w:val="none" w:sz="0" w:space="0" w:color="auto"/>
        <w:left w:val="none" w:sz="0" w:space="0" w:color="auto"/>
        <w:bottom w:val="none" w:sz="0" w:space="0" w:color="auto"/>
        <w:right w:val="none" w:sz="0" w:space="0" w:color="auto"/>
      </w:divBdr>
      <w:divsChild>
        <w:div w:id="2020615488">
          <w:marLeft w:val="0"/>
          <w:marRight w:val="0"/>
          <w:marTop w:val="0"/>
          <w:marBottom w:val="0"/>
          <w:divBdr>
            <w:top w:val="none" w:sz="0" w:space="0" w:color="auto"/>
            <w:left w:val="none" w:sz="0" w:space="0" w:color="auto"/>
            <w:bottom w:val="none" w:sz="0" w:space="0" w:color="auto"/>
            <w:right w:val="none" w:sz="0" w:space="0" w:color="auto"/>
          </w:divBdr>
        </w:div>
      </w:divsChild>
    </w:div>
    <w:div w:id="806899369">
      <w:bodyDiv w:val="1"/>
      <w:marLeft w:val="0"/>
      <w:marRight w:val="0"/>
      <w:marTop w:val="0"/>
      <w:marBottom w:val="0"/>
      <w:divBdr>
        <w:top w:val="none" w:sz="0" w:space="0" w:color="auto"/>
        <w:left w:val="none" w:sz="0" w:space="0" w:color="auto"/>
        <w:bottom w:val="none" w:sz="0" w:space="0" w:color="auto"/>
        <w:right w:val="none" w:sz="0" w:space="0" w:color="auto"/>
      </w:divBdr>
      <w:divsChild>
        <w:div w:id="1079985138">
          <w:marLeft w:val="0"/>
          <w:marRight w:val="0"/>
          <w:marTop w:val="0"/>
          <w:marBottom w:val="0"/>
          <w:divBdr>
            <w:top w:val="none" w:sz="0" w:space="0" w:color="auto"/>
            <w:left w:val="none" w:sz="0" w:space="0" w:color="auto"/>
            <w:bottom w:val="none" w:sz="0" w:space="0" w:color="auto"/>
            <w:right w:val="none" w:sz="0" w:space="0" w:color="auto"/>
          </w:divBdr>
        </w:div>
      </w:divsChild>
    </w:div>
    <w:div w:id="852108536">
      <w:bodyDiv w:val="1"/>
      <w:marLeft w:val="0"/>
      <w:marRight w:val="0"/>
      <w:marTop w:val="0"/>
      <w:marBottom w:val="0"/>
      <w:divBdr>
        <w:top w:val="none" w:sz="0" w:space="0" w:color="auto"/>
        <w:left w:val="none" w:sz="0" w:space="0" w:color="auto"/>
        <w:bottom w:val="none" w:sz="0" w:space="0" w:color="auto"/>
        <w:right w:val="none" w:sz="0" w:space="0" w:color="auto"/>
      </w:divBdr>
      <w:divsChild>
        <w:div w:id="679888662">
          <w:marLeft w:val="0"/>
          <w:marRight w:val="0"/>
          <w:marTop w:val="0"/>
          <w:marBottom w:val="0"/>
          <w:divBdr>
            <w:top w:val="none" w:sz="0" w:space="0" w:color="auto"/>
            <w:left w:val="none" w:sz="0" w:space="0" w:color="auto"/>
            <w:bottom w:val="none" w:sz="0" w:space="0" w:color="auto"/>
            <w:right w:val="none" w:sz="0" w:space="0" w:color="auto"/>
          </w:divBdr>
        </w:div>
      </w:divsChild>
    </w:div>
    <w:div w:id="899754169">
      <w:bodyDiv w:val="1"/>
      <w:marLeft w:val="0"/>
      <w:marRight w:val="0"/>
      <w:marTop w:val="0"/>
      <w:marBottom w:val="0"/>
      <w:divBdr>
        <w:top w:val="none" w:sz="0" w:space="0" w:color="auto"/>
        <w:left w:val="none" w:sz="0" w:space="0" w:color="auto"/>
        <w:bottom w:val="none" w:sz="0" w:space="0" w:color="auto"/>
        <w:right w:val="none" w:sz="0" w:space="0" w:color="auto"/>
      </w:divBdr>
      <w:divsChild>
        <w:div w:id="1053429622">
          <w:marLeft w:val="0"/>
          <w:marRight w:val="0"/>
          <w:marTop w:val="0"/>
          <w:marBottom w:val="0"/>
          <w:divBdr>
            <w:top w:val="none" w:sz="0" w:space="0" w:color="auto"/>
            <w:left w:val="none" w:sz="0" w:space="0" w:color="auto"/>
            <w:bottom w:val="none" w:sz="0" w:space="0" w:color="auto"/>
            <w:right w:val="none" w:sz="0" w:space="0" w:color="auto"/>
          </w:divBdr>
        </w:div>
      </w:divsChild>
    </w:div>
    <w:div w:id="988292392">
      <w:bodyDiv w:val="1"/>
      <w:marLeft w:val="0"/>
      <w:marRight w:val="0"/>
      <w:marTop w:val="0"/>
      <w:marBottom w:val="0"/>
      <w:divBdr>
        <w:top w:val="none" w:sz="0" w:space="0" w:color="auto"/>
        <w:left w:val="none" w:sz="0" w:space="0" w:color="auto"/>
        <w:bottom w:val="none" w:sz="0" w:space="0" w:color="auto"/>
        <w:right w:val="none" w:sz="0" w:space="0" w:color="auto"/>
      </w:divBdr>
      <w:divsChild>
        <w:div w:id="924730908">
          <w:marLeft w:val="0"/>
          <w:marRight w:val="0"/>
          <w:marTop w:val="0"/>
          <w:marBottom w:val="0"/>
          <w:divBdr>
            <w:top w:val="none" w:sz="0" w:space="0" w:color="auto"/>
            <w:left w:val="none" w:sz="0" w:space="0" w:color="auto"/>
            <w:bottom w:val="none" w:sz="0" w:space="0" w:color="auto"/>
            <w:right w:val="none" w:sz="0" w:space="0" w:color="auto"/>
          </w:divBdr>
        </w:div>
      </w:divsChild>
    </w:div>
    <w:div w:id="1093475048">
      <w:bodyDiv w:val="1"/>
      <w:marLeft w:val="0"/>
      <w:marRight w:val="0"/>
      <w:marTop w:val="0"/>
      <w:marBottom w:val="0"/>
      <w:divBdr>
        <w:top w:val="none" w:sz="0" w:space="0" w:color="auto"/>
        <w:left w:val="none" w:sz="0" w:space="0" w:color="auto"/>
        <w:bottom w:val="none" w:sz="0" w:space="0" w:color="auto"/>
        <w:right w:val="none" w:sz="0" w:space="0" w:color="auto"/>
      </w:divBdr>
      <w:divsChild>
        <w:div w:id="1254318659">
          <w:marLeft w:val="0"/>
          <w:marRight w:val="0"/>
          <w:marTop w:val="0"/>
          <w:marBottom w:val="0"/>
          <w:divBdr>
            <w:top w:val="none" w:sz="0" w:space="0" w:color="auto"/>
            <w:left w:val="none" w:sz="0" w:space="0" w:color="auto"/>
            <w:bottom w:val="none" w:sz="0" w:space="0" w:color="auto"/>
            <w:right w:val="none" w:sz="0" w:space="0" w:color="auto"/>
          </w:divBdr>
        </w:div>
      </w:divsChild>
    </w:div>
    <w:div w:id="1329793471">
      <w:bodyDiv w:val="1"/>
      <w:marLeft w:val="0"/>
      <w:marRight w:val="0"/>
      <w:marTop w:val="0"/>
      <w:marBottom w:val="0"/>
      <w:divBdr>
        <w:top w:val="none" w:sz="0" w:space="0" w:color="auto"/>
        <w:left w:val="none" w:sz="0" w:space="0" w:color="auto"/>
        <w:bottom w:val="none" w:sz="0" w:space="0" w:color="auto"/>
        <w:right w:val="none" w:sz="0" w:space="0" w:color="auto"/>
      </w:divBdr>
      <w:divsChild>
        <w:div w:id="2018382337">
          <w:marLeft w:val="0"/>
          <w:marRight w:val="0"/>
          <w:marTop w:val="0"/>
          <w:marBottom w:val="0"/>
          <w:divBdr>
            <w:top w:val="none" w:sz="0" w:space="0" w:color="auto"/>
            <w:left w:val="none" w:sz="0" w:space="0" w:color="auto"/>
            <w:bottom w:val="none" w:sz="0" w:space="0" w:color="auto"/>
            <w:right w:val="none" w:sz="0" w:space="0" w:color="auto"/>
          </w:divBdr>
        </w:div>
      </w:divsChild>
    </w:div>
    <w:div w:id="1450247519">
      <w:bodyDiv w:val="1"/>
      <w:marLeft w:val="0"/>
      <w:marRight w:val="0"/>
      <w:marTop w:val="0"/>
      <w:marBottom w:val="0"/>
      <w:divBdr>
        <w:top w:val="none" w:sz="0" w:space="0" w:color="auto"/>
        <w:left w:val="none" w:sz="0" w:space="0" w:color="auto"/>
        <w:bottom w:val="none" w:sz="0" w:space="0" w:color="auto"/>
        <w:right w:val="none" w:sz="0" w:space="0" w:color="auto"/>
      </w:divBdr>
      <w:divsChild>
        <w:div w:id="1263031948">
          <w:marLeft w:val="0"/>
          <w:marRight w:val="0"/>
          <w:marTop w:val="0"/>
          <w:marBottom w:val="0"/>
          <w:divBdr>
            <w:top w:val="none" w:sz="0" w:space="0" w:color="auto"/>
            <w:left w:val="none" w:sz="0" w:space="0" w:color="auto"/>
            <w:bottom w:val="none" w:sz="0" w:space="0" w:color="auto"/>
            <w:right w:val="none" w:sz="0" w:space="0" w:color="auto"/>
          </w:divBdr>
        </w:div>
      </w:divsChild>
    </w:div>
    <w:div w:id="1580214080">
      <w:bodyDiv w:val="1"/>
      <w:marLeft w:val="0"/>
      <w:marRight w:val="0"/>
      <w:marTop w:val="0"/>
      <w:marBottom w:val="0"/>
      <w:divBdr>
        <w:top w:val="none" w:sz="0" w:space="0" w:color="auto"/>
        <w:left w:val="none" w:sz="0" w:space="0" w:color="auto"/>
        <w:bottom w:val="none" w:sz="0" w:space="0" w:color="auto"/>
        <w:right w:val="none" w:sz="0" w:space="0" w:color="auto"/>
      </w:divBdr>
      <w:divsChild>
        <w:div w:id="556089734">
          <w:marLeft w:val="0"/>
          <w:marRight w:val="0"/>
          <w:marTop w:val="0"/>
          <w:marBottom w:val="0"/>
          <w:divBdr>
            <w:top w:val="none" w:sz="0" w:space="0" w:color="auto"/>
            <w:left w:val="none" w:sz="0" w:space="0" w:color="auto"/>
            <w:bottom w:val="none" w:sz="0" w:space="0" w:color="auto"/>
            <w:right w:val="none" w:sz="0" w:space="0" w:color="auto"/>
          </w:divBdr>
        </w:div>
      </w:divsChild>
    </w:div>
    <w:div w:id="1625499580">
      <w:bodyDiv w:val="1"/>
      <w:marLeft w:val="0"/>
      <w:marRight w:val="0"/>
      <w:marTop w:val="0"/>
      <w:marBottom w:val="0"/>
      <w:divBdr>
        <w:top w:val="none" w:sz="0" w:space="0" w:color="auto"/>
        <w:left w:val="none" w:sz="0" w:space="0" w:color="auto"/>
        <w:bottom w:val="none" w:sz="0" w:space="0" w:color="auto"/>
        <w:right w:val="none" w:sz="0" w:space="0" w:color="auto"/>
      </w:divBdr>
      <w:divsChild>
        <w:div w:id="358550815">
          <w:marLeft w:val="0"/>
          <w:marRight w:val="0"/>
          <w:marTop w:val="0"/>
          <w:marBottom w:val="0"/>
          <w:divBdr>
            <w:top w:val="none" w:sz="0" w:space="0" w:color="auto"/>
            <w:left w:val="none" w:sz="0" w:space="0" w:color="auto"/>
            <w:bottom w:val="none" w:sz="0" w:space="0" w:color="auto"/>
            <w:right w:val="none" w:sz="0" w:space="0" w:color="auto"/>
          </w:divBdr>
        </w:div>
      </w:divsChild>
    </w:div>
    <w:div w:id="1696148882">
      <w:bodyDiv w:val="1"/>
      <w:marLeft w:val="0"/>
      <w:marRight w:val="0"/>
      <w:marTop w:val="0"/>
      <w:marBottom w:val="0"/>
      <w:divBdr>
        <w:top w:val="none" w:sz="0" w:space="0" w:color="auto"/>
        <w:left w:val="none" w:sz="0" w:space="0" w:color="auto"/>
        <w:bottom w:val="none" w:sz="0" w:space="0" w:color="auto"/>
        <w:right w:val="none" w:sz="0" w:space="0" w:color="auto"/>
      </w:divBdr>
      <w:divsChild>
        <w:div w:id="182322739">
          <w:marLeft w:val="0"/>
          <w:marRight w:val="0"/>
          <w:marTop w:val="0"/>
          <w:marBottom w:val="0"/>
          <w:divBdr>
            <w:top w:val="none" w:sz="0" w:space="0" w:color="auto"/>
            <w:left w:val="none" w:sz="0" w:space="0" w:color="auto"/>
            <w:bottom w:val="none" w:sz="0" w:space="0" w:color="auto"/>
            <w:right w:val="none" w:sz="0" w:space="0" w:color="auto"/>
          </w:divBdr>
        </w:div>
      </w:divsChild>
    </w:div>
    <w:div w:id="2068067552">
      <w:bodyDiv w:val="1"/>
      <w:marLeft w:val="0"/>
      <w:marRight w:val="0"/>
      <w:marTop w:val="0"/>
      <w:marBottom w:val="0"/>
      <w:divBdr>
        <w:top w:val="none" w:sz="0" w:space="0" w:color="auto"/>
        <w:left w:val="none" w:sz="0" w:space="0" w:color="auto"/>
        <w:bottom w:val="none" w:sz="0" w:space="0" w:color="auto"/>
        <w:right w:val="none" w:sz="0" w:space="0" w:color="auto"/>
      </w:divBdr>
      <w:divsChild>
        <w:div w:id="182624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image" Target="media/image1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Markovskytė</dc:creator>
  <cp:lastModifiedBy>Rūta Markovskytė</cp:lastModifiedBy>
  <cp:revision>26</cp:revision>
  <dcterms:created xsi:type="dcterms:W3CDTF">2019-03-12T13:18:00Z</dcterms:created>
  <dcterms:modified xsi:type="dcterms:W3CDTF">2019-03-18T11:34:00Z</dcterms:modified>
</cp:coreProperties>
</file>