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22CF" w:rsidRPr="00D822CF" w:rsidRDefault="00D822CF" w:rsidP="00D77325">
      <w:pPr>
        <w:pStyle w:val="FirstParagraph"/>
        <w:contextualSpacing/>
        <w:jc w:val="center"/>
        <w:rPr>
          <w:rFonts w:asciiTheme="majorHAnsi" w:hAnsiTheme="majorHAnsi" w:cstheme="majorHAnsi"/>
          <w:b/>
          <w:sz w:val="18"/>
          <w:szCs w:val="18"/>
          <w:lang w:val="lt-LT"/>
        </w:rPr>
      </w:pPr>
      <w:r w:rsidRPr="00D822CF">
        <w:rPr>
          <w:rFonts w:asciiTheme="majorHAnsi" w:hAnsiTheme="majorHAnsi" w:cstheme="majorHAnsi"/>
          <w:noProof/>
          <w:sz w:val="18"/>
          <w:szCs w:val="18"/>
          <w:lang w:val="en-GB" w:eastAsia="en-GB"/>
        </w:rPr>
        <w:drawing>
          <wp:anchor distT="0" distB="0" distL="114300" distR="114300" simplePos="0" relativeHeight="251659264" behindDoc="1" locked="0" layoutInCell="1" allowOverlap="1" wp14:anchorId="12F09243" wp14:editId="3227DD19">
            <wp:simplePos x="0" y="0"/>
            <wp:positionH relativeFrom="column">
              <wp:posOffset>-225425</wp:posOffset>
            </wp:positionH>
            <wp:positionV relativeFrom="paragraph">
              <wp:posOffset>-45720</wp:posOffset>
            </wp:positionV>
            <wp:extent cx="2009775" cy="871855"/>
            <wp:effectExtent l="0" t="0" r="9525" b="4445"/>
            <wp:wrapThrough wrapText="bothSides">
              <wp:wrapPolygon edited="0">
                <wp:start x="0" y="0"/>
                <wp:lineTo x="0" y="21238"/>
                <wp:lineTo x="21498" y="21238"/>
                <wp:lineTo x="2149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9775" cy="871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22CF">
        <w:rPr>
          <w:rFonts w:asciiTheme="majorHAnsi" w:hAnsiTheme="majorHAnsi" w:cstheme="majorHAnsi"/>
          <w:b/>
          <w:sz w:val="18"/>
          <w:szCs w:val="18"/>
          <w:lang w:val="lt-LT"/>
        </w:rPr>
        <w:t>Strep A Greitos diagnostikos testas kasetė</w:t>
      </w:r>
    </w:p>
    <w:p w:rsidR="00D822CF" w:rsidRPr="00D822CF" w:rsidRDefault="00D822CF" w:rsidP="00D77325">
      <w:pPr>
        <w:pStyle w:val="FirstParagraph"/>
        <w:contextualSpacing/>
        <w:jc w:val="center"/>
        <w:rPr>
          <w:rFonts w:asciiTheme="majorHAnsi" w:hAnsiTheme="majorHAnsi" w:cstheme="majorHAnsi"/>
          <w:b/>
          <w:sz w:val="18"/>
          <w:szCs w:val="18"/>
          <w:lang w:val="lt-LT"/>
        </w:rPr>
      </w:pPr>
      <w:r w:rsidRPr="00D822CF">
        <w:rPr>
          <w:rFonts w:asciiTheme="majorHAnsi" w:hAnsiTheme="majorHAnsi" w:cstheme="majorHAnsi"/>
          <w:b/>
          <w:sz w:val="18"/>
          <w:szCs w:val="18"/>
          <w:lang w:val="lt-LT"/>
        </w:rPr>
        <w:t>(iš gerklės tepinėlio mėginio)</w:t>
      </w:r>
    </w:p>
    <w:p w:rsidR="00CD2DEB" w:rsidRPr="00D77325" w:rsidRDefault="00244C01" w:rsidP="00D77325">
      <w:pPr>
        <w:pStyle w:val="FirstParagraph"/>
        <w:contextualSpacing/>
        <w:jc w:val="center"/>
        <w:rPr>
          <w:rFonts w:asciiTheme="majorHAnsi" w:hAnsiTheme="majorHAnsi" w:cstheme="majorHAnsi"/>
          <w:b/>
          <w:sz w:val="18"/>
          <w:szCs w:val="18"/>
          <w:lang w:val="lt-LT"/>
        </w:rPr>
      </w:pPr>
      <w:r w:rsidRPr="00D77325">
        <w:rPr>
          <w:rFonts w:asciiTheme="majorHAnsi" w:hAnsiTheme="majorHAnsi" w:cstheme="majorHAnsi"/>
          <w:b/>
          <w:sz w:val="18"/>
          <w:szCs w:val="18"/>
          <w:lang w:val="lt-LT"/>
        </w:rPr>
        <w:t>Pakuotės lapelis</w:t>
      </w:r>
    </w:p>
    <w:p w:rsidR="00D77325" w:rsidRDefault="00D77325" w:rsidP="00D822CF">
      <w:pPr>
        <w:pStyle w:val="FirstParagraph"/>
        <w:contextualSpacing/>
        <w:jc w:val="both"/>
        <w:rPr>
          <w:rFonts w:asciiTheme="majorHAnsi" w:hAnsiTheme="majorHAnsi" w:cstheme="majorHAnsi"/>
          <w:sz w:val="18"/>
          <w:szCs w:val="18"/>
          <w:lang w:val="lt-LT"/>
        </w:rPr>
      </w:pPr>
    </w:p>
    <w:p w:rsidR="00D77325" w:rsidRDefault="00D77325" w:rsidP="00D822CF">
      <w:pPr>
        <w:pStyle w:val="FirstParagraph"/>
        <w:contextualSpacing/>
        <w:jc w:val="both"/>
        <w:rPr>
          <w:rFonts w:asciiTheme="majorHAnsi" w:hAnsiTheme="majorHAnsi" w:cstheme="majorHAnsi"/>
          <w:sz w:val="18"/>
          <w:szCs w:val="18"/>
          <w:lang w:val="lt-LT"/>
        </w:rPr>
      </w:pPr>
    </w:p>
    <w:p w:rsidR="00D77325" w:rsidRDefault="000A1075" w:rsidP="00D822CF">
      <w:pPr>
        <w:pStyle w:val="FirstParagraph"/>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Strep A</w:t>
      </w:r>
      <w:r w:rsidR="00CD2DEB" w:rsidRPr="00D822CF">
        <w:rPr>
          <w:rFonts w:asciiTheme="majorHAnsi" w:hAnsiTheme="majorHAnsi" w:cstheme="majorHAnsi"/>
          <w:sz w:val="18"/>
          <w:szCs w:val="18"/>
          <w:lang w:val="lt-LT"/>
        </w:rPr>
        <w:t xml:space="preserve"> greito</w:t>
      </w:r>
      <w:r w:rsidR="00D77325">
        <w:rPr>
          <w:rFonts w:asciiTheme="majorHAnsi" w:hAnsiTheme="majorHAnsi" w:cstheme="majorHAnsi"/>
          <w:sz w:val="18"/>
          <w:szCs w:val="18"/>
          <w:lang w:val="lt-LT"/>
        </w:rPr>
        <w:t>s diagnostikos testas</w:t>
      </w:r>
      <w:r w:rsidR="00CD2DEB" w:rsidRPr="00D822CF">
        <w:rPr>
          <w:rFonts w:asciiTheme="majorHAnsi" w:hAnsiTheme="majorHAnsi" w:cstheme="majorHAnsi"/>
          <w:sz w:val="18"/>
          <w:szCs w:val="18"/>
          <w:lang w:val="lt-LT"/>
        </w:rPr>
        <w:t xml:space="preserve"> kasetė</w:t>
      </w:r>
      <w:r w:rsidR="00D77325">
        <w:rPr>
          <w:rFonts w:asciiTheme="majorHAnsi" w:hAnsiTheme="majorHAnsi" w:cstheme="majorHAnsi"/>
          <w:sz w:val="18"/>
          <w:szCs w:val="18"/>
          <w:lang w:val="lt-LT"/>
        </w:rPr>
        <w:t>, skirtas</w:t>
      </w:r>
      <w:r w:rsidR="00CD2DEB" w:rsidRPr="00D822CF">
        <w:rPr>
          <w:rFonts w:asciiTheme="majorHAnsi" w:hAnsiTheme="majorHAnsi" w:cstheme="majorHAnsi"/>
          <w:sz w:val="18"/>
          <w:szCs w:val="18"/>
          <w:lang w:val="lt-LT"/>
        </w:rPr>
        <w:t xml:space="preserve"> </w:t>
      </w:r>
      <w:r w:rsidRPr="00D822CF">
        <w:rPr>
          <w:rFonts w:asciiTheme="majorHAnsi" w:hAnsiTheme="majorHAnsi" w:cstheme="majorHAnsi"/>
          <w:sz w:val="18"/>
          <w:szCs w:val="18"/>
          <w:lang w:val="lt-LT"/>
        </w:rPr>
        <w:t>kokybiniam Strep</w:t>
      </w:r>
      <w:r w:rsidR="00CD2DEB" w:rsidRPr="00D822CF">
        <w:rPr>
          <w:rFonts w:asciiTheme="majorHAnsi" w:hAnsiTheme="majorHAnsi" w:cstheme="majorHAnsi"/>
          <w:sz w:val="18"/>
          <w:szCs w:val="18"/>
          <w:lang w:val="lt-LT"/>
        </w:rPr>
        <w:t>tokoko antigeno ap</w:t>
      </w:r>
      <w:r w:rsidR="00D77325">
        <w:rPr>
          <w:rFonts w:asciiTheme="majorHAnsi" w:hAnsiTheme="majorHAnsi" w:cstheme="majorHAnsi"/>
          <w:sz w:val="18"/>
          <w:szCs w:val="18"/>
          <w:lang w:val="lt-LT"/>
        </w:rPr>
        <w:t>tikimui nosiaryklės mėginiuose.</w:t>
      </w:r>
    </w:p>
    <w:p w:rsidR="00D77325" w:rsidRPr="00D77325" w:rsidRDefault="00D77325" w:rsidP="00D77325">
      <w:pPr>
        <w:pStyle w:val="FirstParagraph"/>
        <w:spacing w:before="100" w:beforeAutospacing="1" w:after="100" w:afterAutospacing="1"/>
        <w:contextualSpacing/>
        <w:jc w:val="both"/>
        <w:rPr>
          <w:rFonts w:asciiTheme="majorHAnsi" w:hAnsiTheme="majorHAnsi" w:cstheme="majorHAnsi"/>
          <w:sz w:val="18"/>
          <w:szCs w:val="18"/>
          <w:lang w:val="lt-LT"/>
        </w:rPr>
      </w:pPr>
      <w:r w:rsidRPr="00D77325">
        <w:rPr>
          <w:rFonts w:asciiTheme="majorHAnsi" w:hAnsiTheme="majorHAnsi" w:cstheme="majorHAnsi"/>
          <w:sz w:val="18"/>
          <w:szCs w:val="18"/>
          <w:lang w:val="lt-LT"/>
        </w:rPr>
        <w:t>Skirta tik profesionaliai in vitro diagnostikai.</w:t>
      </w:r>
    </w:p>
    <w:p w:rsidR="00D77325" w:rsidRPr="00D77325" w:rsidRDefault="00D77325" w:rsidP="00D77325">
      <w:pPr>
        <w:pStyle w:val="BodyText"/>
        <w:spacing w:before="100" w:beforeAutospacing="1" w:after="100" w:afterAutospacing="1"/>
        <w:contextualSpacing/>
        <w:rPr>
          <w:b/>
          <w:sz w:val="18"/>
          <w:szCs w:val="18"/>
          <w:lang w:val="lt-LT"/>
        </w:rPr>
      </w:pPr>
      <w:r w:rsidRPr="00D77325">
        <w:rPr>
          <w:b/>
          <w:sz w:val="18"/>
          <w:szCs w:val="18"/>
          <w:lang w:val="lt-LT"/>
        </w:rPr>
        <w:t>PASKIRTIS</w:t>
      </w:r>
    </w:p>
    <w:p w:rsidR="00D77325" w:rsidRDefault="00D77325" w:rsidP="00D77325">
      <w:pPr>
        <w:pStyle w:val="BodyText"/>
        <w:spacing w:before="100" w:beforeAutospacing="1" w:after="100" w:afterAutospacing="1"/>
        <w:contextualSpacing/>
        <w:rPr>
          <w:sz w:val="18"/>
          <w:szCs w:val="18"/>
          <w:lang w:val="lt-LT"/>
        </w:rPr>
      </w:pPr>
      <w:r w:rsidRPr="00D77325">
        <w:rPr>
          <w:sz w:val="18"/>
          <w:szCs w:val="18"/>
          <w:lang w:val="lt-LT"/>
        </w:rPr>
        <w:t>Strep A greitos diagnostikos testo kasetė yra greitos diagnostikos chromatografinis imuninis tyrimas kokybiniam Streptokoko antigeno ap</w:t>
      </w:r>
      <w:r>
        <w:rPr>
          <w:sz w:val="18"/>
          <w:szCs w:val="18"/>
          <w:lang w:val="lt-LT"/>
        </w:rPr>
        <w:t>tikimui nosiaryklės mėginiuose, naudojamas Streptokoko A grupės infekcijų nustatymui.</w:t>
      </w:r>
    </w:p>
    <w:p w:rsidR="00D77325" w:rsidRDefault="000A1075" w:rsidP="00D77325">
      <w:pPr>
        <w:pStyle w:val="BodyText"/>
        <w:spacing w:before="100" w:beforeAutospacing="1" w:after="100" w:afterAutospacing="1"/>
        <w:contextualSpacing/>
        <w:rPr>
          <w:rFonts w:asciiTheme="majorHAnsi" w:hAnsiTheme="majorHAnsi" w:cstheme="majorHAnsi"/>
          <w:b/>
          <w:sz w:val="18"/>
          <w:szCs w:val="18"/>
          <w:lang w:val="lt-LT"/>
        </w:rPr>
      </w:pPr>
      <w:r w:rsidRPr="00D822CF">
        <w:rPr>
          <w:rFonts w:asciiTheme="majorHAnsi" w:hAnsiTheme="majorHAnsi" w:cstheme="majorHAnsi"/>
          <w:b/>
          <w:sz w:val="18"/>
          <w:szCs w:val="18"/>
          <w:lang w:val="lt-LT"/>
        </w:rPr>
        <w:t>SANTRAUKA</w:t>
      </w:r>
    </w:p>
    <w:p w:rsidR="00D77325" w:rsidRDefault="00CD2DEB" w:rsidP="00D77325">
      <w:pPr>
        <w:pStyle w:val="BodyText"/>
        <w:spacing w:before="100" w:beforeAutospacing="1" w:after="100" w:afterAutospacing="1"/>
        <w:contextualSpacing/>
        <w:rPr>
          <w:rFonts w:asciiTheme="majorHAnsi" w:hAnsiTheme="majorHAnsi" w:cstheme="majorHAnsi"/>
          <w:sz w:val="18"/>
          <w:szCs w:val="18"/>
          <w:lang w:val="lt-LT"/>
        </w:rPr>
      </w:pPr>
      <w:r w:rsidRPr="00D822CF">
        <w:rPr>
          <w:rFonts w:asciiTheme="majorHAnsi" w:hAnsiTheme="majorHAnsi" w:cstheme="majorHAnsi"/>
          <w:sz w:val="18"/>
          <w:szCs w:val="18"/>
          <w:lang w:val="lt-LT"/>
        </w:rPr>
        <w:t xml:space="preserve">Streptococcus pyogenes yra neaktyvus gramteigiamas kokas, iš Lancefield Grupės A antigenų, galintis sukelti sunkia infekcijas, tokias kaip faringitas, kvėpavimo takų infekcija, impetiga, endokarditas, meningitas, pogimdyminis sepsis ir artritas. Negydomos šios infekcijos gali sukelti sunkias komplikacijas, įskaitant reumatą ir PTA. Tradiciniai identifikavimo būdai A grupės streptokokų infekcijos nustatymui apima gyvybingų organizmų išskyrimą ir identifikavimą naudojant metodus, kurie atliekami </w:t>
      </w:r>
      <w:r w:rsidR="008F279C" w:rsidRPr="00D822CF">
        <w:rPr>
          <w:rFonts w:asciiTheme="majorHAnsi" w:hAnsiTheme="majorHAnsi" w:cstheme="majorHAnsi"/>
          <w:sz w:val="18"/>
          <w:szCs w:val="18"/>
          <w:lang w:val="lt-LT"/>
        </w:rPr>
        <w:t>laikotarpyje nuo 24 iki 48 valandų</w:t>
      </w:r>
      <w:r w:rsidRPr="00D822CF">
        <w:rPr>
          <w:rFonts w:asciiTheme="majorHAnsi" w:hAnsiTheme="majorHAnsi" w:cstheme="majorHAnsi"/>
          <w:sz w:val="18"/>
          <w:szCs w:val="18"/>
          <w:lang w:val="lt-LT"/>
        </w:rPr>
        <w:t xml:space="preserve"> ir ilgiau. </w:t>
      </w:r>
    </w:p>
    <w:p w:rsidR="00D77325" w:rsidRDefault="00CD2DEB" w:rsidP="00D77325">
      <w:pPr>
        <w:pStyle w:val="BodyText"/>
        <w:spacing w:before="100" w:beforeAutospacing="1" w:after="100" w:afterAutospacing="1"/>
        <w:contextualSpacing/>
        <w:rPr>
          <w:rFonts w:asciiTheme="majorHAnsi" w:hAnsiTheme="majorHAnsi" w:cstheme="majorHAnsi"/>
          <w:sz w:val="18"/>
          <w:szCs w:val="18"/>
          <w:lang w:val="lt-LT"/>
        </w:rPr>
      </w:pPr>
      <w:r w:rsidRPr="00D822CF">
        <w:rPr>
          <w:rFonts w:asciiTheme="majorHAnsi" w:hAnsiTheme="majorHAnsi" w:cstheme="majorHAnsi"/>
          <w:sz w:val="18"/>
          <w:szCs w:val="18"/>
          <w:lang w:val="lt-LT"/>
        </w:rPr>
        <w:t xml:space="preserve">Greitasis Strep A Testas (iš gerklės tepinėlio) yra greitas kokybinis testas Strep A antigenų nustatymui, tiriant tepinėlį iš gerklės, ir pateikiantis rezultatus per 5 minutes. Teste yra naudojami antikūnai specifiniai visoms Lancefield Streptokoko A grupės ląstelėms. </w:t>
      </w:r>
    </w:p>
    <w:p w:rsidR="00D77325" w:rsidRDefault="00CD2DEB" w:rsidP="00D77325">
      <w:pPr>
        <w:pStyle w:val="BodyText"/>
        <w:spacing w:before="100" w:beforeAutospacing="1" w:after="100" w:afterAutospacing="1"/>
        <w:contextualSpacing/>
        <w:rPr>
          <w:rFonts w:asciiTheme="majorHAnsi" w:hAnsiTheme="majorHAnsi" w:cstheme="majorHAnsi"/>
          <w:b/>
          <w:bCs/>
          <w:sz w:val="18"/>
          <w:szCs w:val="18"/>
          <w:lang w:val="lt-LT"/>
        </w:rPr>
      </w:pPr>
      <w:r w:rsidRPr="00D822CF">
        <w:rPr>
          <w:rFonts w:asciiTheme="majorHAnsi" w:hAnsiTheme="majorHAnsi" w:cstheme="majorHAnsi"/>
          <w:b/>
          <w:bCs/>
          <w:sz w:val="18"/>
          <w:szCs w:val="18"/>
          <w:lang w:val="lt-LT"/>
        </w:rPr>
        <w:t>PRINCIPAS</w:t>
      </w:r>
    </w:p>
    <w:p w:rsidR="00D77325" w:rsidRDefault="00CD2DEB" w:rsidP="00D77325">
      <w:pPr>
        <w:pStyle w:val="BodyText"/>
        <w:spacing w:before="100" w:beforeAutospacing="1" w:after="100" w:afterAutospacing="1"/>
        <w:contextualSpacing/>
        <w:rPr>
          <w:rFonts w:asciiTheme="majorHAnsi" w:hAnsiTheme="majorHAnsi" w:cstheme="majorHAnsi"/>
          <w:sz w:val="18"/>
          <w:szCs w:val="18"/>
          <w:lang w:val="lt-LT"/>
        </w:rPr>
      </w:pPr>
      <w:r w:rsidRPr="00D822CF">
        <w:rPr>
          <w:rFonts w:asciiTheme="majorHAnsi" w:hAnsiTheme="majorHAnsi" w:cstheme="majorHAnsi"/>
          <w:sz w:val="18"/>
          <w:szCs w:val="18"/>
          <w:lang w:val="lt-LT"/>
        </w:rPr>
        <w:t>Greitasis Strep A Testas (iš gerklės tepinėlio) kokybinis, lateralinės tėkmės imunotyrimas Strep A karbohydrato antigenų nustatymui iš gerklės tepinėlio. Šiame teste, specifinis Strep A antikūno antigenas yra įterptas testo linijos srityje. Tyrimo procese, paimtas tepinėlis reaguoja su Strep A antikūnu. Mišinys juda išilgai membranos ir reaguoja su Strep A antikūnu ir generuoja spalvinės juostelės atsiradimą testo srityje. Tokios spalvotos juostelės atsiradimas reiškia teigiamą rezultatą, o jos nebuvimas parodo neigiamą rezultatą. Mėlyna juostelė turi išryškėti visais atvejais kontrolės zonoje</w:t>
      </w:r>
      <w:r w:rsidR="00E9424A" w:rsidRPr="00D822CF">
        <w:rPr>
          <w:rFonts w:asciiTheme="majorHAnsi" w:hAnsiTheme="majorHAnsi" w:cstheme="majorHAnsi"/>
          <w:sz w:val="18"/>
          <w:szCs w:val="18"/>
          <w:lang w:val="lt-LT"/>
        </w:rPr>
        <w:t xml:space="preserve"> ir </w:t>
      </w:r>
      <w:r w:rsidRPr="00D822CF">
        <w:rPr>
          <w:rFonts w:asciiTheme="majorHAnsi" w:hAnsiTheme="majorHAnsi" w:cstheme="majorHAnsi"/>
          <w:sz w:val="18"/>
          <w:szCs w:val="18"/>
          <w:lang w:val="lt-LT"/>
        </w:rPr>
        <w:t xml:space="preserve">parodo, kad yra panaudotas tinkamas mėginio kiekis. </w:t>
      </w:r>
    </w:p>
    <w:p w:rsidR="00D77325" w:rsidRDefault="00E9424A" w:rsidP="00D77325">
      <w:pPr>
        <w:pStyle w:val="BodyText"/>
        <w:spacing w:before="100" w:beforeAutospacing="1" w:after="100" w:afterAutospacing="1"/>
        <w:contextualSpacing/>
        <w:rPr>
          <w:rFonts w:asciiTheme="majorHAnsi" w:hAnsiTheme="majorHAnsi" w:cstheme="majorHAnsi"/>
          <w:b/>
          <w:bCs/>
          <w:sz w:val="18"/>
          <w:szCs w:val="18"/>
          <w:lang w:val="lt-LT"/>
        </w:rPr>
      </w:pPr>
      <w:r w:rsidRPr="00D822CF">
        <w:rPr>
          <w:rFonts w:asciiTheme="majorHAnsi" w:hAnsiTheme="majorHAnsi" w:cstheme="majorHAnsi"/>
          <w:b/>
          <w:bCs/>
          <w:sz w:val="18"/>
          <w:szCs w:val="18"/>
          <w:lang w:val="lt-LT"/>
        </w:rPr>
        <w:t xml:space="preserve">REAGENTAI </w:t>
      </w:r>
    </w:p>
    <w:p w:rsidR="00E9424A" w:rsidRPr="00D822CF" w:rsidRDefault="00E9424A" w:rsidP="00D77325">
      <w:pPr>
        <w:pStyle w:val="BodyText"/>
        <w:spacing w:before="100" w:beforeAutospacing="1" w:after="100" w:afterAutospacing="1"/>
        <w:contextualSpacing/>
        <w:rPr>
          <w:rFonts w:asciiTheme="majorHAnsi" w:hAnsiTheme="majorHAnsi" w:cstheme="majorHAnsi"/>
          <w:sz w:val="18"/>
          <w:szCs w:val="18"/>
          <w:lang w:val="lt-LT"/>
        </w:rPr>
      </w:pPr>
      <w:r w:rsidRPr="00D822CF">
        <w:rPr>
          <w:rFonts w:asciiTheme="majorHAnsi" w:hAnsiTheme="majorHAnsi" w:cstheme="majorHAnsi"/>
          <w:sz w:val="18"/>
          <w:szCs w:val="18"/>
          <w:lang w:val="lt-LT"/>
        </w:rPr>
        <w:t xml:space="preserve">Greitasis Strep A Testas (iš gerklės tepinėlio) pagamintas su Strep A antikūnų dalelėm ir Strep A antikūnais padengta membrana. </w:t>
      </w:r>
    </w:p>
    <w:p w:rsidR="00E9424A" w:rsidRPr="00D822CF" w:rsidRDefault="00E9424A" w:rsidP="00D822CF">
      <w:pPr>
        <w:pStyle w:val="BodyText"/>
        <w:contextualSpacing/>
        <w:jc w:val="both"/>
        <w:rPr>
          <w:rFonts w:asciiTheme="majorHAnsi" w:hAnsiTheme="majorHAnsi" w:cstheme="majorHAnsi"/>
          <w:b/>
          <w:bCs/>
          <w:sz w:val="18"/>
          <w:szCs w:val="18"/>
          <w:lang w:val="lt-LT"/>
        </w:rPr>
      </w:pPr>
      <w:r w:rsidRPr="00D822CF">
        <w:rPr>
          <w:rFonts w:asciiTheme="majorHAnsi" w:hAnsiTheme="majorHAnsi" w:cstheme="majorHAnsi"/>
          <w:b/>
          <w:bCs/>
          <w:sz w:val="18"/>
          <w:szCs w:val="18"/>
          <w:lang w:val="lt-LT"/>
        </w:rPr>
        <w:t>ATSARGUMO PRIEMONĖS</w:t>
      </w:r>
    </w:p>
    <w:p w:rsidR="00E9424A" w:rsidRPr="00D822CF" w:rsidRDefault="00E9424A" w:rsidP="00D822CF">
      <w:pPr>
        <w:pStyle w:val="BodyText"/>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 xml:space="preserve">1. Šis testas yra skirtas in vitro diagnostikai ir gali būti naudojamas tik specialistų. </w:t>
      </w:r>
    </w:p>
    <w:p w:rsidR="0052537A" w:rsidRPr="00D822CF" w:rsidRDefault="00E9424A" w:rsidP="00D822CF">
      <w:pPr>
        <w:pStyle w:val="BodyText"/>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 xml:space="preserve">2. Nevalgykit, negerkit ir nerūkykit patalpoje, kurioje laikomi mėginiai ir testų rinkiniai. </w:t>
      </w:r>
      <w:r w:rsidR="0052537A" w:rsidRPr="00D822CF">
        <w:rPr>
          <w:rFonts w:asciiTheme="majorHAnsi" w:hAnsiTheme="majorHAnsi" w:cstheme="majorHAnsi"/>
          <w:sz w:val="18"/>
          <w:szCs w:val="18"/>
          <w:lang w:val="lt-LT"/>
        </w:rPr>
        <w:t xml:space="preserve"> </w:t>
      </w:r>
    </w:p>
    <w:p w:rsidR="0052537A" w:rsidRPr="00D822CF" w:rsidRDefault="0052537A" w:rsidP="00D822CF">
      <w:pPr>
        <w:pStyle w:val="BodyText"/>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3. Rekomenduojama, kad su šiais produktais būtų elgiamasi kaip su potencialiais infekcijų šaltiniais, kurie būtų laikomi pagal įprastus saugumo reikalavimus. Atlikdami tyrimą, imkitės mikrobiologinio saugumo priemonių ir vadovaukitės standartinėmis procedūromis teisingai sunaikinant mėginius.</w:t>
      </w:r>
    </w:p>
    <w:p w:rsidR="0052537A" w:rsidRPr="00D822CF" w:rsidRDefault="0052537A" w:rsidP="00D822CF">
      <w:pPr>
        <w:pStyle w:val="BodyText"/>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 xml:space="preserve">4. Atlikdami tyrimą vilkėkite apsauginę aprangą: laboratorinę aprangą, vienkartines pirštines ir apsaugą akims. </w:t>
      </w:r>
    </w:p>
    <w:p w:rsidR="0052537A" w:rsidRPr="00D822CF" w:rsidRDefault="0052537A" w:rsidP="00D822CF">
      <w:pPr>
        <w:pStyle w:val="BodyText"/>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 xml:space="preserve"> 5. Panaudotos tyrimui medžiagos turi būti sunaikintos pagal vietines taisykles.</w:t>
      </w:r>
    </w:p>
    <w:p w:rsidR="0052537A" w:rsidRPr="00D822CF" w:rsidRDefault="0052537A" w:rsidP="00D822CF">
      <w:pPr>
        <w:pStyle w:val="BodyText"/>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6. Drėgmė ir temperatūra gali neigiamai įtakoti tyrimo rezultatus.</w:t>
      </w:r>
    </w:p>
    <w:p w:rsidR="0052537A" w:rsidRPr="00D822CF" w:rsidRDefault="0052537A" w:rsidP="00D822CF">
      <w:pPr>
        <w:pStyle w:val="BodyText"/>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7. Nenaudokite testo, jei jo apsauginė pakuotė yra pažeista.</w:t>
      </w:r>
    </w:p>
    <w:p w:rsidR="0052537A" w:rsidRPr="00D822CF" w:rsidRDefault="0052537A" w:rsidP="00D822CF">
      <w:pPr>
        <w:pStyle w:val="BodyText"/>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8. Reagente B yra rūgšties tirpalo. Jei su tirpalu kontaktavo oda, akys, nuplaukite dideliu kiekiu vandens.</w:t>
      </w:r>
    </w:p>
    <w:p w:rsidR="0052537A" w:rsidRPr="00D822CF" w:rsidRDefault="0052537A" w:rsidP="00D822CF">
      <w:pPr>
        <w:pStyle w:val="BodyText"/>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9. Teigiamoje ir neigiamoj</w:t>
      </w:r>
      <w:r w:rsidR="008F279C" w:rsidRPr="00D822CF">
        <w:rPr>
          <w:rFonts w:asciiTheme="majorHAnsi" w:hAnsiTheme="majorHAnsi" w:cstheme="majorHAnsi"/>
          <w:sz w:val="18"/>
          <w:szCs w:val="18"/>
          <w:lang w:val="lt-LT"/>
        </w:rPr>
        <w:t>e kontrolėse yra Proclin300 kons</w:t>
      </w:r>
      <w:r w:rsidRPr="00D822CF">
        <w:rPr>
          <w:rFonts w:asciiTheme="majorHAnsi" w:hAnsiTheme="majorHAnsi" w:cstheme="majorHAnsi"/>
          <w:sz w:val="18"/>
          <w:szCs w:val="18"/>
          <w:lang w:val="lt-LT"/>
        </w:rPr>
        <w:t>ervanto.</w:t>
      </w:r>
    </w:p>
    <w:p w:rsidR="0052537A" w:rsidRPr="00D822CF" w:rsidRDefault="0052537A" w:rsidP="00D822CF">
      <w:pPr>
        <w:pStyle w:val="BodyText"/>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 xml:space="preserve">10.Neapkeiskite reagentų buteliukų dangtelių. </w:t>
      </w:r>
    </w:p>
    <w:p w:rsidR="0052537A" w:rsidRPr="00D822CF" w:rsidRDefault="0052537A" w:rsidP="00D822CF">
      <w:pPr>
        <w:pStyle w:val="BodyText"/>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11.Neapkeiskite išorinių kontrolių tirpalų buteliukų dangtelių.</w:t>
      </w:r>
    </w:p>
    <w:p w:rsidR="0052537A" w:rsidRPr="00D822CF" w:rsidRDefault="0052537A" w:rsidP="00D822CF">
      <w:pPr>
        <w:pStyle w:val="BodyText"/>
        <w:contextualSpacing/>
        <w:jc w:val="both"/>
        <w:rPr>
          <w:rFonts w:asciiTheme="majorHAnsi" w:hAnsiTheme="majorHAnsi" w:cstheme="majorHAnsi"/>
          <w:b/>
          <w:bCs/>
          <w:sz w:val="18"/>
          <w:szCs w:val="18"/>
          <w:lang w:val="lt-LT"/>
        </w:rPr>
      </w:pPr>
      <w:r w:rsidRPr="00D822CF">
        <w:rPr>
          <w:rFonts w:asciiTheme="majorHAnsi" w:hAnsiTheme="majorHAnsi" w:cstheme="majorHAnsi"/>
          <w:b/>
          <w:bCs/>
          <w:sz w:val="18"/>
          <w:szCs w:val="18"/>
          <w:lang w:val="lt-LT"/>
        </w:rPr>
        <w:t>LAIKYMO SĄLYGOS IR STABILUMAS</w:t>
      </w:r>
    </w:p>
    <w:p w:rsidR="00E9424A" w:rsidRPr="00D822CF" w:rsidRDefault="0052537A" w:rsidP="00D822CF">
      <w:pPr>
        <w:pStyle w:val="BodyText"/>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Testų rinkiniai turi būti laikomi 2-30°C temperatūroje visą jų galiojimo laiką, kuris nurodytas ant pakuotės. Testai turi būti laikomi pakuotėje iki jų panaudojimo. Testų nešaldyti.</w:t>
      </w:r>
    </w:p>
    <w:p w:rsidR="0052537A" w:rsidRPr="00D822CF" w:rsidRDefault="0052537A" w:rsidP="00D822CF">
      <w:pPr>
        <w:pStyle w:val="BodyText"/>
        <w:contextualSpacing/>
        <w:jc w:val="both"/>
        <w:rPr>
          <w:rFonts w:asciiTheme="majorHAnsi" w:hAnsiTheme="majorHAnsi" w:cstheme="majorHAnsi"/>
          <w:b/>
          <w:bCs/>
          <w:sz w:val="18"/>
          <w:szCs w:val="18"/>
          <w:lang w:val="lt-LT"/>
        </w:rPr>
      </w:pPr>
      <w:r w:rsidRPr="00D822CF">
        <w:rPr>
          <w:rFonts w:asciiTheme="majorHAnsi" w:hAnsiTheme="majorHAnsi" w:cstheme="majorHAnsi"/>
          <w:b/>
          <w:bCs/>
          <w:sz w:val="18"/>
          <w:szCs w:val="18"/>
          <w:lang w:val="lt-LT"/>
        </w:rPr>
        <w:t>MĖGINIŲ PAĖMIMAS</w:t>
      </w:r>
      <w:r w:rsidR="00F5150A" w:rsidRPr="00D822CF">
        <w:rPr>
          <w:rFonts w:asciiTheme="majorHAnsi" w:hAnsiTheme="majorHAnsi" w:cstheme="majorHAnsi"/>
          <w:b/>
          <w:bCs/>
          <w:sz w:val="18"/>
          <w:szCs w:val="18"/>
          <w:lang w:val="lt-LT"/>
        </w:rPr>
        <w:t xml:space="preserve"> </w:t>
      </w:r>
      <w:r w:rsidRPr="00D822CF">
        <w:rPr>
          <w:rFonts w:asciiTheme="majorHAnsi" w:hAnsiTheme="majorHAnsi" w:cstheme="majorHAnsi"/>
          <w:b/>
          <w:bCs/>
          <w:sz w:val="18"/>
          <w:szCs w:val="18"/>
          <w:lang w:val="lt-LT"/>
        </w:rPr>
        <w:t>IR LAIKYMO SĄLYGOS</w:t>
      </w:r>
    </w:p>
    <w:p w:rsidR="0052537A" w:rsidRPr="00D822CF" w:rsidRDefault="0052537A" w:rsidP="00D822CF">
      <w:pPr>
        <w:pStyle w:val="BodyText"/>
        <w:contextualSpacing/>
        <w:jc w:val="both"/>
        <w:rPr>
          <w:rFonts w:asciiTheme="majorHAnsi" w:hAnsiTheme="majorHAnsi" w:cstheme="majorHAnsi"/>
          <w:bCs/>
          <w:sz w:val="18"/>
          <w:szCs w:val="18"/>
          <w:lang w:val="lt-LT"/>
        </w:rPr>
      </w:pPr>
      <w:r w:rsidRPr="00D822CF">
        <w:rPr>
          <w:rFonts w:asciiTheme="majorHAnsi" w:hAnsiTheme="majorHAnsi" w:cstheme="majorHAnsi"/>
          <w:bCs/>
          <w:sz w:val="18"/>
          <w:szCs w:val="18"/>
          <w:lang w:val="lt-LT"/>
        </w:rPr>
        <w:t>1. Paimkite gerklės tepinėlio mėginį naudodami sterilę mentelę, kurią rasite testo rinkinyje. Mėginiui paimti taip pat gali būti naudojamos transportinės mentelės su modifikuota Stiuarto ar Amies terp</w:t>
      </w:r>
      <w:r w:rsidR="003F4BE8" w:rsidRPr="00D822CF">
        <w:rPr>
          <w:rFonts w:asciiTheme="majorHAnsi" w:hAnsiTheme="majorHAnsi" w:cstheme="majorHAnsi"/>
          <w:bCs/>
          <w:sz w:val="18"/>
          <w:szCs w:val="18"/>
          <w:lang w:val="lt-LT"/>
        </w:rPr>
        <w:t>ėmis</w:t>
      </w:r>
      <w:r w:rsidRPr="00D822CF">
        <w:rPr>
          <w:rFonts w:asciiTheme="majorHAnsi" w:hAnsiTheme="majorHAnsi" w:cstheme="majorHAnsi"/>
          <w:bCs/>
          <w:sz w:val="18"/>
          <w:szCs w:val="18"/>
          <w:lang w:val="lt-LT"/>
        </w:rPr>
        <w:t>. Tepinėlį imkite nuo ryklės, tonzilių ir kitų uždegimo vietų. Venkite su mentele liestis prie liežuvio, žandų ir dantų.</w:t>
      </w:r>
    </w:p>
    <w:p w:rsidR="00F5150A" w:rsidRPr="00D822CF" w:rsidRDefault="0052537A" w:rsidP="00D822CF">
      <w:pPr>
        <w:pStyle w:val="BodyText"/>
        <w:contextualSpacing/>
        <w:jc w:val="both"/>
        <w:rPr>
          <w:rFonts w:asciiTheme="majorHAnsi" w:hAnsiTheme="majorHAnsi" w:cstheme="majorHAnsi"/>
          <w:bCs/>
          <w:sz w:val="18"/>
          <w:szCs w:val="18"/>
          <w:lang w:val="lt-LT"/>
        </w:rPr>
      </w:pPr>
      <w:r w:rsidRPr="00D822CF">
        <w:rPr>
          <w:rFonts w:asciiTheme="majorHAnsi" w:hAnsiTheme="majorHAnsi" w:cstheme="majorHAnsi"/>
          <w:bCs/>
          <w:sz w:val="18"/>
          <w:szCs w:val="18"/>
          <w:lang w:val="lt-LT"/>
        </w:rPr>
        <w:t xml:space="preserve">2. Tyrimas turėtų būti atliktas iš karto po mėginio paėmimo. Mėginiai gali būti laikomi sausame, švariame plastiko mėgintuvėlyje iki 8 valandų kambario temperatūroje arba 72 valandas 2-8°C temperatūroje. </w:t>
      </w:r>
    </w:p>
    <w:p w:rsidR="0052537A" w:rsidRPr="00D822CF" w:rsidRDefault="0052537A" w:rsidP="00D822CF">
      <w:pPr>
        <w:pStyle w:val="BodyText"/>
        <w:contextualSpacing/>
        <w:jc w:val="both"/>
        <w:rPr>
          <w:rFonts w:asciiTheme="majorHAnsi" w:hAnsiTheme="majorHAnsi" w:cstheme="majorHAnsi"/>
          <w:bCs/>
          <w:sz w:val="18"/>
          <w:szCs w:val="18"/>
          <w:lang w:val="lt-LT"/>
        </w:rPr>
      </w:pPr>
      <w:r w:rsidRPr="00D822CF">
        <w:rPr>
          <w:rFonts w:asciiTheme="majorHAnsi" w:hAnsiTheme="majorHAnsi" w:cstheme="majorHAnsi"/>
          <w:bCs/>
          <w:sz w:val="18"/>
          <w:szCs w:val="18"/>
          <w:lang w:val="lt-LT"/>
        </w:rPr>
        <w:t>3. Jei norima auginti kultūrą, prieš panaudojant mentelę Strep A greitos diagnostikos testui, švelniai pamaišykite jos galiuką ant Grupės A selektyvaus (GAS) kraujo agaro lėkštelės.</w:t>
      </w:r>
    </w:p>
    <w:p w:rsidR="00F5150A" w:rsidRPr="00D822CF" w:rsidRDefault="00F5150A" w:rsidP="00D822CF">
      <w:pPr>
        <w:pStyle w:val="BodyText"/>
        <w:contextualSpacing/>
        <w:jc w:val="both"/>
        <w:rPr>
          <w:rFonts w:asciiTheme="majorHAnsi" w:hAnsiTheme="majorHAnsi" w:cstheme="majorHAnsi"/>
          <w:b/>
          <w:sz w:val="18"/>
          <w:szCs w:val="18"/>
          <w:lang w:val="lt-LT"/>
        </w:rPr>
      </w:pPr>
      <w:r w:rsidRPr="00D822CF">
        <w:rPr>
          <w:rFonts w:asciiTheme="majorHAnsi" w:hAnsiTheme="majorHAnsi" w:cstheme="majorHAnsi"/>
          <w:b/>
          <w:sz w:val="18"/>
          <w:szCs w:val="18"/>
          <w:lang w:val="lt-LT"/>
        </w:rPr>
        <w:t>MEDŽIAGOS</w:t>
      </w:r>
    </w:p>
    <w:p w:rsidR="00F5150A" w:rsidRPr="00D822CF" w:rsidRDefault="00F5150A" w:rsidP="00D822CF">
      <w:pPr>
        <w:pStyle w:val="BodyText"/>
        <w:contextualSpacing/>
        <w:jc w:val="both"/>
        <w:rPr>
          <w:rFonts w:asciiTheme="majorHAnsi" w:hAnsiTheme="majorHAnsi" w:cstheme="majorHAnsi"/>
          <w:b/>
          <w:sz w:val="18"/>
          <w:szCs w:val="18"/>
          <w:lang w:val="lt-LT"/>
        </w:rPr>
      </w:pPr>
      <w:r w:rsidRPr="00D822CF">
        <w:rPr>
          <w:rFonts w:asciiTheme="majorHAnsi" w:hAnsiTheme="majorHAnsi" w:cstheme="majorHAnsi"/>
          <w:b/>
          <w:sz w:val="18"/>
          <w:szCs w:val="18"/>
          <w:lang w:val="lt-LT"/>
        </w:rPr>
        <w:t>Esančios rinkinyje</w:t>
      </w:r>
    </w:p>
    <w:p w:rsidR="00F5150A" w:rsidRPr="00D822CF" w:rsidRDefault="00F5150A" w:rsidP="00D822CF">
      <w:pPr>
        <w:pStyle w:val="BodyText"/>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•Testo kasetė •Mėgintuvėlis mėginiui •Sterili mentelė • Lašintuvas • Instrukcija</w:t>
      </w:r>
    </w:p>
    <w:p w:rsidR="00F5150A" w:rsidRPr="00D822CF" w:rsidRDefault="00F5150A" w:rsidP="00D822CF">
      <w:pPr>
        <w:pStyle w:val="BodyText"/>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 xml:space="preserve">• Ekstrakcijos regentas 1(2M NaNO2) • Ekstrakcijos regentas 2(0.027M </w:t>
      </w:r>
      <w:r w:rsidR="00D77325">
        <w:rPr>
          <w:rFonts w:asciiTheme="majorHAnsi" w:hAnsiTheme="majorHAnsi" w:cstheme="majorHAnsi"/>
          <w:sz w:val="18"/>
          <w:szCs w:val="18"/>
          <w:lang w:val="lt-LT"/>
        </w:rPr>
        <w:t>Acide Citrique</w:t>
      </w:r>
      <w:r w:rsidRPr="00D822CF">
        <w:rPr>
          <w:rFonts w:asciiTheme="majorHAnsi" w:hAnsiTheme="majorHAnsi" w:cstheme="majorHAnsi"/>
          <w:sz w:val="18"/>
          <w:szCs w:val="18"/>
          <w:lang w:val="lt-LT"/>
        </w:rPr>
        <w:t>)</w:t>
      </w:r>
    </w:p>
    <w:p w:rsidR="00F5150A" w:rsidRPr="00D822CF" w:rsidRDefault="00F5150A" w:rsidP="00D822CF">
      <w:pPr>
        <w:pStyle w:val="BodyText"/>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•Teigiama kontrolė (Neaktyviam Strep A; 0.01% Proclin300)</w:t>
      </w:r>
    </w:p>
    <w:p w:rsidR="00F5150A" w:rsidRPr="00D822CF" w:rsidRDefault="00F5150A" w:rsidP="00D822CF">
      <w:pPr>
        <w:pStyle w:val="BodyText"/>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•Neigiama kontrolė (Neaktyviam C; 0.01% Proclin300)</w:t>
      </w:r>
    </w:p>
    <w:p w:rsidR="00F5150A" w:rsidRPr="00D822CF" w:rsidRDefault="00F5150A" w:rsidP="00D822CF">
      <w:pPr>
        <w:pStyle w:val="BodyText"/>
        <w:contextualSpacing/>
        <w:jc w:val="both"/>
        <w:rPr>
          <w:rFonts w:asciiTheme="majorHAnsi" w:hAnsiTheme="majorHAnsi" w:cstheme="majorHAnsi"/>
          <w:b/>
          <w:sz w:val="18"/>
          <w:szCs w:val="18"/>
          <w:lang w:val="lt-LT"/>
        </w:rPr>
      </w:pPr>
      <w:r w:rsidRPr="00D822CF">
        <w:rPr>
          <w:rFonts w:asciiTheme="majorHAnsi" w:hAnsiTheme="majorHAnsi" w:cstheme="majorHAnsi"/>
          <w:b/>
          <w:sz w:val="18"/>
          <w:szCs w:val="18"/>
          <w:lang w:val="lt-LT"/>
        </w:rPr>
        <w:lastRenderedPageBreak/>
        <w:t>Reikalingos papildomos medžiagos</w:t>
      </w:r>
    </w:p>
    <w:p w:rsidR="00F5150A" w:rsidRPr="00D822CF" w:rsidRDefault="00F5150A" w:rsidP="00D822CF">
      <w:pPr>
        <w:pStyle w:val="BodyText"/>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•Laikmatis</w:t>
      </w:r>
    </w:p>
    <w:p w:rsidR="008F279C" w:rsidRPr="00D822CF" w:rsidRDefault="008F279C" w:rsidP="00D822CF">
      <w:pPr>
        <w:pStyle w:val="BodyText"/>
        <w:contextualSpacing/>
        <w:jc w:val="both"/>
        <w:rPr>
          <w:rFonts w:asciiTheme="majorHAnsi" w:hAnsiTheme="majorHAnsi" w:cstheme="majorHAnsi"/>
          <w:sz w:val="18"/>
          <w:szCs w:val="18"/>
          <w:lang w:val="lt-LT"/>
        </w:rPr>
      </w:pPr>
    </w:p>
    <w:p w:rsidR="00F5150A" w:rsidRPr="00D822CF" w:rsidRDefault="00F5150A" w:rsidP="00D822CF">
      <w:pPr>
        <w:pStyle w:val="BodyText"/>
        <w:contextualSpacing/>
        <w:jc w:val="both"/>
        <w:rPr>
          <w:rFonts w:asciiTheme="majorHAnsi" w:hAnsiTheme="majorHAnsi" w:cstheme="majorHAnsi"/>
          <w:b/>
          <w:bCs/>
          <w:sz w:val="18"/>
          <w:szCs w:val="18"/>
          <w:lang w:val="lt-LT"/>
        </w:rPr>
      </w:pPr>
      <w:r w:rsidRPr="00D822CF">
        <w:rPr>
          <w:rFonts w:asciiTheme="majorHAnsi" w:hAnsiTheme="majorHAnsi" w:cstheme="majorHAnsi"/>
          <w:b/>
          <w:bCs/>
          <w:sz w:val="18"/>
          <w:szCs w:val="18"/>
          <w:lang w:val="lt-LT"/>
        </w:rPr>
        <w:t xml:space="preserve">NAUDOJIMAS </w:t>
      </w:r>
    </w:p>
    <w:p w:rsidR="00F5150A" w:rsidRPr="00D77325" w:rsidRDefault="00F5150A" w:rsidP="00D822CF">
      <w:pPr>
        <w:pStyle w:val="BodyText"/>
        <w:contextualSpacing/>
        <w:jc w:val="both"/>
        <w:rPr>
          <w:rFonts w:asciiTheme="majorHAnsi" w:hAnsiTheme="majorHAnsi" w:cstheme="majorHAnsi"/>
          <w:b/>
          <w:sz w:val="18"/>
          <w:szCs w:val="18"/>
          <w:lang w:val="lt-LT"/>
        </w:rPr>
      </w:pPr>
      <w:r w:rsidRPr="00D77325">
        <w:rPr>
          <w:rFonts w:asciiTheme="majorHAnsi" w:hAnsiTheme="majorHAnsi" w:cstheme="majorHAnsi"/>
          <w:b/>
          <w:sz w:val="18"/>
          <w:szCs w:val="18"/>
          <w:lang w:val="lt-LT"/>
        </w:rPr>
        <w:t>Prieš tyrimą leiskite testams, reagentams, gerklės tepinėlio mėginiui ir / arba kontrolei sušilti iki kambario temperatūros (15-30 C).</w:t>
      </w:r>
    </w:p>
    <w:p w:rsidR="00F5150A" w:rsidRPr="00D822CF" w:rsidRDefault="00F5150A" w:rsidP="00D822CF">
      <w:pPr>
        <w:pStyle w:val="BodyText"/>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 xml:space="preserve">1. Išimkite testą iš sandaraus folijos maišelio ir panaudokite jį per vieną valandą. Geriausi rezultatai bus gauti, jei testas </w:t>
      </w:r>
      <w:r w:rsidR="003F4BE8" w:rsidRPr="00D822CF">
        <w:rPr>
          <w:rFonts w:asciiTheme="majorHAnsi" w:hAnsiTheme="majorHAnsi" w:cstheme="majorHAnsi"/>
          <w:sz w:val="18"/>
          <w:szCs w:val="18"/>
          <w:lang w:val="lt-LT"/>
        </w:rPr>
        <w:t xml:space="preserve">bus </w:t>
      </w:r>
      <w:r w:rsidRPr="00D822CF">
        <w:rPr>
          <w:rFonts w:asciiTheme="majorHAnsi" w:hAnsiTheme="majorHAnsi" w:cstheme="majorHAnsi"/>
          <w:sz w:val="18"/>
          <w:szCs w:val="18"/>
          <w:lang w:val="lt-LT"/>
        </w:rPr>
        <w:t xml:space="preserve">atliekamas iš karto po atidarymo. </w:t>
      </w:r>
    </w:p>
    <w:p w:rsidR="00F5150A" w:rsidRPr="00D822CF" w:rsidRDefault="00F5150A" w:rsidP="00D822CF">
      <w:pPr>
        <w:pStyle w:val="BodyText"/>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2. Ekstrakcijos reagento 1 buteliuką laikykite vertikaliai ir įpilkite 4 lašus (maždaug 240 ul) į mėgintuvėlį. Ekstrakcijos reagentas 1 yra raudonos spalvos. Ekstrakcijos reagento 2 buteliuką laikykite vertikaliai ir įpilkite 4 lašus (maždaug 160 ul) į mėgintuvėlį. Ekstrakcijos reagentas 2 yra bespalvis. Tirpalą maišykite švelniai sukant ekstrahavimo mėgintuvėlį. Ekstrakcijos reagento 2 papildymas Ekstrakcijos Reagentu 1 keičia tirpalo spalvą nuo raudonos iki geltonos. Žr. iliustraciją 1</w:t>
      </w:r>
    </w:p>
    <w:p w:rsidR="00F5150A" w:rsidRPr="00D822CF" w:rsidRDefault="00F5150A" w:rsidP="00D822CF">
      <w:pPr>
        <w:pStyle w:val="BodyText"/>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 xml:space="preserve">3. Iškart įdėkite mentelę į ekstrahavimo mėgintuvėlį, pamaišykite mentelę energingai 15 kartų, palikite ekstrahavimo mėgintuvėlį su mentele pastovėti 1 minutę. Žr. iliustraciją 2. </w:t>
      </w:r>
    </w:p>
    <w:p w:rsidR="00F5150A" w:rsidRPr="00D822CF" w:rsidRDefault="00F5150A" w:rsidP="00D822CF">
      <w:pPr>
        <w:pStyle w:val="BodyText"/>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4. Paspauskite mentelę prie mėgintuvėlio vidinės sienelės ir ištraukite mentelę taip, kad skystis liktų mėgintuvėlyje. Išmeskite tamponą. Žr. iliustraciją 3</w:t>
      </w:r>
    </w:p>
    <w:p w:rsidR="00F5150A" w:rsidRPr="00D822CF" w:rsidRDefault="00F5150A" w:rsidP="00D822CF">
      <w:pPr>
        <w:pStyle w:val="BodyText"/>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5. Uždėkite lašintuvo galiuką ant ekstrahavimo mėgintuvėlio. Padėkite testo kasetę ant švaraus ir lygaus paviršiaus. Įlašinkite tris lašus tirpalo (maždaug 100ul) ir paleiskite laikmatį. Vertinkite rezultatą per 5 minutes. Negalima interpretuoti rezultatų po 10 min. Žr. Iliustraciją 4 ir iliustraciją 5.</w:t>
      </w:r>
    </w:p>
    <w:p w:rsidR="008F279C" w:rsidRPr="00D822CF" w:rsidRDefault="008F279C" w:rsidP="00D822CF">
      <w:pPr>
        <w:pStyle w:val="BodyText"/>
        <w:contextualSpacing/>
        <w:jc w:val="both"/>
        <w:rPr>
          <w:rFonts w:asciiTheme="majorHAnsi" w:hAnsiTheme="majorHAnsi" w:cstheme="majorHAnsi"/>
          <w:sz w:val="18"/>
          <w:szCs w:val="18"/>
          <w:lang w:val="lt-LT"/>
        </w:rPr>
      </w:pPr>
    </w:p>
    <w:p w:rsidR="008F279C" w:rsidRPr="00D822CF" w:rsidRDefault="00F5150A" w:rsidP="00D822CF">
      <w:pPr>
        <w:pStyle w:val="BodyText"/>
        <w:contextualSpacing/>
        <w:jc w:val="both"/>
        <w:rPr>
          <w:rFonts w:asciiTheme="majorHAnsi" w:hAnsiTheme="majorHAnsi" w:cstheme="majorHAnsi"/>
          <w:b/>
          <w:bCs/>
          <w:sz w:val="18"/>
          <w:szCs w:val="18"/>
          <w:lang w:val="lt-LT"/>
        </w:rPr>
      </w:pPr>
      <w:r w:rsidRPr="00D822CF">
        <w:rPr>
          <w:rFonts w:asciiTheme="majorHAnsi" w:hAnsiTheme="majorHAnsi" w:cstheme="majorHAnsi"/>
          <w:noProof/>
          <w:sz w:val="18"/>
          <w:szCs w:val="18"/>
          <w:lang w:val="en-GB" w:eastAsia="en-GB"/>
        </w:rPr>
        <w:drawing>
          <wp:anchor distT="0" distB="0" distL="114300" distR="114300" simplePos="0" relativeHeight="251658240" behindDoc="1" locked="0" layoutInCell="1" allowOverlap="1" wp14:anchorId="3E59C9DF" wp14:editId="15A235EC">
            <wp:simplePos x="0" y="0"/>
            <wp:positionH relativeFrom="column">
              <wp:posOffset>-3810</wp:posOffset>
            </wp:positionH>
            <wp:positionV relativeFrom="paragraph">
              <wp:posOffset>635</wp:posOffset>
            </wp:positionV>
            <wp:extent cx="2764155" cy="2679065"/>
            <wp:effectExtent l="0" t="0" r="0" b="6985"/>
            <wp:wrapTight wrapText="bothSides">
              <wp:wrapPolygon edited="0">
                <wp:start x="0" y="0"/>
                <wp:lineTo x="0" y="21503"/>
                <wp:lineTo x="21436" y="21503"/>
                <wp:lineTo x="2143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4155" cy="2679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5DB0" w:rsidRPr="00D822CF" w:rsidRDefault="00CA3FE2" w:rsidP="00D822CF">
      <w:pPr>
        <w:pStyle w:val="BodyText"/>
        <w:contextualSpacing/>
        <w:jc w:val="both"/>
        <w:rPr>
          <w:rFonts w:asciiTheme="majorHAnsi" w:hAnsiTheme="majorHAnsi" w:cstheme="majorHAnsi"/>
          <w:sz w:val="18"/>
          <w:szCs w:val="18"/>
          <w:lang w:val="lt-LT"/>
        </w:rPr>
      </w:pPr>
      <w:r w:rsidRPr="00D822CF">
        <w:rPr>
          <w:rFonts w:asciiTheme="majorHAnsi" w:hAnsiTheme="majorHAnsi" w:cstheme="majorHAnsi"/>
          <w:b/>
          <w:bCs/>
          <w:sz w:val="18"/>
          <w:szCs w:val="18"/>
          <w:lang w:val="lt-LT"/>
        </w:rPr>
        <w:t xml:space="preserve">REZULTATŲ INTERPRETACIJA </w:t>
      </w:r>
    </w:p>
    <w:p w:rsidR="00065DB0" w:rsidRPr="00D822CF" w:rsidRDefault="00CA3FE2" w:rsidP="00D822CF">
      <w:pPr>
        <w:pStyle w:val="BodyText"/>
        <w:contextualSpacing/>
        <w:jc w:val="both"/>
        <w:rPr>
          <w:rFonts w:asciiTheme="majorHAnsi" w:hAnsiTheme="majorHAnsi" w:cstheme="majorHAnsi"/>
          <w:sz w:val="18"/>
          <w:szCs w:val="18"/>
          <w:lang w:val="lt-LT"/>
        </w:rPr>
      </w:pPr>
      <w:r w:rsidRPr="00D822CF">
        <w:rPr>
          <w:rFonts w:asciiTheme="majorHAnsi" w:hAnsiTheme="majorHAnsi" w:cstheme="majorHAnsi"/>
          <w:b/>
          <w:bCs/>
          <w:sz w:val="18"/>
          <w:szCs w:val="18"/>
          <w:lang w:val="lt-LT"/>
        </w:rPr>
        <w:t xml:space="preserve">TEIGIAMAS:* </w:t>
      </w:r>
      <w:r w:rsidRPr="00D822CF">
        <w:rPr>
          <w:rFonts w:asciiTheme="majorHAnsi" w:hAnsiTheme="majorHAnsi" w:cstheme="majorHAnsi"/>
          <w:sz w:val="18"/>
          <w:szCs w:val="18"/>
          <w:lang w:val="lt-LT"/>
        </w:rPr>
        <w:t xml:space="preserve">Ant testo membranos pasirodo dvi spalvotos juostelės. Viena juostelė pasirodo kontrolės zonoje (C), o kita juostelė pasirodo testo zonoje (T). Teigiamas rezultatas parodo, kad mėginyje yra Strep A. </w:t>
      </w:r>
      <w:r w:rsidRPr="00D822CF">
        <w:rPr>
          <w:rFonts w:asciiTheme="majorHAnsi" w:hAnsiTheme="majorHAnsi" w:cstheme="majorHAnsi"/>
          <w:b/>
          <w:bCs/>
          <w:sz w:val="18"/>
          <w:szCs w:val="18"/>
          <w:lang w:val="lt-LT"/>
        </w:rPr>
        <w:t xml:space="preserve">*PASTABA: </w:t>
      </w:r>
      <w:r w:rsidRPr="00D822CF">
        <w:rPr>
          <w:rFonts w:asciiTheme="majorHAnsi" w:hAnsiTheme="majorHAnsi" w:cstheme="majorHAnsi"/>
          <w:sz w:val="18"/>
          <w:szCs w:val="18"/>
          <w:lang w:val="lt-LT"/>
        </w:rPr>
        <w:t xml:space="preserve">Spalvos intensyvumas testo zonoje (T) gali kisti priklausomai nuo mėginio koncentracijos mėgintuvėlyje. Dėl to, bet kokie juostelės atspalviai testo zonoje parodo, kad testas teigiamas. </w:t>
      </w:r>
    </w:p>
    <w:p w:rsidR="003F4BE8" w:rsidRPr="00D822CF" w:rsidRDefault="00CA3FE2" w:rsidP="00D822CF">
      <w:pPr>
        <w:pStyle w:val="BodyText"/>
        <w:contextualSpacing/>
        <w:jc w:val="both"/>
        <w:rPr>
          <w:rFonts w:asciiTheme="majorHAnsi" w:hAnsiTheme="majorHAnsi" w:cstheme="majorHAnsi"/>
          <w:sz w:val="18"/>
          <w:szCs w:val="18"/>
          <w:lang w:val="lt-LT"/>
        </w:rPr>
      </w:pPr>
      <w:r w:rsidRPr="00D822CF">
        <w:rPr>
          <w:rFonts w:asciiTheme="majorHAnsi" w:hAnsiTheme="majorHAnsi" w:cstheme="majorHAnsi"/>
          <w:b/>
          <w:bCs/>
          <w:sz w:val="18"/>
          <w:szCs w:val="18"/>
          <w:lang w:val="lt-LT"/>
        </w:rPr>
        <w:t xml:space="preserve">NEIGIAMAS: </w:t>
      </w:r>
      <w:r w:rsidRPr="00D822CF">
        <w:rPr>
          <w:rFonts w:asciiTheme="majorHAnsi" w:hAnsiTheme="majorHAnsi" w:cstheme="majorHAnsi"/>
          <w:sz w:val="18"/>
          <w:szCs w:val="18"/>
          <w:lang w:val="lt-LT"/>
        </w:rPr>
        <w:t xml:space="preserve">atsiranda tik viena juostelė kontrolės zonoje (C). Testo zonoje (T) juostelė neatsiranda. Neigiamas rezultatas parodo, kad Strep A antigenas mėginyje yra žemesnės koncentracijos nei nustato testas. Iš mėginio turi būti išauginta kultūra, kuri patvirtintų STREP A infekcijos nebuvimą. </w:t>
      </w:r>
    </w:p>
    <w:p w:rsidR="00CA3FE2" w:rsidRPr="00D822CF" w:rsidRDefault="00CA3FE2" w:rsidP="00D822CF">
      <w:pPr>
        <w:pStyle w:val="BodyText"/>
        <w:contextualSpacing/>
        <w:jc w:val="both"/>
        <w:rPr>
          <w:rFonts w:asciiTheme="majorHAnsi" w:hAnsiTheme="majorHAnsi" w:cstheme="majorHAnsi"/>
          <w:sz w:val="18"/>
          <w:szCs w:val="18"/>
          <w:lang w:val="lt-LT"/>
        </w:rPr>
      </w:pPr>
      <w:r w:rsidRPr="00D822CF">
        <w:rPr>
          <w:rFonts w:asciiTheme="majorHAnsi" w:hAnsiTheme="majorHAnsi" w:cstheme="majorHAnsi"/>
          <w:b/>
          <w:bCs/>
          <w:sz w:val="18"/>
          <w:szCs w:val="18"/>
          <w:lang w:val="lt-LT"/>
        </w:rPr>
        <w:t>NETEISINGAS TESTAS</w:t>
      </w:r>
      <w:r w:rsidRPr="00D822CF">
        <w:rPr>
          <w:rFonts w:asciiTheme="majorHAnsi" w:hAnsiTheme="majorHAnsi" w:cstheme="majorHAnsi"/>
          <w:sz w:val="18"/>
          <w:szCs w:val="18"/>
          <w:lang w:val="lt-LT"/>
        </w:rPr>
        <w:t xml:space="preserve">: Neatsiranda kontrolinė juostelė. Bet kuris testas, neatsiradus kontrolinei juostelei per nustytą laiką, turi būti panaikinamas. Tokiu atveju, tyrimo procedūra turi būti pakartojama su nauju testu. Jei situacija pasikartoja, nebenaudokite testų iš rinkinio ir nedelsiant susisiekite su tiekėju. </w:t>
      </w:r>
    </w:p>
    <w:p w:rsidR="003F4BE8" w:rsidRPr="00D822CF" w:rsidRDefault="003F4BE8" w:rsidP="00D822CF">
      <w:pPr>
        <w:pStyle w:val="BodyText"/>
        <w:contextualSpacing/>
        <w:jc w:val="both"/>
        <w:rPr>
          <w:rFonts w:asciiTheme="majorHAnsi" w:hAnsiTheme="majorHAnsi" w:cstheme="majorHAnsi"/>
          <w:b/>
          <w:bCs/>
          <w:sz w:val="18"/>
          <w:szCs w:val="18"/>
          <w:lang w:val="lt-LT"/>
        </w:rPr>
      </w:pPr>
    </w:p>
    <w:p w:rsidR="00065DB0" w:rsidRPr="00D822CF" w:rsidRDefault="00065DB0" w:rsidP="00D822CF">
      <w:pPr>
        <w:pStyle w:val="BodyText"/>
        <w:contextualSpacing/>
        <w:jc w:val="both"/>
        <w:rPr>
          <w:rFonts w:asciiTheme="majorHAnsi" w:hAnsiTheme="majorHAnsi" w:cstheme="majorHAnsi"/>
          <w:b/>
          <w:bCs/>
          <w:sz w:val="18"/>
          <w:szCs w:val="18"/>
          <w:lang w:val="lt-LT"/>
        </w:rPr>
      </w:pPr>
      <w:r w:rsidRPr="00D822CF">
        <w:rPr>
          <w:rFonts w:asciiTheme="majorHAnsi" w:hAnsiTheme="majorHAnsi" w:cstheme="majorHAnsi"/>
          <w:b/>
          <w:bCs/>
          <w:sz w:val="18"/>
          <w:szCs w:val="18"/>
          <w:lang w:val="lt-LT"/>
        </w:rPr>
        <w:t xml:space="preserve">KOKYBĖS KONTROLĖ </w:t>
      </w:r>
    </w:p>
    <w:p w:rsidR="00065DB0" w:rsidRPr="00D822CF" w:rsidRDefault="00065DB0" w:rsidP="00D822CF">
      <w:pPr>
        <w:pStyle w:val="BodyText"/>
        <w:contextualSpacing/>
        <w:jc w:val="both"/>
        <w:rPr>
          <w:rFonts w:asciiTheme="majorHAnsi" w:hAnsiTheme="majorHAnsi" w:cstheme="majorHAnsi"/>
          <w:b/>
          <w:bCs/>
          <w:sz w:val="18"/>
          <w:szCs w:val="18"/>
          <w:lang w:val="lt-LT"/>
        </w:rPr>
      </w:pPr>
      <w:r w:rsidRPr="00D822CF">
        <w:rPr>
          <w:rFonts w:asciiTheme="majorHAnsi" w:hAnsiTheme="majorHAnsi" w:cstheme="majorHAnsi"/>
          <w:b/>
          <w:bCs/>
          <w:sz w:val="18"/>
          <w:szCs w:val="18"/>
          <w:lang w:val="lt-LT"/>
        </w:rPr>
        <w:t xml:space="preserve">Vidinė kokybės kontrolė </w:t>
      </w:r>
    </w:p>
    <w:p w:rsidR="00065DB0" w:rsidRPr="00D822CF" w:rsidRDefault="00065DB0" w:rsidP="00D822CF">
      <w:pPr>
        <w:pStyle w:val="BodyText"/>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Vidinė testo kontrolė yra pačiame teste. Spalvota juostelė, atsirandanti testo kontrolės zonoje (C) patvirtina, kad paimtas tinkamas mėginio kiekis ir tyrimo procedūra atlikta teisingai.</w:t>
      </w:r>
    </w:p>
    <w:p w:rsidR="00065DB0" w:rsidRPr="00D822CF" w:rsidRDefault="00065DB0" w:rsidP="00D822CF">
      <w:pPr>
        <w:pStyle w:val="BodyText"/>
        <w:contextualSpacing/>
        <w:jc w:val="both"/>
        <w:rPr>
          <w:rFonts w:asciiTheme="majorHAnsi" w:hAnsiTheme="majorHAnsi" w:cstheme="majorHAnsi"/>
          <w:sz w:val="18"/>
          <w:szCs w:val="18"/>
          <w:lang w:val="lt-LT"/>
        </w:rPr>
      </w:pPr>
      <w:r w:rsidRPr="00D822CF">
        <w:rPr>
          <w:rFonts w:asciiTheme="majorHAnsi" w:hAnsiTheme="majorHAnsi" w:cstheme="majorHAnsi"/>
          <w:b/>
          <w:bCs/>
          <w:sz w:val="18"/>
          <w:szCs w:val="18"/>
          <w:lang w:val="lt-LT"/>
        </w:rPr>
        <w:t xml:space="preserve">Išorinė kokybės kontrolė </w:t>
      </w:r>
      <w:r w:rsidRPr="00D822CF">
        <w:rPr>
          <w:rFonts w:asciiTheme="majorHAnsi" w:hAnsiTheme="majorHAnsi" w:cstheme="majorHAnsi"/>
          <w:sz w:val="18"/>
          <w:szCs w:val="18"/>
          <w:lang w:val="lt-LT"/>
        </w:rPr>
        <w:t xml:space="preserve">Rekomenduojama, kad teigiama ir neigiama išorės kontrolės būtų atliekamos kas 25 tyrimus. Išorės teigiami ir neigiami kontroliniai tirpalai tiekiamas rinkinyje. Alternatyviai, kita grupė A ir ne Streptococcus padermės grupės gali būti naudojamas kaip išorės kontrolės. Kai kurios komercinės kontrolės gali sudėtyje turėti konservantų; todėl, kitos komercinės kontrolės nerekomenduojamos. </w:t>
      </w:r>
    </w:p>
    <w:p w:rsidR="008F279C" w:rsidRPr="00D822CF" w:rsidRDefault="008F279C" w:rsidP="00D822CF">
      <w:pPr>
        <w:pStyle w:val="BodyText"/>
        <w:contextualSpacing/>
        <w:jc w:val="both"/>
        <w:rPr>
          <w:rFonts w:asciiTheme="majorHAnsi" w:hAnsiTheme="majorHAnsi" w:cstheme="majorHAnsi"/>
          <w:sz w:val="18"/>
          <w:szCs w:val="18"/>
          <w:lang w:val="lt-LT"/>
        </w:rPr>
      </w:pPr>
    </w:p>
    <w:p w:rsidR="00065DB0" w:rsidRPr="00D822CF" w:rsidRDefault="00065DB0" w:rsidP="00D822CF">
      <w:pPr>
        <w:pStyle w:val="BodyText"/>
        <w:contextualSpacing/>
        <w:jc w:val="both"/>
        <w:rPr>
          <w:rFonts w:asciiTheme="majorHAnsi" w:hAnsiTheme="majorHAnsi" w:cstheme="majorHAnsi"/>
          <w:b/>
          <w:bCs/>
          <w:sz w:val="18"/>
          <w:szCs w:val="18"/>
          <w:lang w:val="lt-LT"/>
        </w:rPr>
      </w:pPr>
      <w:r w:rsidRPr="00D822CF">
        <w:rPr>
          <w:rFonts w:asciiTheme="majorHAnsi" w:hAnsiTheme="majorHAnsi" w:cstheme="majorHAnsi"/>
          <w:b/>
          <w:bCs/>
          <w:sz w:val="18"/>
          <w:szCs w:val="18"/>
          <w:lang w:val="lt-LT"/>
        </w:rPr>
        <w:t xml:space="preserve">Procedūra išorinės kokybės kontrolės atlikimui </w:t>
      </w:r>
    </w:p>
    <w:p w:rsidR="00065DB0" w:rsidRPr="00D822CF" w:rsidRDefault="00065DB0" w:rsidP="00D822CF">
      <w:pPr>
        <w:pStyle w:val="BodyText"/>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 xml:space="preserve">1. Įlašinkite 4 lašus Reagento 1 ir 4 lašus Reagento 2 į ekstrahavimo mėgintuvėlį. Švelniai pamaišykite mišinį. </w:t>
      </w:r>
    </w:p>
    <w:p w:rsidR="00065DB0" w:rsidRPr="00D822CF" w:rsidRDefault="00065DB0" w:rsidP="00D822CF">
      <w:pPr>
        <w:pStyle w:val="BodyText"/>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 xml:space="preserve">2. Įpilkite 1 lašą teigiamo arba neigiamo kontrolinių tirpalų, į mėgintuvėlį, laikydami buteliuką vertikaliai. </w:t>
      </w:r>
    </w:p>
    <w:p w:rsidR="00065DB0" w:rsidRPr="00D822CF" w:rsidRDefault="00065DB0" w:rsidP="00D822CF">
      <w:pPr>
        <w:pStyle w:val="BodyText"/>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 xml:space="preserve">3. Įmerkite švarią mentelę į šį mėgintuvėlį ir pakratyti tirpalą sukant jį bent 15 kartų. Palikite ekstrahavimo mėgintuvėlyje mentelę 1 minutę. Paspauskite mentelę į mėgintuvėlio vidinę sienelę ir ištraukite mentelę taip, kad skystis liktų mėgintuvėlyje. Išmeskite mentelę. </w:t>
      </w:r>
    </w:p>
    <w:p w:rsidR="00065DB0" w:rsidRPr="00D822CF" w:rsidRDefault="00065DB0" w:rsidP="00D822CF">
      <w:pPr>
        <w:pStyle w:val="BodyText"/>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4. Tęskite procedūrą pagal naudojimo instrukcijos 5 punkto nurodymus. Jei kontrolė neduoda laukiamų rezultatų, pakartokite testą arba kreipkitės į platintoją.</w:t>
      </w:r>
    </w:p>
    <w:p w:rsidR="008F279C" w:rsidRPr="00D822CF" w:rsidRDefault="008F279C" w:rsidP="00D822CF">
      <w:pPr>
        <w:pStyle w:val="BodyText"/>
        <w:contextualSpacing/>
        <w:jc w:val="both"/>
        <w:rPr>
          <w:rFonts w:asciiTheme="majorHAnsi" w:hAnsiTheme="majorHAnsi" w:cstheme="majorHAnsi"/>
          <w:sz w:val="18"/>
          <w:szCs w:val="18"/>
          <w:lang w:val="lt-LT"/>
        </w:rPr>
      </w:pPr>
    </w:p>
    <w:p w:rsidR="00065DB0" w:rsidRPr="00D822CF" w:rsidRDefault="00065DB0" w:rsidP="00D822CF">
      <w:pPr>
        <w:pStyle w:val="BodyText"/>
        <w:contextualSpacing/>
        <w:jc w:val="both"/>
        <w:rPr>
          <w:rFonts w:asciiTheme="majorHAnsi" w:hAnsiTheme="majorHAnsi" w:cstheme="majorHAnsi"/>
          <w:b/>
          <w:bCs/>
          <w:sz w:val="18"/>
          <w:szCs w:val="18"/>
          <w:lang w:val="lt-LT"/>
        </w:rPr>
      </w:pPr>
      <w:r w:rsidRPr="00D822CF">
        <w:rPr>
          <w:rFonts w:asciiTheme="majorHAnsi" w:hAnsiTheme="majorHAnsi" w:cstheme="majorHAnsi"/>
          <w:b/>
          <w:bCs/>
          <w:sz w:val="18"/>
          <w:szCs w:val="18"/>
          <w:lang w:val="lt-LT"/>
        </w:rPr>
        <w:t xml:space="preserve">TYRIMŲ APRIBOJIMAI </w:t>
      </w:r>
    </w:p>
    <w:p w:rsidR="00065DB0" w:rsidRPr="00D822CF" w:rsidRDefault="00065DB0" w:rsidP="00D822CF">
      <w:pPr>
        <w:pStyle w:val="BodyText"/>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 xml:space="preserve">1. Greitasis Strep A Testas (iš gerklės tepinėlio) skirtas tik in vitro diagnostikai. Testas turėtų būti naudojamas Strep A antigeno nustatymui iš gerklės tepinėlio mėginio. </w:t>
      </w:r>
    </w:p>
    <w:p w:rsidR="00065DB0" w:rsidRPr="00D822CF" w:rsidRDefault="00065DB0" w:rsidP="00D822CF">
      <w:pPr>
        <w:pStyle w:val="BodyText"/>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 xml:space="preserve">2. Šis testas parodys esant Strep A antigeną ir gyvybingų ir negyvybingų Streptococcus grupės bakterijų buvimą. </w:t>
      </w:r>
    </w:p>
    <w:p w:rsidR="00065DB0" w:rsidRPr="00D822CF" w:rsidRDefault="00065DB0" w:rsidP="00D822CF">
      <w:pPr>
        <w:pStyle w:val="BodyText"/>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 xml:space="preserve">3. Neigiamas rezultatas turi būti patvirtintas auginant kultūras. Neigiamas rezultatas gali būti gaunamas, jei Strep A antigeno koncentracija, esanti gerklės tepinėlio mėginyje yra nepakankama, arba yra žemiau aptikimo lygio. </w:t>
      </w:r>
    </w:p>
    <w:p w:rsidR="00065DB0" w:rsidRPr="00D822CF" w:rsidRDefault="00065DB0" w:rsidP="00D822CF">
      <w:pPr>
        <w:pStyle w:val="BodyText"/>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 xml:space="preserve">4. Kraujo ar gleivių perteklius ant mentelės po mėginio paėmimo, gali trukdyti tyrimo atlikimui ir gali sąlygoti klaidingą teigiamą rezultatą. Imant mėginį, stenkitės neliesti liežuvio, skruostų ir dantų ir vengti bet kokio kraujavimo burnos srityje. </w:t>
      </w:r>
    </w:p>
    <w:p w:rsidR="00065DB0" w:rsidRPr="00D822CF" w:rsidRDefault="00065DB0" w:rsidP="00D822CF">
      <w:pPr>
        <w:pStyle w:val="BodyText"/>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5. Kaip ir su visais diagnostiniais tyrimais, visi rezultatai turi būti aiškinami kartu su kita turima klinikine informacija.</w:t>
      </w:r>
    </w:p>
    <w:p w:rsidR="008F279C" w:rsidRPr="00D822CF" w:rsidRDefault="008F279C" w:rsidP="00D822CF">
      <w:pPr>
        <w:pStyle w:val="BodyText"/>
        <w:contextualSpacing/>
        <w:jc w:val="both"/>
        <w:rPr>
          <w:rFonts w:asciiTheme="majorHAnsi" w:hAnsiTheme="majorHAnsi" w:cstheme="majorHAnsi"/>
          <w:sz w:val="18"/>
          <w:szCs w:val="18"/>
          <w:lang w:val="lt-LT"/>
        </w:rPr>
      </w:pPr>
    </w:p>
    <w:p w:rsidR="00065DB0" w:rsidRPr="00D822CF" w:rsidRDefault="00065DB0" w:rsidP="00D822CF">
      <w:pPr>
        <w:pStyle w:val="BodyText"/>
        <w:contextualSpacing/>
        <w:jc w:val="both"/>
        <w:rPr>
          <w:rFonts w:asciiTheme="majorHAnsi" w:hAnsiTheme="majorHAnsi" w:cstheme="majorHAnsi"/>
          <w:b/>
          <w:bCs/>
          <w:sz w:val="18"/>
          <w:szCs w:val="18"/>
          <w:lang w:val="lt-LT"/>
        </w:rPr>
      </w:pPr>
      <w:r w:rsidRPr="00D822CF">
        <w:rPr>
          <w:rFonts w:asciiTheme="majorHAnsi" w:hAnsiTheme="majorHAnsi" w:cstheme="majorHAnsi"/>
          <w:b/>
          <w:bCs/>
          <w:sz w:val="18"/>
          <w:szCs w:val="18"/>
          <w:lang w:val="lt-LT"/>
        </w:rPr>
        <w:t xml:space="preserve">TIKĖTINOS REIKŠMĖS </w:t>
      </w:r>
    </w:p>
    <w:p w:rsidR="00065DB0" w:rsidRPr="00D822CF" w:rsidRDefault="00065DB0" w:rsidP="00D822CF">
      <w:pPr>
        <w:pStyle w:val="BodyText"/>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lastRenderedPageBreak/>
        <w:t>Vaikams, kurių amžius nuo 3 mėnesių iki 5 metų, maždaug 15% atvejų faringito priežastimi tampa A grupės hemolitinis streptokokas. Mokyklinio amžiaus vaikams ir suaugusiems streptokokas sukelia gerklės infekcijas 40% atvejų. Šia liga dažniausiai yra susergama žiemos metu ir vidutinės klimatinės zonos šalyse.</w:t>
      </w:r>
    </w:p>
    <w:p w:rsidR="008F279C" w:rsidRPr="00D822CF" w:rsidRDefault="008F279C" w:rsidP="00D822CF">
      <w:pPr>
        <w:pStyle w:val="BodyText"/>
        <w:contextualSpacing/>
        <w:jc w:val="both"/>
        <w:rPr>
          <w:rFonts w:asciiTheme="majorHAnsi" w:hAnsiTheme="majorHAnsi" w:cstheme="majorHAnsi"/>
          <w:sz w:val="18"/>
          <w:szCs w:val="18"/>
          <w:lang w:val="lt-LT"/>
        </w:rPr>
      </w:pPr>
    </w:p>
    <w:p w:rsidR="00065DB0" w:rsidRPr="00D822CF" w:rsidRDefault="00065DB0" w:rsidP="00D822CF">
      <w:pPr>
        <w:pStyle w:val="BodyText"/>
        <w:contextualSpacing/>
        <w:jc w:val="both"/>
        <w:rPr>
          <w:rFonts w:asciiTheme="majorHAnsi" w:hAnsiTheme="majorHAnsi" w:cstheme="majorHAnsi"/>
          <w:b/>
          <w:bCs/>
          <w:sz w:val="18"/>
          <w:szCs w:val="18"/>
          <w:lang w:val="lt-LT"/>
        </w:rPr>
      </w:pPr>
      <w:r w:rsidRPr="00D822CF">
        <w:rPr>
          <w:rFonts w:asciiTheme="majorHAnsi" w:hAnsiTheme="majorHAnsi" w:cstheme="majorHAnsi"/>
          <w:b/>
          <w:bCs/>
          <w:sz w:val="18"/>
          <w:szCs w:val="18"/>
          <w:lang w:val="lt-LT"/>
        </w:rPr>
        <w:t>ATLIKIMO CHARAKTERISTIKOS</w:t>
      </w:r>
    </w:p>
    <w:p w:rsidR="00065DB0" w:rsidRPr="00D822CF" w:rsidRDefault="00065DB0" w:rsidP="00D822CF">
      <w:pPr>
        <w:pStyle w:val="BodyText"/>
        <w:contextualSpacing/>
        <w:jc w:val="both"/>
        <w:rPr>
          <w:rFonts w:asciiTheme="majorHAnsi" w:hAnsiTheme="majorHAnsi" w:cstheme="majorHAnsi"/>
          <w:b/>
          <w:bCs/>
          <w:sz w:val="18"/>
          <w:szCs w:val="18"/>
          <w:lang w:val="lt-LT"/>
        </w:rPr>
      </w:pPr>
      <w:r w:rsidRPr="00D822CF">
        <w:rPr>
          <w:rFonts w:asciiTheme="majorHAnsi" w:hAnsiTheme="majorHAnsi" w:cstheme="majorHAnsi"/>
          <w:b/>
          <w:bCs/>
          <w:sz w:val="18"/>
          <w:szCs w:val="18"/>
          <w:lang w:val="lt-LT"/>
        </w:rPr>
        <w:t>Jautrumas ir specifiškumas</w:t>
      </w:r>
    </w:p>
    <w:p w:rsidR="00065DB0" w:rsidRPr="00D822CF" w:rsidRDefault="00065DB0" w:rsidP="00D822CF">
      <w:pPr>
        <w:pStyle w:val="BodyText"/>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Vertinimui buvo naudojami trijų medicinos centrų 526 gerklės tepinėlių mėginiai iš pacientų, kuriems pasireiškė faringito simptomai. Kiekvienas mėginys buvo padengtas ant lėkštelės su avies kraujo agaru ir paskiau tiriamas su Greituoju Strep A testu. Lėkštelės buvo izoliuojamos ir inkubuojamos 37C temperatūroje su 5-10% CO2 ir Baritracino disku 18-24 valandas. Neigiamų kultūrų ląstelės papildomai buvo inkubuojamos 18-24 valandas. Galimos GAS kolonijos buvo subkultūrizuotos ir patvirtintos su lateks agliutinacijos testais. Iš visų 52</w:t>
      </w:r>
      <w:r w:rsidR="00B02520">
        <w:rPr>
          <w:rFonts w:asciiTheme="majorHAnsi" w:hAnsiTheme="majorHAnsi" w:cstheme="majorHAnsi"/>
          <w:sz w:val="18"/>
          <w:szCs w:val="18"/>
          <w:lang w:val="lt-LT"/>
        </w:rPr>
        <w:t>6</w:t>
      </w:r>
      <w:r w:rsidRPr="00D822CF">
        <w:rPr>
          <w:rFonts w:asciiTheme="majorHAnsi" w:hAnsiTheme="majorHAnsi" w:cstheme="majorHAnsi"/>
          <w:sz w:val="18"/>
          <w:szCs w:val="18"/>
          <w:lang w:val="lt-LT"/>
        </w:rPr>
        <w:t xml:space="preserve"> mėginių, 40</w:t>
      </w:r>
      <w:r w:rsidR="00B02520">
        <w:rPr>
          <w:rFonts w:asciiTheme="majorHAnsi" w:hAnsiTheme="majorHAnsi" w:cstheme="majorHAnsi"/>
          <w:sz w:val="18"/>
          <w:szCs w:val="18"/>
          <w:lang w:val="lt-LT"/>
        </w:rPr>
        <w:t>4</w:t>
      </w:r>
      <w:r w:rsidRPr="00D822CF">
        <w:rPr>
          <w:rFonts w:asciiTheme="majorHAnsi" w:hAnsiTheme="majorHAnsi" w:cstheme="majorHAnsi"/>
          <w:sz w:val="18"/>
          <w:szCs w:val="18"/>
          <w:lang w:val="lt-LT"/>
        </w:rPr>
        <w:t xml:space="preserve"> buvo neigiami, 12</w:t>
      </w:r>
      <w:r w:rsidR="00B02520">
        <w:rPr>
          <w:rFonts w:asciiTheme="majorHAnsi" w:hAnsiTheme="majorHAnsi" w:cstheme="majorHAnsi"/>
          <w:sz w:val="18"/>
          <w:szCs w:val="18"/>
          <w:lang w:val="lt-LT"/>
        </w:rPr>
        <w:t>2</w:t>
      </w:r>
      <w:r w:rsidRPr="00D822CF">
        <w:rPr>
          <w:rFonts w:asciiTheme="majorHAnsi" w:hAnsiTheme="majorHAnsi" w:cstheme="majorHAnsi"/>
          <w:sz w:val="18"/>
          <w:szCs w:val="18"/>
          <w:lang w:val="lt-LT"/>
        </w:rPr>
        <w:t xml:space="preserve"> - teigiami. Šios studijos metu,</w:t>
      </w:r>
      <w:r w:rsidR="00B02520">
        <w:rPr>
          <w:rFonts w:asciiTheme="majorHAnsi" w:hAnsiTheme="majorHAnsi" w:cstheme="majorHAnsi"/>
          <w:sz w:val="18"/>
          <w:szCs w:val="18"/>
          <w:lang w:val="lt-LT"/>
        </w:rPr>
        <w:t xml:space="preserve"> buvo gautas teigiamas</w:t>
      </w:r>
      <w:r w:rsidR="00B02520" w:rsidRPr="00D822CF">
        <w:rPr>
          <w:rFonts w:asciiTheme="majorHAnsi" w:hAnsiTheme="majorHAnsi" w:cstheme="majorHAnsi"/>
          <w:sz w:val="18"/>
          <w:szCs w:val="18"/>
          <w:lang w:val="lt-LT"/>
        </w:rPr>
        <w:t xml:space="preserve"> </w:t>
      </w:r>
      <w:r w:rsidR="00B02520">
        <w:rPr>
          <w:rFonts w:asciiTheme="majorHAnsi" w:hAnsiTheme="majorHAnsi" w:cstheme="majorHAnsi"/>
          <w:sz w:val="18"/>
          <w:szCs w:val="18"/>
          <w:lang w:val="lt-LT"/>
        </w:rPr>
        <w:t xml:space="preserve">vienas Strep F mėginys </w:t>
      </w:r>
      <w:r w:rsidRPr="00D822CF">
        <w:rPr>
          <w:rFonts w:asciiTheme="majorHAnsi" w:hAnsiTheme="majorHAnsi" w:cstheme="majorHAnsi"/>
          <w:sz w:val="18"/>
          <w:szCs w:val="18"/>
          <w:lang w:val="lt-LT"/>
        </w:rPr>
        <w:t>t</w:t>
      </w:r>
      <w:r w:rsidR="00B02520">
        <w:rPr>
          <w:rFonts w:asciiTheme="majorHAnsi" w:hAnsiTheme="majorHAnsi" w:cstheme="majorHAnsi"/>
          <w:sz w:val="18"/>
          <w:szCs w:val="18"/>
          <w:lang w:val="lt-LT"/>
        </w:rPr>
        <w:t>yrimą atliekant su Testo kasete</w:t>
      </w:r>
      <w:r w:rsidRPr="00D822CF">
        <w:rPr>
          <w:rFonts w:asciiTheme="majorHAnsi" w:hAnsiTheme="majorHAnsi" w:cstheme="majorHAnsi"/>
          <w:sz w:val="18"/>
          <w:szCs w:val="18"/>
          <w:lang w:val="lt-LT"/>
        </w:rPr>
        <w:t>. Vienas iš šių testų buvo rekultūrizuotas, tada tyrimas atliktas pakartotinai ir buvo gautas neigiamas rezultatas.</w:t>
      </w:r>
      <w:r w:rsidR="00B02520">
        <w:rPr>
          <w:rFonts w:asciiTheme="majorHAnsi" w:hAnsiTheme="majorHAnsi" w:cstheme="majorHAnsi"/>
          <w:sz w:val="18"/>
          <w:szCs w:val="18"/>
          <w:lang w:val="lt-LT"/>
        </w:rPr>
        <w:t xml:space="preserve"> Trys papildomi skirtingos Strep F padermės buvo kultivuotos ir tirtos dėl kryžminio reaktyvumo nustatymo ir buvo taip pat gautos neigiamos. </w:t>
      </w:r>
    </w:p>
    <w:tbl>
      <w:tblPr>
        <w:tblStyle w:val="TableGrid"/>
        <w:tblW w:w="0" w:type="auto"/>
        <w:tblLook w:val="04A0" w:firstRow="1" w:lastRow="0" w:firstColumn="1" w:lastColumn="0" w:noHBand="0" w:noVBand="1"/>
      </w:tblPr>
      <w:tblGrid>
        <w:gridCol w:w="2660"/>
        <w:gridCol w:w="1678"/>
        <w:gridCol w:w="2169"/>
        <w:gridCol w:w="2170"/>
        <w:gridCol w:w="2170"/>
      </w:tblGrid>
      <w:tr w:rsidR="00BB575E" w:rsidRPr="00D822CF" w:rsidTr="00D822CF">
        <w:tc>
          <w:tcPr>
            <w:tcW w:w="4338" w:type="dxa"/>
            <w:gridSpan w:val="2"/>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881"/>
            </w:tblGrid>
            <w:tr w:rsidR="00BB575E" w:rsidRPr="00D822CF">
              <w:trPr>
                <w:trHeight w:hRule="exact" w:val="1"/>
              </w:trPr>
              <w:tc>
                <w:tcPr>
                  <w:tcW w:w="0" w:type="auto"/>
                </w:tcPr>
                <w:p w:rsidR="00BB575E" w:rsidRPr="00D822CF" w:rsidRDefault="00BB575E" w:rsidP="00D822CF">
                  <w:pPr>
                    <w:pStyle w:val="BodyText"/>
                    <w:spacing w:before="100" w:beforeAutospacing="1" w:after="100" w:afterAutospacing="1"/>
                    <w:contextualSpacing/>
                    <w:jc w:val="center"/>
                    <w:rPr>
                      <w:rFonts w:asciiTheme="majorHAnsi" w:hAnsiTheme="majorHAnsi" w:cstheme="majorHAnsi"/>
                      <w:b/>
                      <w:sz w:val="18"/>
                      <w:szCs w:val="18"/>
                      <w:lang w:val="lt-LT"/>
                    </w:rPr>
                  </w:pPr>
                  <w:r w:rsidRPr="00D822CF">
                    <w:rPr>
                      <w:rFonts w:asciiTheme="majorHAnsi" w:hAnsiTheme="majorHAnsi" w:cstheme="majorHAnsi"/>
                      <w:b/>
                      <w:bCs/>
                      <w:sz w:val="18"/>
                      <w:szCs w:val="18"/>
                      <w:lang w:val="lt-LT"/>
                    </w:rPr>
                    <w:t>Metodas</w:t>
                  </w:r>
                </w:p>
              </w:tc>
            </w:tr>
            <w:tr w:rsidR="00BB575E" w:rsidRPr="00D822CF">
              <w:trPr>
                <w:trHeight w:hRule="exact" w:val="1"/>
              </w:trPr>
              <w:tc>
                <w:tcPr>
                  <w:tcW w:w="0" w:type="auto"/>
                </w:tcPr>
                <w:p w:rsidR="00BB575E" w:rsidRPr="00D822CF" w:rsidRDefault="00BB575E" w:rsidP="00D822CF">
                  <w:pPr>
                    <w:pStyle w:val="Default"/>
                    <w:spacing w:before="100" w:beforeAutospacing="1" w:after="100" w:afterAutospacing="1"/>
                    <w:contextualSpacing/>
                    <w:jc w:val="center"/>
                    <w:rPr>
                      <w:rFonts w:asciiTheme="majorHAnsi" w:hAnsiTheme="majorHAnsi" w:cstheme="majorHAnsi"/>
                      <w:b/>
                      <w:sz w:val="18"/>
                      <w:szCs w:val="18"/>
                      <w:lang w:val="lt-LT"/>
                    </w:rPr>
                  </w:pPr>
                  <w:r w:rsidRPr="00D822CF">
                    <w:rPr>
                      <w:rFonts w:asciiTheme="majorHAnsi" w:hAnsiTheme="majorHAnsi" w:cstheme="majorHAnsi"/>
                      <w:b/>
                      <w:bCs/>
                      <w:sz w:val="18"/>
                      <w:szCs w:val="18"/>
                      <w:lang w:val="lt-LT"/>
                    </w:rPr>
                    <w:t>Metodas</w:t>
                  </w:r>
                </w:p>
              </w:tc>
            </w:tr>
          </w:tbl>
          <w:p w:rsidR="00BB575E" w:rsidRPr="00D822CF" w:rsidRDefault="00BB575E" w:rsidP="00D822CF">
            <w:pPr>
              <w:pStyle w:val="BodyText"/>
              <w:spacing w:before="100" w:beforeAutospacing="1" w:after="100" w:afterAutospacing="1"/>
              <w:contextualSpacing/>
              <w:jc w:val="center"/>
              <w:rPr>
                <w:rFonts w:asciiTheme="majorHAnsi" w:hAnsiTheme="majorHAnsi" w:cstheme="majorHAnsi"/>
                <w:b/>
                <w:sz w:val="18"/>
                <w:szCs w:val="18"/>
                <w:lang w:val="lt-LT"/>
              </w:rPr>
            </w:pPr>
            <w:r w:rsidRPr="00D822CF">
              <w:rPr>
                <w:rFonts w:asciiTheme="majorHAnsi" w:hAnsiTheme="majorHAnsi" w:cstheme="majorHAnsi"/>
                <w:b/>
                <w:sz w:val="18"/>
                <w:szCs w:val="18"/>
                <w:lang w:val="lt-LT"/>
              </w:rPr>
              <w:t>Metodas</w:t>
            </w:r>
          </w:p>
        </w:tc>
        <w:tc>
          <w:tcPr>
            <w:tcW w:w="4339" w:type="dxa"/>
            <w:gridSpan w:val="2"/>
            <w:tcBorders>
              <w:top w:val="single" w:sz="4" w:space="0" w:color="auto"/>
              <w:left w:val="single" w:sz="4" w:space="0" w:color="auto"/>
              <w:bottom w:val="single" w:sz="4" w:space="0" w:color="auto"/>
              <w:right w:val="single" w:sz="4" w:space="0" w:color="auto"/>
            </w:tcBorders>
          </w:tcPr>
          <w:p w:rsidR="00D822CF" w:rsidRPr="00D822CF" w:rsidRDefault="00D822CF" w:rsidP="00D822CF">
            <w:pPr>
              <w:pStyle w:val="BodyText"/>
              <w:spacing w:before="100" w:beforeAutospacing="1" w:after="100" w:afterAutospacing="1"/>
              <w:contextualSpacing/>
              <w:jc w:val="center"/>
              <w:rPr>
                <w:rFonts w:asciiTheme="majorHAnsi" w:hAnsiTheme="majorHAnsi" w:cstheme="majorHAnsi"/>
                <w:b/>
                <w:bCs/>
                <w:sz w:val="18"/>
                <w:szCs w:val="18"/>
                <w:lang w:val="lt-LT"/>
              </w:rPr>
            </w:pPr>
          </w:p>
          <w:p w:rsidR="00BB575E" w:rsidRPr="00D822CF" w:rsidRDefault="00BB575E" w:rsidP="00D822CF">
            <w:pPr>
              <w:pStyle w:val="BodyText"/>
              <w:spacing w:before="100" w:beforeAutospacing="1" w:after="100" w:afterAutospacing="1"/>
              <w:contextualSpacing/>
              <w:jc w:val="center"/>
              <w:rPr>
                <w:rFonts w:asciiTheme="majorHAnsi" w:hAnsiTheme="majorHAnsi" w:cstheme="majorHAnsi"/>
                <w:b/>
                <w:sz w:val="18"/>
                <w:szCs w:val="18"/>
                <w:lang w:val="lt-LT"/>
              </w:rPr>
            </w:pPr>
            <w:r w:rsidRPr="00D822CF">
              <w:rPr>
                <w:rFonts w:asciiTheme="majorHAnsi" w:hAnsiTheme="majorHAnsi" w:cstheme="majorHAnsi"/>
                <w:b/>
                <w:bCs/>
                <w:sz w:val="18"/>
                <w:szCs w:val="18"/>
                <w:lang w:val="lt-LT"/>
              </w:rPr>
              <w:t>Kultūra</w:t>
            </w:r>
          </w:p>
        </w:tc>
        <w:tc>
          <w:tcPr>
            <w:tcW w:w="2170" w:type="dxa"/>
            <w:vMerge w:val="restart"/>
            <w:tcBorders>
              <w:left w:val="single" w:sz="4" w:space="0" w:color="auto"/>
            </w:tcBorders>
          </w:tcPr>
          <w:p w:rsidR="008F279C" w:rsidRPr="00D822CF" w:rsidRDefault="008F279C" w:rsidP="00D822CF">
            <w:pPr>
              <w:pStyle w:val="BodyText"/>
              <w:spacing w:before="100" w:beforeAutospacing="1" w:after="100" w:afterAutospacing="1"/>
              <w:contextualSpacing/>
              <w:jc w:val="center"/>
              <w:rPr>
                <w:rFonts w:asciiTheme="majorHAnsi" w:hAnsiTheme="majorHAnsi" w:cstheme="majorHAnsi"/>
                <w:b/>
                <w:sz w:val="18"/>
                <w:szCs w:val="18"/>
                <w:lang w:val="lt-LT"/>
              </w:rPr>
            </w:pPr>
          </w:p>
          <w:p w:rsidR="00BB575E" w:rsidRPr="00D822CF" w:rsidRDefault="00BB575E" w:rsidP="00D822CF">
            <w:pPr>
              <w:pStyle w:val="BodyText"/>
              <w:spacing w:before="100" w:beforeAutospacing="1" w:after="100" w:afterAutospacing="1"/>
              <w:contextualSpacing/>
              <w:jc w:val="center"/>
              <w:rPr>
                <w:rFonts w:asciiTheme="majorHAnsi" w:hAnsiTheme="majorHAnsi" w:cstheme="majorHAnsi"/>
                <w:b/>
                <w:sz w:val="18"/>
                <w:szCs w:val="18"/>
                <w:lang w:val="lt-LT"/>
              </w:rPr>
            </w:pPr>
            <w:r w:rsidRPr="00D822CF">
              <w:rPr>
                <w:rFonts w:asciiTheme="majorHAnsi" w:hAnsiTheme="majorHAnsi" w:cstheme="majorHAnsi"/>
                <w:b/>
                <w:sz w:val="18"/>
                <w:szCs w:val="18"/>
                <w:lang w:val="lt-LT"/>
              </w:rPr>
              <w:t>Viso</w:t>
            </w:r>
          </w:p>
        </w:tc>
      </w:tr>
      <w:tr w:rsidR="00BB575E" w:rsidRPr="00D822CF" w:rsidTr="00D822CF">
        <w:tc>
          <w:tcPr>
            <w:tcW w:w="2660" w:type="dxa"/>
            <w:vMerge w:val="restart"/>
            <w:tcBorders>
              <w:top w:val="single" w:sz="4" w:space="0" w:color="auto"/>
            </w:tcBorders>
          </w:tcPr>
          <w:p w:rsidR="00BB575E" w:rsidRPr="00D822CF" w:rsidRDefault="00BB575E" w:rsidP="00D822CF">
            <w:pPr>
              <w:pStyle w:val="BodyText"/>
              <w:spacing w:before="100" w:beforeAutospacing="1" w:after="100" w:afterAutospacing="1"/>
              <w:contextualSpacing/>
              <w:jc w:val="both"/>
              <w:rPr>
                <w:rFonts w:asciiTheme="majorHAnsi" w:hAnsiTheme="majorHAnsi" w:cstheme="majorHAnsi"/>
                <w:b/>
                <w:sz w:val="18"/>
                <w:szCs w:val="18"/>
                <w:lang w:val="lt-LT"/>
              </w:rPr>
            </w:pPr>
            <w:r w:rsidRPr="00D822CF">
              <w:rPr>
                <w:rFonts w:asciiTheme="majorHAnsi" w:hAnsiTheme="majorHAnsi" w:cstheme="majorHAnsi"/>
                <w:b/>
                <w:sz w:val="18"/>
                <w:szCs w:val="18"/>
                <w:lang w:val="lt-LT"/>
              </w:rPr>
              <w:t>Greitasis Strep A Testas</w:t>
            </w:r>
          </w:p>
        </w:tc>
        <w:tc>
          <w:tcPr>
            <w:tcW w:w="1678" w:type="dxa"/>
            <w:tcBorders>
              <w:top w:val="single" w:sz="4" w:space="0" w:color="auto"/>
            </w:tcBorders>
          </w:tcPr>
          <w:p w:rsidR="00BB575E" w:rsidRPr="00D822CF" w:rsidRDefault="00BB575E" w:rsidP="00D822CF">
            <w:pPr>
              <w:pStyle w:val="BodyText"/>
              <w:spacing w:before="100" w:beforeAutospacing="1" w:after="100" w:afterAutospacing="1"/>
              <w:contextualSpacing/>
              <w:jc w:val="center"/>
              <w:rPr>
                <w:rFonts w:asciiTheme="majorHAnsi" w:hAnsiTheme="majorHAnsi" w:cstheme="majorHAnsi"/>
                <w:sz w:val="18"/>
                <w:szCs w:val="18"/>
                <w:lang w:val="lt-LT"/>
              </w:rPr>
            </w:pPr>
            <w:r w:rsidRPr="00D822CF">
              <w:rPr>
                <w:rFonts w:asciiTheme="majorHAnsi" w:hAnsiTheme="majorHAnsi" w:cstheme="majorHAnsi"/>
                <w:sz w:val="18"/>
                <w:szCs w:val="18"/>
                <w:lang w:val="lt-LT"/>
              </w:rPr>
              <w:t>Rezultatai</w:t>
            </w:r>
          </w:p>
        </w:tc>
        <w:tc>
          <w:tcPr>
            <w:tcW w:w="2169" w:type="dxa"/>
            <w:tcBorders>
              <w:top w:val="single" w:sz="4" w:space="0" w:color="auto"/>
            </w:tcBorders>
          </w:tcPr>
          <w:p w:rsidR="00BB575E" w:rsidRPr="00D822CF" w:rsidRDefault="00BB575E" w:rsidP="00D822CF">
            <w:pPr>
              <w:pStyle w:val="BodyText"/>
              <w:spacing w:before="100" w:beforeAutospacing="1" w:after="100" w:afterAutospacing="1"/>
              <w:contextualSpacing/>
              <w:jc w:val="center"/>
              <w:rPr>
                <w:rFonts w:asciiTheme="majorHAnsi" w:hAnsiTheme="majorHAnsi" w:cstheme="majorHAnsi"/>
                <w:sz w:val="18"/>
                <w:szCs w:val="18"/>
                <w:lang w:val="lt-LT"/>
              </w:rPr>
            </w:pPr>
            <w:r w:rsidRPr="00D822CF">
              <w:rPr>
                <w:rFonts w:asciiTheme="majorHAnsi" w:hAnsiTheme="majorHAnsi" w:cstheme="majorHAnsi"/>
                <w:sz w:val="18"/>
                <w:szCs w:val="18"/>
                <w:lang w:val="lt-LT"/>
              </w:rPr>
              <w:t>Teigiamas</w:t>
            </w:r>
          </w:p>
        </w:tc>
        <w:tc>
          <w:tcPr>
            <w:tcW w:w="2170" w:type="dxa"/>
            <w:tcBorders>
              <w:top w:val="single" w:sz="4" w:space="0" w:color="auto"/>
            </w:tcBorders>
          </w:tcPr>
          <w:p w:rsidR="00BB575E" w:rsidRPr="00D822CF" w:rsidRDefault="00BB575E" w:rsidP="00D822CF">
            <w:pPr>
              <w:pStyle w:val="BodyText"/>
              <w:spacing w:before="100" w:beforeAutospacing="1" w:after="100" w:afterAutospacing="1"/>
              <w:contextualSpacing/>
              <w:jc w:val="center"/>
              <w:rPr>
                <w:rFonts w:asciiTheme="majorHAnsi" w:hAnsiTheme="majorHAnsi" w:cstheme="majorHAnsi"/>
                <w:sz w:val="18"/>
                <w:szCs w:val="18"/>
                <w:lang w:val="lt-LT"/>
              </w:rPr>
            </w:pPr>
            <w:r w:rsidRPr="00D822CF">
              <w:rPr>
                <w:rFonts w:asciiTheme="majorHAnsi" w:hAnsiTheme="majorHAnsi" w:cstheme="majorHAnsi"/>
                <w:sz w:val="18"/>
                <w:szCs w:val="18"/>
                <w:lang w:val="lt-LT"/>
              </w:rPr>
              <w:t>Neigiamas</w:t>
            </w:r>
          </w:p>
        </w:tc>
        <w:tc>
          <w:tcPr>
            <w:tcW w:w="2170" w:type="dxa"/>
            <w:vMerge/>
          </w:tcPr>
          <w:p w:rsidR="00BB575E" w:rsidRPr="00D822CF" w:rsidRDefault="00BB575E" w:rsidP="00D822CF">
            <w:pPr>
              <w:pStyle w:val="BodyText"/>
              <w:spacing w:before="100" w:beforeAutospacing="1" w:after="100" w:afterAutospacing="1"/>
              <w:contextualSpacing/>
              <w:jc w:val="center"/>
              <w:rPr>
                <w:rFonts w:asciiTheme="majorHAnsi" w:hAnsiTheme="majorHAnsi" w:cstheme="majorHAnsi"/>
                <w:sz w:val="18"/>
                <w:szCs w:val="18"/>
                <w:lang w:val="lt-LT"/>
              </w:rPr>
            </w:pPr>
          </w:p>
        </w:tc>
      </w:tr>
      <w:tr w:rsidR="00BB575E" w:rsidRPr="00D822CF" w:rsidTr="008F279C">
        <w:tc>
          <w:tcPr>
            <w:tcW w:w="2660" w:type="dxa"/>
            <w:vMerge/>
          </w:tcPr>
          <w:p w:rsidR="00BB575E" w:rsidRPr="00D822CF" w:rsidRDefault="00BB575E" w:rsidP="00D822CF">
            <w:pPr>
              <w:pStyle w:val="BodyText"/>
              <w:spacing w:before="100" w:beforeAutospacing="1" w:after="100" w:afterAutospacing="1"/>
              <w:contextualSpacing/>
              <w:jc w:val="both"/>
              <w:rPr>
                <w:rFonts w:asciiTheme="majorHAnsi" w:hAnsiTheme="majorHAnsi" w:cstheme="majorHAnsi"/>
                <w:sz w:val="18"/>
                <w:szCs w:val="18"/>
                <w:lang w:val="lt-LT"/>
              </w:rPr>
            </w:pPr>
          </w:p>
        </w:tc>
        <w:tc>
          <w:tcPr>
            <w:tcW w:w="1678" w:type="dxa"/>
          </w:tcPr>
          <w:p w:rsidR="00BB575E" w:rsidRPr="00D822CF" w:rsidRDefault="00BB575E" w:rsidP="00D822CF">
            <w:pPr>
              <w:pStyle w:val="BodyText"/>
              <w:spacing w:before="100" w:beforeAutospacing="1" w:after="100" w:afterAutospacing="1"/>
              <w:contextualSpacing/>
              <w:jc w:val="center"/>
              <w:rPr>
                <w:rFonts w:asciiTheme="majorHAnsi" w:hAnsiTheme="majorHAnsi" w:cstheme="majorHAnsi"/>
                <w:sz w:val="18"/>
                <w:szCs w:val="18"/>
                <w:lang w:val="lt-LT"/>
              </w:rPr>
            </w:pPr>
            <w:r w:rsidRPr="00D822CF">
              <w:rPr>
                <w:rFonts w:asciiTheme="majorHAnsi" w:hAnsiTheme="majorHAnsi" w:cstheme="majorHAnsi"/>
                <w:sz w:val="18"/>
                <w:szCs w:val="18"/>
                <w:lang w:val="lt-LT"/>
              </w:rPr>
              <w:t>Teigiamas</w:t>
            </w:r>
          </w:p>
        </w:tc>
        <w:tc>
          <w:tcPr>
            <w:tcW w:w="2169" w:type="dxa"/>
          </w:tcPr>
          <w:p w:rsidR="00BB575E" w:rsidRPr="00D822CF" w:rsidRDefault="00BB575E" w:rsidP="00D822CF">
            <w:pPr>
              <w:pStyle w:val="BodyText"/>
              <w:spacing w:before="100" w:beforeAutospacing="1" w:after="100" w:afterAutospacing="1"/>
              <w:contextualSpacing/>
              <w:jc w:val="center"/>
              <w:rPr>
                <w:rFonts w:asciiTheme="majorHAnsi" w:hAnsiTheme="majorHAnsi" w:cstheme="majorHAnsi"/>
                <w:sz w:val="18"/>
                <w:szCs w:val="18"/>
                <w:lang w:val="lt-LT"/>
              </w:rPr>
            </w:pPr>
            <w:r w:rsidRPr="00D822CF">
              <w:rPr>
                <w:rFonts w:asciiTheme="majorHAnsi" w:hAnsiTheme="majorHAnsi" w:cstheme="majorHAnsi"/>
                <w:sz w:val="18"/>
                <w:szCs w:val="18"/>
                <w:lang w:val="lt-LT"/>
              </w:rPr>
              <w:t>116</w:t>
            </w:r>
          </w:p>
        </w:tc>
        <w:tc>
          <w:tcPr>
            <w:tcW w:w="2170" w:type="dxa"/>
          </w:tcPr>
          <w:p w:rsidR="00BB575E" w:rsidRPr="00D822CF" w:rsidRDefault="00BB575E" w:rsidP="00D822CF">
            <w:pPr>
              <w:pStyle w:val="BodyText"/>
              <w:spacing w:before="100" w:beforeAutospacing="1" w:after="100" w:afterAutospacing="1"/>
              <w:contextualSpacing/>
              <w:jc w:val="center"/>
              <w:rPr>
                <w:rFonts w:asciiTheme="majorHAnsi" w:hAnsiTheme="majorHAnsi" w:cstheme="majorHAnsi"/>
                <w:sz w:val="18"/>
                <w:szCs w:val="18"/>
                <w:lang w:val="lt-LT"/>
              </w:rPr>
            </w:pPr>
            <w:r w:rsidRPr="00D822CF">
              <w:rPr>
                <w:rFonts w:asciiTheme="majorHAnsi" w:hAnsiTheme="majorHAnsi" w:cstheme="majorHAnsi"/>
                <w:sz w:val="18"/>
                <w:szCs w:val="18"/>
                <w:lang w:val="lt-LT"/>
              </w:rPr>
              <w:t>9</w:t>
            </w:r>
          </w:p>
        </w:tc>
        <w:tc>
          <w:tcPr>
            <w:tcW w:w="2170" w:type="dxa"/>
          </w:tcPr>
          <w:p w:rsidR="00BB575E" w:rsidRPr="00D822CF" w:rsidRDefault="00BB575E" w:rsidP="00D822CF">
            <w:pPr>
              <w:pStyle w:val="BodyText"/>
              <w:spacing w:before="100" w:beforeAutospacing="1" w:after="100" w:afterAutospacing="1"/>
              <w:contextualSpacing/>
              <w:jc w:val="center"/>
              <w:rPr>
                <w:rFonts w:asciiTheme="majorHAnsi" w:hAnsiTheme="majorHAnsi" w:cstheme="majorHAnsi"/>
                <w:sz w:val="18"/>
                <w:szCs w:val="18"/>
                <w:lang w:val="lt-LT"/>
              </w:rPr>
            </w:pPr>
            <w:r w:rsidRPr="00D822CF">
              <w:rPr>
                <w:rFonts w:asciiTheme="majorHAnsi" w:hAnsiTheme="majorHAnsi" w:cstheme="majorHAnsi"/>
                <w:sz w:val="18"/>
                <w:szCs w:val="18"/>
                <w:lang w:val="lt-LT"/>
              </w:rPr>
              <w:t>125</w:t>
            </w:r>
          </w:p>
        </w:tc>
      </w:tr>
      <w:tr w:rsidR="00BB575E" w:rsidRPr="00D822CF" w:rsidTr="008F279C">
        <w:tc>
          <w:tcPr>
            <w:tcW w:w="2660" w:type="dxa"/>
            <w:vMerge/>
          </w:tcPr>
          <w:p w:rsidR="00BB575E" w:rsidRPr="00D822CF" w:rsidRDefault="00BB575E" w:rsidP="00D822CF">
            <w:pPr>
              <w:pStyle w:val="BodyText"/>
              <w:spacing w:before="100" w:beforeAutospacing="1" w:after="100" w:afterAutospacing="1"/>
              <w:contextualSpacing/>
              <w:jc w:val="both"/>
              <w:rPr>
                <w:rFonts w:asciiTheme="majorHAnsi" w:hAnsiTheme="majorHAnsi" w:cstheme="majorHAnsi"/>
                <w:sz w:val="18"/>
                <w:szCs w:val="18"/>
                <w:lang w:val="lt-LT"/>
              </w:rPr>
            </w:pPr>
          </w:p>
        </w:tc>
        <w:tc>
          <w:tcPr>
            <w:tcW w:w="1678" w:type="dxa"/>
          </w:tcPr>
          <w:p w:rsidR="00BB575E" w:rsidRPr="00D822CF" w:rsidRDefault="00BB575E" w:rsidP="00D822CF">
            <w:pPr>
              <w:pStyle w:val="BodyText"/>
              <w:spacing w:before="100" w:beforeAutospacing="1" w:after="100" w:afterAutospacing="1"/>
              <w:contextualSpacing/>
              <w:jc w:val="center"/>
              <w:rPr>
                <w:rFonts w:asciiTheme="majorHAnsi" w:hAnsiTheme="majorHAnsi" w:cstheme="majorHAnsi"/>
                <w:sz w:val="18"/>
                <w:szCs w:val="18"/>
                <w:lang w:val="lt-LT"/>
              </w:rPr>
            </w:pPr>
            <w:r w:rsidRPr="00D822CF">
              <w:rPr>
                <w:rFonts w:asciiTheme="majorHAnsi" w:hAnsiTheme="majorHAnsi" w:cstheme="majorHAnsi"/>
                <w:sz w:val="18"/>
                <w:szCs w:val="18"/>
                <w:lang w:val="lt-LT"/>
              </w:rPr>
              <w:t>Neigiamas</w:t>
            </w:r>
          </w:p>
        </w:tc>
        <w:tc>
          <w:tcPr>
            <w:tcW w:w="2169" w:type="dxa"/>
          </w:tcPr>
          <w:p w:rsidR="00BB575E" w:rsidRPr="00D822CF" w:rsidRDefault="00BB575E" w:rsidP="00D822CF">
            <w:pPr>
              <w:pStyle w:val="BodyText"/>
              <w:spacing w:before="100" w:beforeAutospacing="1" w:after="100" w:afterAutospacing="1"/>
              <w:contextualSpacing/>
              <w:jc w:val="center"/>
              <w:rPr>
                <w:rFonts w:asciiTheme="majorHAnsi" w:hAnsiTheme="majorHAnsi" w:cstheme="majorHAnsi"/>
                <w:sz w:val="18"/>
                <w:szCs w:val="18"/>
                <w:lang w:val="lt-LT"/>
              </w:rPr>
            </w:pPr>
            <w:r w:rsidRPr="00D822CF">
              <w:rPr>
                <w:rFonts w:asciiTheme="majorHAnsi" w:hAnsiTheme="majorHAnsi" w:cstheme="majorHAnsi"/>
                <w:sz w:val="18"/>
                <w:szCs w:val="18"/>
                <w:lang w:val="lt-LT"/>
              </w:rPr>
              <w:t>6</w:t>
            </w:r>
          </w:p>
        </w:tc>
        <w:tc>
          <w:tcPr>
            <w:tcW w:w="2170" w:type="dxa"/>
          </w:tcPr>
          <w:p w:rsidR="00BB575E" w:rsidRPr="00D822CF" w:rsidRDefault="00BB575E" w:rsidP="00D822CF">
            <w:pPr>
              <w:pStyle w:val="BodyText"/>
              <w:spacing w:before="100" w:beforeAutospacing="1" w:after="100" w:afterAutospacing="1"/>
              <w:contextualSpacing/>
              <w:jc w:val="center"/>
              <w:rPr>
                <w:rFonts w:asciiTheme="majorHAnsi" w:hAnsiTheme="majorHAnsi" w:cstheme="majorHAnsi"/>
                <w:sz w:val="18"/>
                <w:szCs w:val="18"/>
                <w:lang w:val="lt-LT"/>
              </w:rPr>
            </w:pPr>
            <w:r w:rsidRPr="00D822CF">
              <w:rPr>
                <w:rFonts w:asciiTheme="majorHAnsi" w:hAnsiTheme="majorHAnsi" w:cstheme="majorHAnsi"/>
                <w:sz w:val="18"/>
                <w:szCs w:val="18"/>
                <w:lang w:val="lt-LT"/>
              </w:rPr>
              <w:t>395</w:t>
            </w:r>
          </w:p>
        </w:tc>
        <w:tc>
          <w:tcPr>
            <w:tcW w:w="2170" w:type="dxa"/>
          </w:tcPr>
          <w:p w:rsidR="00BB575E" w:rsidRPr="00D822CF" w:rsidRDefault="00BB575E" w:rsidP="00D822CF">
            <w:pPr>
              <w:pStyle w:val="BodyText"/>
              <w:spacing w:before="100" w:beforeAutospacing="1" w:after="100" w:afterAutospacing="1"/>
              <w:contextualSpacing/>
              <w:jc w:val="center"/>
              <w:rPr>
                <w:rFonts w:asciiTheme="majorHAnsi" w:hAnsiTheme="majorHAnsi" w:cstheme="majorHAnsi"/>
                <w:sz w:val="18"/>
                <w:szCs w:val="18"/>
                <w:lang w:val="lt-LT"/>
              </w:rPr>
            </w:pPr>
            <w:r w:rsidRPr="00D822CF">
              <w:rPr>
                <w:rFonts w:asciiTheme="majorHAnsi" w:hAnsiTheme="majorHAnsi" w:cstheme="majorHAnsi"/>
                <w:sz w:val="18"/>
                <w:szCs w:val="18"/>
                <w:lang w:val="lt-LT"/>
              </w:rPr>
              <w:t>401</w:t>
            </w:r>
          </w:p>
        </w:tc>
      </w:tr>
      <w:tr w:rsidR="00BB575E" w:rsidRPr="00D822CF" w:rsidTr="005002A0">
        <w:tc>
          <w:tcPr>
            <w:tcW w:w="4338" w:type="dxa"/>
            <w:gridSpan w:val="2"/>
          </w:tcPr>
          <w:p w:rsidR="00BB575E" w:rsidRPr="00D822CF" w:rsidRDefault="00BB575E" w:rsidP="00D822CF">
            <w:pPr>
              <w:pStyle w:val="BodyText"/>
              <w:spacing w:before="100" w:beforeAutospacing="1" w:after="100" w:afterAutospacing="1"/>
              <w:contextualSpacing/>
              <w:jc w:val="center"/>
              <w:rPr>
                <w:rFonts w:asciiTheme="majorHAnsi" w:hAnsiTheme="majorHAnsi" w:cstheme="majorHAnsi"/>
                <w:b/>
                <w:sz w:val="18"/>
                <w:szCs w:val="18"/>
                <w:lang w:val="lt-LT"/>
              </w:rPr>
            </w:pPr>
            <w:r w:rsidRPr="00D822CF">
              <w:rPr>
                <w:rFonts w:asciiTheme="majorHAnsi" w:hAnsiTheme="majorHAnsi" w:cstheme="majorHAnsi"/>
                <w:b/>
                <w:sz w:val="18"/>
                <w:szCs w:val="18"/>
                <w:lang w:val="lt-LT"/>
              </w:rPr>
              <w:t>Visi rezultatai</w:t>
            </w:r>
          </w:p>
        </w:tc>
        <w:tc>
          <w:tcPr>
            <w:tcW w:w="2169" w:type="dxa"/>
          </w:tcPr>
          <w:p w:rsidR="00BB575E" w:rsidRPr="00D822CF" w:rsidRDefault="00BB575E" w:rsidP="00D822CF">
            <w:pPr>
              <w:pStyle w:val="BodyText"/>
              <w:spacing w:before="100" w:beforeAutospacing="1" w:after="100" w:afterAutospacing="1"/>
              <w:contextualSpacing/>
              <w:jc w:val="center"/>
              <w:rPr>
                <w:rFonts w:asciiTheme="majorHAnsi" w:hAnsiTheme="majorHAnsi" w:cstheme="majorHAnsi"/>
                <w:sz w:val="18"/>
                <w:szCs w:val="18"/>
                <w:lang w:val="lt-LT"/>
              </w:rPr>
            </w:pPr>
            <w:r w:rsidRPr="00D822CF">
              <w:rPr>
                <w:rFonts w:asciiTheme="majorHAnsi" w:hAnsiTheme="majorHAnsi" w:cstheme="majorHAnsi"/>
                <w:sz w:val="18"/>
                <w:szCs w:val="18"/>
                <w:lang w:val="lt-LT"/>
              </w:rPr>
              <w:t>122</w:t>
            </w:r>
          </w:p>
        </w:tc>
        <w:tc>
          <w:tcPr>
            <w:tcW w:w="2170" w:type="dxa"/>
          </w:tcPr>
          <w:p w:rsidR="00BB575E" w:rsidRPr="00D822CF" w:rsidRDefault="00BB575E" w:rsidP="00D822CF">
            <w:pPr>
              <w:pStyle w:val="BodyText"/>
              <w:spacing w:before="100" w:beforeAutospacing="1" w:after="100" w:afterAutospacing="1"/>
              <w:contextualSpacing/>
              <w:jc w:val="center"/>
              <w:rPr>
                <w:rFonts w:asciiTheme="majorHAnsi" w:hAnsiTheme="majorHAnsi" w:cstheme="majorHAnsi"/>
                <w:sz w:val="18"/>
                <w:szCs w:val="18"/>
                <w:lang w:val="lt-LT"/>
              </w:rPr>
            </w:pPr>
            <w:r w:rsidRPr="00D822CF">
              <w:rPr>
                <w:rFonts w:asciiTheme="majorHAnsi" w:hAnsiTheme="majorHAnsi" w:cstheme="majorHAnsi"/>
                <w:sz w:val="18"/>
                <w:szCs w:val="18"/>
                <w:lang w:val="lt-LT"/>
              </w:rPr>
              <w:t>404</w:t>
            </w:r>
          </w:p>
        </w:tc>
        <w:tc>
          <w:tcPr>
            <w:tcW w:w="2170" w:type="dxa"/>
          </w:tcPr>
          <w:p w:rsidR="00BB575E" w:rsidRPr="00D822CF" w:rsidRDefault="00BB575E" w:rsidP="00D822CF">
            <w:pPr>
              <w:pStyle w:val="BodyText"/>
              <w:spacing w:before="100" w:beforeAutospacing="1" w:after="100" w:afterAutospacing="1"/>
              <w:contextualSpacing/>
              <w:jc w:val="center"/>
              <w:rPr>
                <w:rFonts w:asciiTheme="majorHAnsi" w:hAnsiTheme="majorHAnsi" w:cstheme="majorHAnsi"/>
                <w:sz w:val="18"/>
                <w:szCs w:val="18"/>
                <w:lang w:val="lt-LT"/>
              </w:rPr>
            </w:pPr>
            <w:r w:rsidRPr="00D822CF">
              <w:rPr>
                <w:rFonts w:asciiTheme="majorHAnsi" w:hAnsiTheme="majorHAnsi" w:cstheme="majorHAnsi"/>
                <w:sz w:val="18"/>
                <w:szCs w:val="18"/>
                <w:lang w:val="lt-LT"/>
              </w:rPr>
              <w:t>526</w:t>
            </w:r>
          </w:p>
        </w:tc>
      </w:tr>
    </w:tbl>
    <w:p w:rsidR="00BB575E" w:rsidRPr="00D822CF" w:rsidRDefault="00BB575E" w:rsidP="00D822CF">
      <w:pPr>
        <w:pStyle w:val="BodyText"/>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Santykinis jautrumas: 95.1% (95%CI*: 89.6%-98.2%)</w:t>
      </w:r>
    </w:p>
    <w:p w:rsidR="00BB575E" w:rsidRPr="00D822CF" w:rsidRDefault="00BB575E" w:rsidP="00D822CF">
      <w:pPr>
        <w:pStyle w:val="BodyText"/>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 xml:space="preserve">*Patikimumo intervalas: </w:t>
      </w:r>
      <w:r w:rsidRPr="00D822CF">
        <w:rPr>
          <w:rFonts w:asciiTheme="majorHAnsi" w:hAnsiTheme="majorHAnsi" w:cstheme="majorHAnsi"/>
          <w:i/>
          <w:sz w:val="18"/>
          <w:szCs w:val="18"/>
          <w:lang w:val="lt-LT"/>
        </w:rPr>
        <w:t>97.8% (95%CI</w:t>
      </w:r>
      <w:r w:rsidRPr="00D822CF">
        <w:rPr>
          <w:rFonts w:asciiTheme="majorHAnsi" w:hAnsiTheme="majorHAnsi" w:cstheme="majorHAnsi"/>
          <w:sz w:val="18"/>
          <w:szCs w:val="18"/>
          <w:lang w:val="lt-LT"/>
        </w:rPr>
        <w:t>; 95.8%-99%)</w:t>
      </w:r>
    </w:p>
    <w:p w:rsidR="00065DB0" w:rsidRPr="00D822CF" w:rsidRDefault="00BB575E" w:rsidP="00D822CF">
      <w:pPr>
        <w:pStyle w:val="BodyText"/>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 xml:space="preserve">Santykinis </w:t>
      </w:r>
      <w:r w:rsidR="001D0B70">
        <w:rPr>
          <w:rFonts w:asciiTheme="majorHAnsi" w:hAnsiTheme="majorHAnsi" w:cstheme="majorHAnsi"/>
          <w:sz w:val="18"/>
          <w:szCs w:val="18"/>
          <w:lang w:val="lt-LT"/>
        </w:rPr>
        <w:t>specifiškumas</w:t>
      </w:r>
      <w:bookmarkStart w:id="0" w:name="_GoBack"/>
      <w:bookmarkEnd w:id="0"/>
      <w:r w:rsidRPr="00D822CF">
        <w:rPr>
          <w:rFonts w:asciiTheme="majorHAnsi" w:hAnsiTheme="majorHAnsi" w:cstheme="majorHAnsi"/>
          <w:sz w:val="18"/>
          <w:szCs w:val="18"/>
          <w:lang w:val="lt-LT"/>
        </w:rPr>
        <w:t>: 97.1% (95%CI*: 95.3%-98.4%)</w:t>
      </w:r>
    </w:p>
    <w:tbl>
      <w:tblPr>
        <w:tblStyle w:val="TableGrid"/>
        <w:tblW w:w="0" w:type="auto"/>
        <w:tblLook w:val="04A0" w:firstRow="1" w:lastRow="0" w:firstColumn="1" w:lastColumn="0" w:noHBand="0" w:noVBand="1"/>
      </w:tblPr>
      <w:tblGrid>
        <w:gridCol w:w="3615"/>
        <w:gridCol w:w="3616"/>
        <w:gridCol w:w="3616"/>
      </w:tblGrid>
      <w:tr w:rsidR="00BB575E" w:rsidRPr="00D822CF" w:rsidTr="00BB575E">
        <w:tc>
          <w:tcPr>
            <w:tcW w:w="3615" w:type="dxa"/>
          </w:tcPr>
          <w:p w:rsidR="00BB575E" w:rsidRPr="00D822CF" w:rsidRDefault="00BB575E" w:rsidP="00D822CF">
            <w:pPr>
              <w:pStyle w:val="Default"/>
              <w:spacing w:before="100" w:beforeAutospacing="1" w:after="100" w:afterAutospacing="1"/>
              <w:contextualSpacing/>
              <w:jc w:val="center"/>
              <w:rPr>
                <w:rFonts w:asciiTheme="majorHAnsi" w:hAnsiTheme="majorHAnsi" w:cstheme="majorHAnsi"/>
                <w:sz w:val="18"/>
                <w:szCs w:val="18"/>
                <w:lang w:val="lt-LT"/>
              </w:rPr>
            </w:pPr>
            <w:r w:rsidRPr="00D822CF">
              <w:rPr>
                <w:rFonts w:asciiTheme="majorHAnsi" w:hAnsiTheme="majorHAnsi" w:cstheme="majorHAnsi"/>
                <w:b/>
                <w:bCs/>
                <w:sz w:val="18"/>
                <w:szCs w:val="18"/>
                <w:lang w:val="lt-LT"/>
              </w:rPr>
              <w:t>Teigiamos kultūros klasifikacija</w:t>
            </w:r>
          </w:p>
        </w:tc>
        <w:tc>
          <w:tcPr>
            <w:tcW w:w="3616" w:type="dxa"/>
          </w:tcPr>
          <w:p w:rsidR="00BB575E" w:rsidRPr="00D822CF" w:rsidRDefault="00BB575E" w:rsidP="00D822CF">
            <w:pPr>
              <w:pStyle w:val="Default"/>
              <w:spacing w:before="100" w:beforeAutospacing="1" w:after="100" w:afterAutospacing="1"/>
              <w:contextualSpacing/>
              <w:jc w:val="center"/>
              <w:rPr>
                <w:rFonts w:asciiTheme="majorHAnsi" w:hAnsiTheme="majorHAnsi" w:cstheme="majorHAnsi"/>
                <w:sz w:val="18"/>
                <w:szCs w:val="18"/>
                <w:lang w:val="lt-LT"/>
              </w:rPr>
            </w:pPr>
            <w:r w:rsidRPr="00D822CF">
              <w:rPr>
                <w:rFonts w:asciiTheme="majorHAnsi" w:hAnsiTheme="majorHAnsi" w:cstheme="majorHAnsi"/>
                <w:b/>
                <w:bCs/>
                <w:sz w:val="18"/>
                <w:szCs w:val="18"/>
                <w:lang w:val="lt-LT"/>
              </w:rPr>
              <w:t>Strep A Greitas Testas/Kultūra</w:t>
            </w:r>
          </w:p>
        </w:tc>
        <w:tc>
          <w:tcPr>
            <w:tcW w:w="3616" w:type="dxa"/>
          </w:tcPr>
          <w:p w:rsidR="00BB575E" w:rsidRPr="00D822CF" w:rsidRDefault="00BB575E" w:rsidP="00D822CF">
            <w:pPr>
              <w:pStyle w:val="Default"/>
              <w:spacing w:before="100" w:beforeAutospacing="1" w:after="100" w:afterAutospacing="1"/>
              <w:contextualSpacing/>
              <w:jc w:val="center"/>
              <w:rPr>
                <w:rFonts w:asciiTheme="majorHAnsi" w:hAnsiTheme="majorHAnsi" w:cstheme="majorHAnsi"/>
                <w:sz w:val="18"/>
                <w:szCs w:val="18"/>
                <w:lang w:val="lt-LT"/>
              </w:rPr>
            </w:pPr>
            <w:r w:rsidRPr="00D822CF">
              <w:rPr>
                <w:rFonts w:asciiTheme="majorHAnsi" w:hAnsiTheme="majorHAnsi" w:cstheme="majorHAnsi"/>
                <w:b/>
                <w:bCs/>
                <w:sz w:val="18"/>
                <w:szCs w:val="18"/>
                <w:lang w:val="lt-LT"/>
              </w:rPr>
              <w:t>% Santykis</w:t>
            </w:r>
          </w:p>
        </w:tc>
      </w:tr>
      <w:tr w:rsidR="00BB575E" w:rsidRPr="00D822CF" w:rsidTr="008F279C">
        <w:tc>
          <w:tcPr>
            <w:tcW w:w="3615" w:type="dxa"/>
            <w:vAlign w:val="center"/>
          </w:tcPr>
          <w:p w:rsidR="00BB575E" w:rsidRPr="00D822CF" w:rsidRDefault="00BB575E" w:rsidP="00D822CF">
            <w:pPr>
              <w:pStyle w:val="BodyText"/>
              <w:spacing w:before="100" w:beforeAutospacing="1" w:after="100" w:afterAutospacing="1"/>
              <w:contextualSpacing/>
              <w:jc w:val="center"/>
              <w:rPr>
                <w:rFonts w:asciiTheme="majorHAnsi" w:hAnsiTheme="majorHAnsi" w:cstheme="majorHAnsi"/>
                <w:sz w:val="18"/>
                <w:szCs w:val="18"/>
                <w:lang w:val="lt-LT"/>
              </w:rPr>
            </w:pPr>
            <w:r w:rsidRPr="00D822CF">
              <w:rPr>
                <w:rFonts w:asciiTheme="majorHAnsi" w:hAnsiTheme="majorHAnsi" w:cstheme="majorHAnsi"/>
                <w:sz w:val="18"/>
                <w:szCs w:val="18"/>
                <w:lang w:val="lt-LT"/>
              </w:rPr>
              <w:t>Retas</w:t>
            </w:r>
          </w:p>
        </w:tc>
        <w:tc>
          <w:tcPr>
            <w:tcW w:w="3616" w:type="dxa"/>
            <w:vAlign w:val="center"/>
          </w:tcPr>
          <w:p w:rsidR="00BB575E" w:rsidRPr="00D822CF" w:rsidRDefault="00BB575E" w:rsidP="00D822CF">
            <w:pPr>
              <w:pStyle w:val="BodyText"/>
              <w:spacing w:before="100" w:beforeAutospacing="1" w:after="100" w:afterAutospacing="1"/>
              <w:contextualSpacing/>
              <w:jc w:val="center"/>
              <w:rPr>
                <w:rFonts w:asciiTheme="majorHAnsi" w:hAnsiTheme="majorHAnsi" w:cstheme="majorHAnsi"/>
                <w:sz w:val="18"/>
                <w:szCs w:val="18"/>
                <w:lang w:val="lt-LT"/>
              </w:rPr>
            </w:pPr>
            <w:r w:rsidRPr="00D822CF">
              <w:rPr>
                <w:rFonts w:asciiTheme="majorHAnsi" w:hAnsiTheme="majorHAnsi" w:cstheme="majorHAnsi"/>
                <w:sz w:val="18"/>
                <w:szCs w:val="18"/>
                <w:lang w:val="lt-LT"/>
              </w:rPr>
              <w:t>8/10</w:t>
            </w:r>
          </w:p>
        </w:tc>
        <w:tc>
          <w:tcPr>
            <w:tcW w:w="3616" w:type="dxa"/>
            <w:vAlign w:val="center"/>
          </w:tcPr>
          <w:p w:rsidR="00BB575E" w:rsidRPr="00D822CF" w:rsidRDefault="00BB575E" w:rsidP="00D822CF">
            <w:pPr>
              <w:pStyle w:val="BodyText"/>
              <w:spacing w:before="100" w:beforeAutospacing="1" w:after="100" w:afterAutospacing="1"/>
              <w:contextualSpacing/>
              <w:jc w:val="center"/>
              <w:rPr>
                <w:rFonts w:asciiTheme="majorHAnsi" w:hAnsiTheme="majorHAnsi" w:cstheme="majorHAnsi"/>
                <w:sz w:val="18"/>
                <w:szCs w:val="18"/>
                <w:lang w:val="lt-LT"/>
              </w:rPr>
            </w:pPr>
            <w:r w:rsidRPr="00D822CF">
              <w:rPr>
                <w:rFonts w:asciiTheme="majorHAnsi" w:hAnsiTheme="majorHAnsi" w:cstheme="majorHAnsi"/>
                <w:sz w:val="18"/>
                <w:szCs w:val="18"/>
                <w:lang w:val="lt-LT"/>
              </w:rPr>
              <w:t>80.0%</w:t>
            </w:r>
          </w:p>
        </w:tc>
      </w:tr>
      <w:tr w:rsidR="00BB575E" w:rsidRPr="00D822CF" w:rsidTr="008F279C">
        <w:tc>
          <w:tcPr>
            <w:tcW w:w="3615" w:type="dxa"/>
            <w:vAlign w:val="center"/>
          </w:tcPr>
          <w:p w:rsidR="00BB575E" w:rsidRPr="00D822CF" w:rsidRDefault="00BB575E" w:rsidP="00D822CF">
            <w:pPr>
              <w:pStyle w:val="BodyText"/>
              <w:spacing w:before="100" w:beforeAutospacing="1" w:after="100" w:afterAutospacing="1"/>
              <w:contextualSpacing/>
              <w:jc w:val="center"/>
              <w:rPr>
                <w:rFonts w:asciiTheme="majorHAnsi" w:hAnsiTheme="majorHAnsi" w:cstheme="majorHAnsi"/>
                <w:sz w:val="18"/>
                <w:szCs w:val="18"/>
                <w:lang w:val="lt-LT"/>
              </w:rPr>
            </w:pPr>
            <w:r w:rsidRPr="00D822CF">
              <w:rPr>
                <w:rFonts w:asciiTheme="majorHAnsi" w:hAnsiTheme="majorHAnsi" w:cstheme="majorHAnsi"/>
                <w:sz w:val="18"/>
                <w:szCs w:val="18"/>
                <w:lang w:val="lt-LT"/>
              </w:rPr>
              <w:t>1+</w:t>
            </w:r>
          </w:p>
        </w:tc>
        <w:tc>
          <w:tcPr>
            <w:tcW w:w="3616" w:type="dxa"/>
            <w:vAlign w:val="center"/>
          </w:tcPr>
          <w:p w:rsidR="00BB575E" w:rsidRPr="00D822CF" w:rsidRDefault="00BB575E" w:rsidP="00D822CF">
            <w:pPr>
              <w:pStyle w:val="BodyText"/>
              <w:spacing w:before="100" w:beforeAutospacing="1" w:after="100" w:afterAutospacing="1"/>
              <w:contextualSpacing/>
              <w:jc w:val="center"/>
              <w:rPr>
                <w:rFonts w:asciiTheme="majorHAnsi" w:hAnsiTheme="majorHAnsi" w:cstheme="majorHAnsi"/>
                <w:sz w:val="18"/>
                <w:szCs w:val="18"/>
                <w:lang w:val="lt-LT"/>
              </w:rPr>
            </w:pPr>
            <w:r w:rsidRPr="00D822CF">
              <w:rPr>
                <w:rFonts w:asciiTheme="majorHAnsi" w:hAnsiTheme="majorHAnsi" w:cstheme="majorHAnsi"/>
                <w:sz w:val="18"/>
                <w:szCs w:val="18"/>
                <w:lang w:val="lt-LT"/>
              </w:rPr>
              <w:t>18/20</w:t>
            </w:r>
          </w:p>
        </w:tc>
        <w:tc>
          <w:tcPr>
            <w:tcW w:w="3616" w:type="dxa"/>
            <w:vAlign w:val="center"/>
          </w:tcPr>
          <w:p w:rsidR="00BB575E" w:rsidRPr="00D822CF" w:rsidRDefault="00BB575E" w:rsidP="00D822CF">
            <w:pPr>
              <w:pStyle w:val="BodyText"/>
              <w:spacing w:before="100" w:beforeAutospacing="1" w:after="100" w:afterAutospacing="1"/>
              <w:contextualSpacing/>
              <w:jc w:val="center"/>
              <w:rPr>
                <w:rFonts w:asciiTheme="majorHAnsi" w:hAnsiTheme="majorHAnsi" w:cstheme="majorHAnsi"/>
                <w:sz w:val="18"/>
                <w:szCs w:val="18"/>
                <w:lang w:val="lt-LT"/>
              </w:rPr>
            </w:pPr>
            <w:r w:rsidRPr="00D822CF">
              <w:rPr>
                <w:rFonts w:asciiTheme="majorHAnsi" w:hAnsiTheme="majorHAnsi" w:cstheme="majorHAnsi"/>
                <w:sz w:val="18"/>
                <w:szCs w:val="18"/>
                <w:lang w:val="lt-LT"/>
              </w:rPr>
              <w:t>90.0%</w:t>
            </w:r>
          </w:p>
        </w:tc>
      </w:tr>
      <w:tr w:rsidR="00BB575E" w:rsidRPr="00D822CF" w:rsidTr="008F279C">
        <w:tc>
          <w:tcPr>
            <w:tcW w:w="3615" w:type="dxa"/>
            <w:vAlign w:val="center"/>
          </w:tcPr>
          <w:p w:rsidR="00BB575E" w:rsidRPr="00D822CF" w:rsidRDefault="00BB575E" w:rsidP="00D822CF">
            <w:pPr>
              <w:pStyle w:val="BodyText"/>
              <w:spacing w:before="100" w:beforeAutospacing="1" w:after="100" w:afterAutospacing="1"/>
              <w:contextualSpacing/>
              <w:jc w:val="center"/>
              <w:rPr>
                <w:rFonts w:asciiTheme="majorHAnsi" w:hAnsiTheme="majorHAnsi" w:cstheme="majorHAnsi"/>
                <w:sz w:val="18"/>
                <w:szCs w:val="18"/>
                <w:lang w:val="lt-LT"/>
              </w:rPr>
            </w:pPr>
            <w:r w:rsidRPr="00D822CF">
              <w:rPr>
                <w:rFonts w:asciiTheme="majorHAnsi" w:hAnsiTheme="majorHAnsi" w:cstheme="majorHAnsi"/>
                <w:sz w:val="18"/>
                <w:szCs w:val="18"/>
                <w:lang w:val="lt-LT"/>
              </w:rPr>
              <w:t>2+</w:t>
            </w:r>
          </w:p>
        </w:tc>
        <w:tc>
          <w:tcPr>
            <w:tcW w:w="3616" w:type="dxa"/>
            <w:vAlign w:val="center"/>
          </w:tcPr>
          <w:p w:rsidR="00BB575E" w:rsidRPr="00D822CF" w:rsidRDefault="00BB575E" w:rsidP="00D822CF">
            <w:pPr>
              <w:pStyle w:val="BodyText"/>
              <w:spacing w:before="100" w:beforeAutospacing="1" w:after="100" w:afterAutospacing="1"/>
              <w:contextualSpacing/>
              <w:jc w:val="center"/>
              <w:rPr>
                <w:rFonts w:asciiTheme="majorHAnsi" w:hAnsiTheme="majorHAnsi" w:cstheme="majorHAnsi"/>
                <w:sz w:val="18"/>
                <w:szCs w:val="18"/>
                <w:lang w:val="lt-LT"/>
              </w:rPr>
            </w:pPr>
            <w:r w:rsidRPr="00D822CF">
              <w:rPr>
                <w:rFonts w:asciiTheme="majorHAnsi" w:hAnsiTheme="majorHAnsi" w:cstheme="majorHAnsi"/>
                <w:sz w:val="18"/>
                <w:szCs w:val="18"/>
                <w:lang w:val="lt-LT"/>
              </w:rPr>
              <w:t>19/20</w:t>
            </w:r>
          </w:p>
        </w:tc>
        <w:tc>
          <w:tcPr>
            <w:tcW w:w="3616" w:type="dxa"/>
            <w:vAlign w:val="center"/>
          </w:tcPr>
          <w:p w:rsidR="00BB575E" w:rsidRPr="00D822CF" w:rsidRDefault="00BB575E" w:rsidP="00D822CF">
            <w:pPr>
              <w:pStyle w:val="BodyText"/>
              <w:spacing w:before="100" w:beforeAutospacing="1" w:after="100" w:afterAutospacing="1"/>
              <w:contextualSpacing/>
              <w:jc w:val="center"/>
              <w:rPr>
                <w:rFonts w:asciiTheme="majorHAnsi" w:hAnsiTheme="majorHAnsi" w:cstheme="majorHAnsi"/>
                <w:sz w:val="18"/>
                <w:szCs w:val="18"/>
                <w:lang w:val="lt-LT"/>
              </w:rPr>
            </w:pPr>
            <w:r w:rsidRPr="00D822CF">
              <w:rPr>
                <w:rFonts w:asciiTheme="majorHAnsi" w:hAnsiTheme="majorHAnsi" w:cstheme="majorHAnsi"/>
                <w:sz w:val="18"/>
                <w:szCs w:val="18"/>
                <w:lang w:val="lt-LT"/>
              </w:rPr>
              <w:t>95.0%</w:t>
            </w:r>
          </w:p>
        </w:tc>
      </w:tr>
      <w:tr w:rsidR="00BB575E" w:rsidRPr="00D822CF" w:rsidTr="008F279C">
        <w:tc>
          <w:tcPr>
            <w:tcW w:w="3615" w:type="dxa"/>
            <w:vAlign w:val="center"/>
          </w:tcPr>
          <w:p w:rsidR="00BB575E" w:rsidRPr="00D822CF" w:rsidRDefault="00BB575E" w:rsidP="00D822CF">
            <w:pPr>
              <w:pStyle w:val="BodyText"/>
              <w:spacing w:before="100" w:beforeAutospacing="1" w:after="100" w:afterAutospacing="1"/>
              <w:contextualSpacing/>
              <w:jc w:val="center"/>
              <w:rPr>
                <w:rFonts w:asciiTheme="majorHAnsi" w:hAnsiTheme="majorHAnsi" w:cstheme="majorHAnsi"/>
                <w:sz w:val="18"/>
                <w:szCs w:val="18"/>
                <w:lang w:val="lt-LT"/>
              </w:rPr>
            </w:pPr>
            <w:r w:rsidRPr="00D822CF">
              <w:rPr>
                <w:rFonts w:asciiTheme="majorHAnsi" w:hAnsiTheme="majorHAnsi" w:cstheme="majorHAnsi"/>
                <w:sz w:val="18"/>
                <w:szCs w:val="18"/>
                <w:lang w:val="lt-LT"/>
              </w:rPr>
              <w:t>3+</w:t>
            </w:r>
          </w:p>
        </w:tc>
        <w:tc>
          <w:tcPr>
            <w:tcW w:w="3616" w:type="dxa"/>
            <w:vAlign w:val="center"/>
          </w:tcPr>
          <w:p w:rsidR="00BB575E" w:rsidRPr="00D822CF" w:rsidRDefault="00BB575E" w:rsidP="00D822CF">
            <w:pPr>
              <w:pStyle w:val="BodyText"/>
              <w:spacing w:before="100" w:beforeAutospacing="1" w:after="100" w:afterAutospacing="1"/>
              <w:contextualSpacing/>
              <w:jc w:val="center"/>
              <w:rPr>
                <w:rFonts w:asciiTheme="majorHAnsi" w:hAnsiTheme="majorHAnsi" w:cstheme="majorHAnsi"/>
                <w:sz w:val="18"/>
                <w:szCs w:val="18"/>
                <w:lang w:val="lt-LT"/>
              </w:rPr>
            </w:pPr>
            <w:r w:rsidRPr="00D822CF">
              <w:rPr>
                <w:rFonts w:asciiTheme="majorHAnsi" w:hAnsiTheme="majorHAnsi" w:cstheme="majorHAnsi"/>
                <w:sz w:val="18"/>
                <w:szCs w:val="18"/>
                <w:lang w:val="lt-LT"/>
              </w:rPr>
              <w:t>33/34</w:t>
            </w:r>
          </w:p>
        </w:tc>
        <w:tc>
          <w:tcPr>
            <w:tcW w:w="3616" w:type="dxa"/>
            <w:vAlign w:val="center"/>
          </w:tcPr>
          <w:p w:rsidR="00BB575E" w:rsidRPr="00D822CF" w:rsidRDefault="00BB575E" w:rsidP="00D822CF">
            <w:pPr>
              <w:pStyle w:val="BodyText"/>
              <w:spacing w:before="100" w:beforeAutospacing="1" w:after="100" w:afterAutospacing="1"/>
              <w:contextualSpacing/>
              <w:jc w:val="center"/>
              <w:rPr>
                <w:rFonts w:asciiTheme="majorHAnsi" w:hAnsiTheme="majorHAnsi" w:cstheme="majorHAnsi"/>
                <w:sz w:val="18"/>
                <w:szCs w:val="18"/>
                <w:lang w:val="lt-LT"/>
              </w:rPr>
            </w:pPr>
            <w:r w:rsidRPr="00D822CF">
              <w:rPr>
                <w:rFonts w:asciiTheme="majorHAnsi" w:hAnsiTheme="majorHAnsi" w:cstheme="majorHAnsi"/>
                <w:sz w:val="18"/>
                <w:szCs w:val="18"/>
                <w:lang w:val="lt-LT"/>
              </w:rPr>
              <w:t>97.1%</w:t>
            </w:r>
          </w:p>
        </w:tc>
      </w:tr>
      <w:tr w:rsidR="00BB575E" w:rsidRPr="00D822CF" w:rsidTr="008F279C">
        <w:tc>
          <w:tcPr>
            <w:tcW w:w="3615" w:type="dxa"/>
            <w:vAlign w:val="center"/>
          </w:tcPr>
          <w:p w:rsidR="00BB575E" w:rsidRPr="00D822CF" w:rsidRDefault="00BB575E" w:rsidP="00D822CF">
            <w:pPr>
              <w:pStyle w:val="BodyText"/>
              <w:spacing w:before="100" w:beforeAutospacing="1" w:after="100" w:afterAutospacing="1"/>
              <w:contextualSpacing/>
              <w:jc w:val="center"/>
              <w:rPr>
                <w:rFonts w:asciiTheme="majorHAnsi" w:hAnsiTheme="majorHAnsi" w:cstheme="majorHAnsi"/>
                <w:sz w:val="18"/>
                <w:szCs w:val="18"/>
                <w:lang w:val="lt-LT"/>
              </w:rPr>
            </w:pPr>
            <w:r w:rsidRPr="00D822CF">
              <w:rPr>
                <w:rFonts w:asciiTheme="majorHAnsi" w:hAnsiTheme="majorHAnsi" w:cstheme="majorHAnsi"/>
                <w:sz w:val="18"/>
                <w:szCs w:val="18"/>
                <w:lang w:val="lt-LT"/>
              </w:rPr>
              <w:t>4+</w:t>
            </w:r>
          </w:p>
        </w:tc>
        <w:tc>
          <w:tcPr>
            <w:tcW w:w="3616" w:type="dxa"/>
            <w:vAlign w:val="center"/>
          </w:tcPr>
          <w:p w:rsidR="00BB575E" w:rsidRPr="00D822CF" w:rsidRDefault="00BB575E" w:rsidP="00D822CF">
            <w:pPr>
              <w:pStyle w:val="BodyText"/>
              <w:spacing w:before="100" w:beforeAutospacing="1" w:after="100" w:afterAutospacing="1"/>
              <w:contextualSpacing/>
              <w:jc w:val="center"/>
              <w:rPr>
                <w:rFonts w:asciiTheme="majorHAnsi" w:hAnsiTheme="majorHAnsi" w:cstheme="majorHAnsi"/>
                <w:sz w:val="18"/>
                <w:szCs w:val="18"/>
                <w:lang w:val="lt-LT"/>
              </w:rPr>
            </w:pPr>
            <w:r w:rsidRPr="00D822CF">
              <w:rPr>
                <w:rFonts w:asciiTheme="majorHAnsi" w:hAnsiTheme="majorHAnsi" w:cstheme="majorHAnsi"/>
                <w:sz w:val="18"/>
                <w:szCs w:val="18"/>
                <w:lang w:val="lt-LT"/>
              </w:rPr>
              <w:t>38/38</w:t>
            </w:r>
          </w:p>
        </w:tc>
        <w:tc>
          <w:tcPr>
            <w:tcW w:w="3616" w:type="dxa"/>
            <w:vAlign w:val="center"/>
          </w:tcPr>
          <w:p w:rsidR="00BB575E" w:rsidRPr="00D822CF" w:rsidRDefault="00BB575E" w:rsidP="00D822CF">
            <w:pPr>
              <w:pStyle w:val="BodyText"/>
              <w:spacing w:before="100" w:beforeAutospacing="1" w:after="100" w:afterAutospacing="1"/>
              <w:contextualSpacing/>
              <w:jc w:val="center"/>
              <w:rPr>
                <w:rFonts w:asciiTheme="majorHAnsi" w:hAnsiTheme="majorHAnsi" w:cstheme="majorHAnsi"/>
                <w:sz w:val="18"/>
                <w:szCs w:val="18"/>
                <w:lang w:val="lt-LT"/>
              </w:rPr>
            </w:pPr>
            <w:r w:rsidRPr="00D822CF">
              <w:rPr>
                <w:rFonts w:asciiTheme="majorHAnsi" w:hAnsiTheme="majorHAnsi" w:cstheme="majorHAnsi"/>
                <w:sz w:val="18"/>
                <w:szCs w:val="18"/>
                <w:lang w:val="lt-LT"/>
              </w:rPr>
              <w:t>100.0%</w:t>
            </w:r>
          </w:p>
        </w:tc>
      </w:tr>
    </w:tbl>
    <w:p w:rsidR="00170897" w:rsidRPr="00D822CF" w:rsidRDefault="00170897" w:rsidP="00D822CF">
      <w:pPr>
        <w:pStyle w:val="BodyText"/>
        <w:contextualSpacing/>
        <w:jc w:val="both"/>
        <w:rPr>
          <w:rFonts w:asciiTheme="majorHAnsi" w:hAnsiTheme="majorHAnsi" w:cstheme="majorHAnsi"/>
          <w:b/>
          <w:sz w:val="18"/>
          <w:szCs w:val="18"/>
          <w:lang w:val="lt-LT"/>
        </w:rPr>
      </w:pPr>
      <w:r w:rsidRPr="00D822CF">
        <w:rPr>
          <w:rFonts w:asciiTheme="majorHAnsi" w:hAnsiTheme="majorHAnsi" w:cstheme="majorHAnsi"/>
          <w:b/>
          <w:sz w:val="18"/>
          <w:szCs w:val="18"/>
          <w:lang w:val="lt-LT"/>
        </w:rPr>
        <w:t xml:space="preserve">Kryžminis reaktyvumas </w:t>
      </w:r>
    </w:p>
    <w:p w:rsidR="00170897" w:rsidRPr="00D822CF" w:rsidRDefault="00170897" w:rsidP="00D822CF">
      <w:pPr>
        <w:pStyle w:val="BodyText"/>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Nurodyti organizmai buvo tiriami esant kiekiui 1.0 x 10</w:t>
      </w:r>
      <w:r w:rsidRPr="00B02520">
        <w:rPr>
          <w:rFonts w:asciiTheme="majorHAnsi" w:hAnsiTheme="majorHAnsi" w:cstheme="majorHAnsi"/>
          <w:sz w:val="18"/>
          <w:szCs w:val="18"/>
          <w:vertAlign w:val="superscript"/>
          <w:lang w:val="lt-LT"/>
        </w:rPr>
        <w:t>7</w:t>
      </w:r>
      <w:r w:rsidRPr="00D822CF">
        <w:rPr>
          <w:rFonts w:asciiTheme="majorHAnsi" w:hAnsiTheme="majorHAnsi" w:cstheme="majorHAnsi"/>
          <w:sz w:val="18"/>
          <w:szCs w:val="18"/>
          <w:lang w:val="lt-LT"/>
        </w:rPr>
        <w:t xml:space="preserve"> organizmų testui ir naudojant Strep A Greitos diagnoostikos testo kasetę buvo nustatyta, kad visi buvo neigiami. Nebuvo ištirtos gleives išskiriančios padermės.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5"/>
        <w:gridCol w:w="3616"/>
        <w:gridCol w:w="3509"/>
      </w:tblGrid>
      <w:tr w:rsidR="00170897" w:rsidRPr="00D822CF" w:rsidTr="008F279C">
        <w:tc>
          <w:tcPr>
            <w:tcW w:w="3615" w:type="dxa"/>
          </w:tcPr>
          <w:p w:rsidR="00170897" w:rsidRPr="00D822CF" w:rsidRDefault="00170897" w:rsidP="00D822CF">
            <w:pPr>
              <w:pStyle w:val="BodyText"/>
              <w:spacing w:before="100" w:beforeAutospacing="1" w:after="100" w:afterAutospacing="1"/>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Group B Streptococcus</w:t>
            </w:r>
          </w:p>
        </w:tc>
        <w:tc>
          <w:tcPr>
            <w:tcW w:w="3616" w:type="dxa"/>
          </w:tcPr>
          <w:p w:rsidR="00170897" w:rsidRPr="00D822CF" w:rsidRDefault="00170897" w:rsidP="00D822CF">
            <w:pPr>
              <w:pStyle w:val="BodyText"/>
              <w:spacing w:before="100" w:beforeAutospacing="1" w:after="100" w:afterAutospacing="1"/>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 xml:space="preserve">Neisseria meningitidis </w:t>
            </w:r>
          </w:p>
        </w:tc>
        <w:tc>
          <w:tcPr>
            <w:tcW w:w="3509" w:type="dxa"/>
          </w:tcPr>
          <w:p w:rsidR="00170897" w:rsidRPr="00D822CF" w:rsidRDefault="00170897" w:rsidP="00D822CF">
            <w:pPr>
              <w:pStyle w:val="BodyText"/>
              <w:spacing w:before="100" w:beforeAutospacing="1" w:after="100" w:afterAutospacing="1"/>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Serralia marcescens</w:t>
            </w:r>
          </w:p>
        </w:tc>
      </w:tr>
      <w:tr w:rsidR="00170897" w:rsidRPr="00D822CF" w:rsidTr="008F279C">
        <w:tc>
          <w:tcPr>
            <w:tcW w:w="3615" w:type="dxa"/>
          </w:tcPr>
          <w:p w:rsidR="00170897" w:rsidRPr="00D822CF" w:rsidRDefault="00170897" w:rsidP="00D822CF">
            <w:pPr>
              <w:pStyle w:val="BodyText"/>
              <w:spacing w:before="100" w:beforeAutospacing="1" w:after="100" w:afterAutospacing="1"/>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Group F Streptococcus</w:t>
            </w:r>
          </w:p>
        </w:tc>
        <w:tc>
          <w:tcPr>
            <w:tcW w:w="3616" w:type="dxa"/>
          </w:tcPr>
          <w:p w:rsidR="00170897" w:rsidRPr="00D822CF" w:rsidRDefault="00170897" w:rsidP="00D822CF">
            <w:pPr>
              <w:pStyle w:val="BodyText"/>
              <w:spacing w:before="100" w:beforeAutospacing="1" w:after="100" w:afterAutospacing="1"/>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Neisseria sicca</w:t>
            </w:r>
          </w:p>
        </w:tc>
        <w:tc>
          <w:tcPr>
            <w:tcW w:w="3509" w:type="dxa"/>
          </w:tcPr>
          <w:p w:rsidR="00170897" w:rsidRPr="00D822CF" w:rsidRDefault="00170897" w:rsidP="00D822CF">
            <w:pPr>
              <w:pStyle w:val="BodyText"/>
              <w:spacing w:before="100" w:beforeAutospacing="1" w:after="100" w:afterAutospacing="1"/>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Klebsiella pneumoniae</w:t>
            </w:r>
          </w:p>
        </w:tc>
      </w:tr>
      <w:tr w:rsidR="00170897" w:rsidRPr="00D822CF" w:rsidTr="008F279C">
        <w:tc>
          <w:tcPr>
            <w:tcW w:w="3615" w:type="dxa"/>
          </w:tcPr>
          <w:p w:rsidR="00170897" w:rsidRPr="00D822CF" w:rsidRDefault="00170897" w:rsidP="00D822CF">
            <w:pPr>
              <w:pStyle w:val="BodyText"/>
              <w:spacing w:before="100" w:beforeAutospacing="1" w:after="100" w:afterAutospacing="1"/>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Streptococcus pneumoniae</w:t>
            </w:r>
          </w:p>
        </w:tc>
        <w:tc>
          <w:tcPr>
            <w:tcW w:w="3616" w:type="dxa"/>
          </w:tcPr>
          <w:p w:rsidR="00170897" w:rsidRPr="00D822CF" w:rsidRDefault="00170897" w:rsidP="00D822CF">
            <w:pPr>
              <w:pStyle w:val="BodyText"/>
              <w:spacing w:before="100" w:beforeAutospacing="1" w:after="100" w:afterAutospacing="1"/>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Branhamella catarrhalis</w:t>
            </w:r>
          </w:p>
        </w:tc>
        <w:tc>
          <w:tcPr>
            <w:tcW w:w="3509" w:type="dxa"/>
          </w:tcPr>
          <w:p w:rsidR="00170897" w:rsidRPr="00D822CF" w:rsidRDefault="00170897" w:rsidP="00D822CF">
            <w:pPr>
              <w:pStyle w:val="BodyText"/>
              <w:spacing w:before="100" w:beforeAutospacing="1" w:after="100" w:afterAutospacing="1"/>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Bordetella pertussis</w:t>
            </w:r>
          </w:p>
        </w:tc>
      </w:tr>
      <w:tr w:rsidR="00170897" w:rsidRPr="00D822CF" w:rsidTr="008F279C">
        <w:tc>
          <w:tcPr>
            <w:tcW w:w="3615" w:type="dxa"/>
          </w:tcPr>
          <w:p w:rsidR="00170897" w:rsidRPr="00D822CF" w:rsidRDefault="00170897" w:rsidP="00D822CF">
            <w:pPr>
              <w:pStyle w:val="BodyText"/>
              <w:spacing w:before="100" w:beforeAutospacing="1" w:after="100" w:afterAutospacing="1"/>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Streptococcus mutans</w:t>
            </w:r>
          </w:p>
        </w:tc>
        <w:tc>
          <w:tcPr>
            <w:tcW w:w="3616" w:type="dxa"/>
          </w:tcPr>
          <w:p w:rsidR="00170897" w:rsidRPr="00D822CF" w:rsidRDefault="008F279C" w:rsidP="00D822CF">
            <w:pPr>
              <w:pStyle w:val="BodyText"/>
              <w:spacing w:before="100" w:beforeAutospacing="1" w:after="100" w:afterAutospacing="1"/>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 xml:space="preserve">Group </w:t>
            </w:r>
            <w:r w:rsidR="00170897" w:rsidRPr="00D822CF">
              <w:rPr>
                <w:rFonts w:asciiTheme="majorHAnsi" w:hAnsiTheme="majorHAnsi" w:cstheme="majorHAnsi"/>
                <w:sz w:val="18"/>
                <w:szCs w:val="18"/>
                <w:lang w:val="lt-LT"/>
              </w:rPr>
              <w:t>Streptococcus</w:t>
            </w:r>
          </w:p>
        </w:tc>
        <w:tc>
          <w:tcPr>
            <w:tcW w:w="3509" w:type="dxa"/>
          </w:tcPr>
          <w:p w:rsidR="00170897" w:rsidRPr="00D822CF" w:rsidRDefault="00170897" w:rsidP="00D822CF">
            <w:pPr>
              <w:pStyle w:val="BodyText"/>
              <w:spacing w:before="100" w:beforeAutospacing="1" w:after="100" w:afterAutospacing="1"/>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Neisseria gonorrhea</w:t>
            </w:r>
          </w:p>
        </w:tc>
      </w:tr>
      <w:tr w:rsidR="00170897" w:rsidRPr="00D822CF" w:rsidTr="008F279C">
        <w:tc>
          <w:tcPr>
            <w:tcW w:w="3615" w:type="dxa"/>
          </w:tcPr>
          <w:p w:rsidR="00170897" w:rsidRPr="00D822CF" w:rsidRDefault="00170897" w:rsidP="00D822CF">
            <w:pPr>
              <w:pStyle w:val="BodyText"/>
              <w:spacing w:before="100" w:beforeAutospacing="1" w:after="100" w:afterAutospacing="1"/>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Staphylococcus aureus</w:t>
            </w:r>
          </w:p>
        </w:tc>
        <w:tc>
          <w:tcPr>
            <w:tcW w:w="3616" w:type="dxa"/>
          </w:tcPr>
          <w:p w:rsidR="00170897" w:rsidRPr="00D822CF" w:rsidRDefault="00170897" w:rsidP="00D822CF">
            <w:pPr>
              <w:pStyle w:val="BodyText"/>
              <w:spacing w:before="100" w:beforeAutospacing="1" w:after="100" w:afterAutospacing="1"/>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Group G Streptococcus</w:t>
            </w:r>
          </w:p>
        </w:tc>
        <w:tc>
          <w:tcPr>
            <w:tcW w:w="3509" w:type="dxa"/>
          </w:tcPr>
          <w:p w:rsidR="00170897" w:rsidRPr="00D822CF" w:rsidRDefault="00170897" w:rsidP="00D822CF">
            <w:pPr>
              <w:pStyle w:val="BodyText"/>
              <w:spacing w:before="100" w:beforeAutospacing="1" w:after="100" w:afterAutospacing="1"/>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Neisseria subflava</w:t>
            </w:r>
          </w:p>
        </w:tc>
      </w:tr>
      <w:tr w:rsidR="00170897" w:rsidRPr="00D822CF" w:rsidTr="008F279C">
        <w:tc>
          <w:tcPr>
            <w:tcW w:w="3615" w:type="dxa"/>
          </w:tcPr>
          <w:p w:rsidR="00170897" w:rsidRPr="00D822CF" w:rsidRDefault="00170897" w:rsidP="00D822CF">
            <w:pPr>
              <w:pStyle w:val="BodyText"/>
              <w:spacing w:before="100" w:beforeAutospacing="1" w:after="100" w:afterAutospacing="1"/>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Corynebacterium diphtheria</w:t>
            </w:r>
          </w:p>
        </w:tc>
        <w:tc>
          <w:tcPr>
            <w:tcW w:w="3616" w:type="dxa"/>
          </w:tcPr>
          <w:p w:rsidR="00170897" w:rsidRPr="00D822CF" w:rsidRDefault="00170897" w:rsidP="00D822CF">
            <w:pPr>
              <w:pStyle w:val="BodyText"/>
              <w:spacing w:before="100" w:beforeAutospacing="1" w:after="100" w:afterAutospacing="1"/>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Streptococcus sanguis</w:t>
            </w:r>
          </w:p>
        </w:tc>
        <w:tc>
          <w:tcPr>
            <w:tcW w:w="3509" w:type="dxa"/>
          </w:tcPr>
          <w:p w:rsidR="00170897" w:rsidRPr="00D822CF" w:rsidRDefault="00170897" w:rsidP="00D822CF">
            <w:pPr>
              <w:pStyle w:val="BodyText"/>
              <w:spacing w:before="100" w:beforeAutospacing="1" w:after="100" w:afterAutospacing="1"/>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Hemophilus influenza</w:t>
            </w:r>
          </w:p>
        </w:tc>
      </w:tr>
      <w:tr w:rsidR="00170897" w:rsidRPr="00D822CF" w:rsidTr="008F279C">
        <w:tc>
          <w:tcPr>
            <w:tcW w:w="3615" w:type="dxa"/>
          </w:tcPr>
          <w:p w:rsidR="00170897" w:rsidRPr="00D822CF" w:rsidRDefault="00170897" w:rsidP="00D822CF">
            <w:pPr>
              <w:pStyle w:val="BodyText"/>
              <w:spacing w:before="100" w:beforeAutospacing="1" w:after="100" w:afterAutospacing="1"/>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Candida albicans</w:t>
            </w:r>
          </w:p>
        </w:tc>
        <w:tc>
          <w:tcPr>
            <w:tcW w:w="3616" w:type="dxa"/>
          </w:tcPr>
          <w:p w:rsidR="00170897" w:rsidRPr="00D822CF" w:rsidRDefault="00170897" w:rsidP="00D822CF">
            <w:pPr>
              <w:pStyle w:val="BodyText"/>
              <w:spacing w:before="100" w:beforeAutospacing="1" w:after="100" w:afterAutospacing="1"/>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Staphylococcus epidermidis</w:t>
            </w:r>
          </w:p>
        </w:tc>
        <w:tc>
          <w:tcPr>
            <w:tcW w:w="3509" w:type="dxa"/>
          </w:tcPr>
          <w:p w:rsidR="00170897" w:rsidRPr="00D822CF" w:rsidRDefault="00170897" w:rsidP="00D822CF">
            <w:pPr>
              <w:pStyle w:val="BodyText"/>
              <w:spacing w:before="100" w:beforeAutospacing="1" w:after="100" w:afterAutospacing="1"/>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Pseudomonas aeruginosa</w:t>
            </w:r>
          </w:p>
        </w:tc>
      </w:tr>
      <w:tr w:rsidR="00170897" w:rsidRPr="00D822CF" w:rsidTr="008F279C">
        <w:tc>
          <w:tcPr>
            <w:tcW w:w="3615" w:type="dxa"/>
          </w:tcPr>
          <w:p w:rsidR="00170897" w:rsidRPr="00D822CF" w:rsidRDefault="00170897" w:rsidP="00D822CF">
            <w:pPr>
              <w:pStyle w:val="BodyText"/>
              <w:spacing w:before="100" w:beforeAutospacing="1" w:after="100" w:afterAutospacing="1"/>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Enterococcus faecalis</w:t>
            </w:r>
          </w:p>
        </w:tc>
        <w:tc>
          <w:tcPr>
            <w:tcW w:w="3616" w:type="dxa"/>
          </w:tcPr>
          <w:p w:rsidR="00170897" w:rsidRPr="00D822CF" w:rsidRDefault="00170897" w:rsidP="00D822CF">
            <w:pPr>
              <w:pStyle w:val="BodyText"/>
              <w:spacing w:before="100" w:beforeAutospacing="1" w:after="100" w:afterAutospacing="1"/>
              <w:contextualSpacing/>
              <w:jc w:val="both"/>
              <w:rPr>
                <w:rFonts w:asciiTheme="majorHAnsi" w:hAnsiTheme="majorHAnsi" w:cstheme="majorHAnsi"/>
                <w:sz w:val="18"/>
                <w:szCs w:val="18"/>
                <w:lang w:val="lt-LT"/>
              </w:rPr>
            </w:pPr>
          </w:p>
        </w:tc>
        <w:tc>
          <w:tcPr>
            <w:tcW w:w="3509" w:type="dxa"/>
          </w:tcPr>
          <w:p w:rsidR="00170897" w:rsidRPr="00D822CF" w:rsidRDefault="00170897" w:rsidP="00D822CF">
            <w:pPr>
              <w:pStyle w:val="BodyText"/>
              <w:spacing w:before="100" w:beforeAutospacing="1" w:after="100" w:afterAutospacing="1"/>
              <w:contextualSpacing/>
              <w:jc w:val="both"/>
              <w:rPr>
                <w:rFonts w:asciiTheme="majorHAnsi" w:hAnsiTheme="majorHAnsi" w:cstheme="majorHAnsi"/>
                <w:sz w:val="18"/>
                <w:szCs w:val="18"/>
                <w:lang w:val="lt-LT"/>
              </w:rPr>
            </w:pPr>
          </w:p>
        </w:tc>
      </w:tr>
    </w:tbl>
    <w:p w:rsidR="00170897" w:rsidRPr="00D822CF" w:rsidRDefault="00170897" w:rsidP="00D822CF">
      <w:pPr>
        <w:pStyle w:val="BodyText"/>
        <w:contextualSpacing/>
        <w:jc w:val="both"/>
        <w:rPr>
          <w:rFonts w:asciiTheme="majorHAnsi" w:hAnsiTheme="majorHAnsi" w:cstheme="majorHAnsi"/>
          <w:b/>
          <w:bCs/>
          <w:sz w:val="18"/>
          <w:szCs w:val="18"/>
          <w:lang w:val="lt-LT"/>
        </w:rPr>
      </w:pPr>
      <w:r w:rsidRPr="00D822CF">
        <w:rPr>
          <w:rFonts w:asciiTheme="majorHAnsi" w:hAnsiTheme="majorHAnsi" w:cstheme="majorHAnsi"/>
          <w:b/>
          <w:bCs/>
          <w:sz w:val="18"/>
          <w:szCs w:val="18"/>
          <w:lang w:val="lt-LT"/>
        </w:rPr>
        <w:t xml:space="preserve">BIBLIOGRAFIJA </w:t>
      </w:r>
    </w:p>
    <w:p w:rsidR="00170897" w:rsidRPr="00D822CF" w:rsidRDefault="00170897" w:rsidP="00D822CF">
      <w:pPr>
        <w:pStyle w:val="BodyText"/>
        <w:numPr>
          <w:ilvl w:val="0"/>
          <w:numId w:val="9"/>
        </w:numPr>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 xml:space="preserve">Murray, P.R., et al. Manual of Clinical Microbiology, 6th Edition, ASM Press, Washington D.C., 1995, p. 299-307. </w:t>
      </w:r>
    </w:p>
    <w:p w:rsidR="00170897" w:rsidRPr="00D822CF" w:rsidRDefault="00170897" w:rsidP="00D822CF">
      <w:pPr>
        <w:pStyle w:val="BodyText"/>
        <w:numPr>
          <w:ilvl w:val="0"/>
          <w:numId w:val="9"/>
        </w:numPr>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 xml:space="preserve"> Webb, KH. Does Culture Confirmation of High-sensitivity Rapid Streptococcal Tests Make Sense? A Medical Decision Analysis. Pediatrics (Feb 1998), 101:2, 2. </w:t>
      </w:r>
    </w:p>
    <w:p w:rsidR="00170897" w:rsidRPr="00D822CF" w:rsidRDefault="00170897" w:rsidP="00D822CF">
      <w:pPr>
        <w:pStyle w:val="BodyText"/>
        <w:numPr>
          <w:ilvl w:val="0"/>
          <w:numId w:val="9"/>
        </w:numPr>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 xml:space="preserve">Bisno AL, Gerber MA, Gwaltney JM, Kaplan EL, Schwartz RH. Diagnosis and Management of Group A Streptococcal Pharyngitis. Clinical Infectious Diseases (1997), 25: 574-83. </w:t>
      </w:r>
    </w:p>
    <w:p w:rsidR="00170897" w:rsidRPr="00D822CF" w:rsidRDefault="00170897" w:rsidP="00D822CF">
      <w:pPr>
        <w:pStyle w:val="BodyText"/>
        <w:numPr>
          <w:ilvl w:val="0"/>
          <w:numId w:val="9"/>
        </w:numPr>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 xml:space="preserve">Needham CA, McPherson KA, Webb KH. Streptococcal Pharyngitis: Impact of a High-sensitivity Antigen Test on Physician Outcome. Journal of Clinical Microbiology (Dec 1998), 36: 3468-3473. </w:t>
      </w:r>
    </w:p>
    <w:p w:rsidR="00170897" w:rsidRPr="00D822CF" w:rsidRDefault="00170897" w:rsidP="00D822CF">
      <w:pPr>
        <w:pStyle w:val="BodyText"/>
        <w:numPr>
          <w:ilvl w:val="0"/>
          <w:numId w:val="9"/>
        </w:numPr>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Shea, Y.R., Specimen Collection and Transport, Clinical Microbiology Procedures Handbook, Isenberg, H.D., American Society of Microbiology, Washington D.C., 1.1.1-1.1.30, 1992.</w:t>
      </w:r>
    </w:p>
    <w:p w:rsidR="00170897" w:rsidRPr="00D822CF" w:rsidRDefault="00170897" w:rsidP="00D822CF">
      <w:pPr>
        <w:pStyle w:val="BodyText"/>
        <w:numPr>
          <w:ilvl w:val="0"/>
          <w:numId w:val="9"/>
        </w:numPr>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 xml:space="preserve">Nussinovitch, M, Finkelstein Y, Amir J, Varsano, I. Group A beta-hemolytic streptococcal pharyngitis in preschool children aged 3 months to to 5 years. Clinical Pediatrics (June 1999), 38: 357-360. </w:t>
      </w:r>
    </w:p>
    <w:p w:rsidR="00170897" w:rsidRPr="00D822CF" w:rsidRDefault="00170897" w:rsidP="00D822CF">
      <w:pPr>
        <w:pStyle w:val="BodyText"/>
        <w:numPr>
          <w:ilvl w:val="0"/>
          <w:numId w:val="9"/>
        </w:numPr>
        <w:contextualSpacing/>
        <w:jc w:val="both"/>
        <w:rPr>
          <w:rFonts w:asciiTheme="majorHAnsi" w:hAnsiTheme="majorHAnsi" w:cstheme="majorHAnsi"/>
          <w:sz w:val="18"/>
          <w:szCs w:val="18"/>
          <w:lang w:val="lt-LT"/>
        </w:rPr>
      </w:pPr>
      <w:r w:rsidRPr="00D822CF">
        <w:rPr>
          <w:rFonts w:asciiTheme="majorHAnsi" w:hAnsiTheme="majorHAnsi" w:cstheme="majorHAnsi"/>
          <w:sz w:val="18"/>
          <w:szCs w:val="18"/>
          <w:lang w:val="lt-LT"/>
        </w:rPr>
        <w:t xml:space="preserve">Woods WA, Carter CT, Stack M, Connors Jr AF, Schlager TA. Group A Streptococcal Pharyngitis in Adults 30 to 65 years of age. Southern Medical Journal (May 1999), 491-492. </w:t>
      </w:r>
    </w:p>
    <w:sectPr w:rsidR="00170897" w:rsidRPr="00D822CF" w:rsidSect="00D822CF">
      <w:pgSz w:w="15840" w:h="12240" w:orient="landscape"/>
      <w:pgMar w:top="426" w:right="426" w:bottom="284" w:left="709"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72AA" w:rsidRDefault="00AF72AA">
      <w:pPr>
        <w:spacing w:after="0"/>
      </w:pPr>
      <w:r>
        <w:separator/>
      </w:r>
    </w:p>
  </w:endnote>
  <w:endnote w:type="continuationSeparator" w:id="0">
    <w:p w:rsidR="00AF72AA" w:rsidRDefault="00AF72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72AA" w:rsidRDefault="00AF72AA">
      <w:r>
        <w:separator/>
      </w:r>
    </w:p>
  </w:footnote>
  <w:footnote w:type="continuationSeparator" w:id="0">
    <w:p w:rsidR="00AF72AA" w:rsidRDefault="00AF72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8C74B2"/>
    <w:multiLevelType w:val="multilevel"/>
    <w:tmpl w:val="43F0A26E"/>
    <w:lvl w:ilvl="0">
      <w:start w:val="41"/>
      <w:numFmt w:val="decimal"/>
      <w:lvlText w:val="%1."/>
      <w:lvlJc w:val="left"/>
      <w:pPr>
        <w:tabs>
          <w:tab w:val="num" w:pos="0"/>
        </w:tabs>
        <w:ind w:left="480" w:hanging="480"/>
      </w:pPr>
    </w:lvl>
    <w:lvl w:ilvl="1">
      <w:start w:val="41"/>
      <w:numFmt w:val="decimal"/>
      <w:lvlText w:val="%2."/>
      <w:lvlJc w:val="left"/>
      <w:pPr>
        <w:tabs>
          <w:tab w:val="num" w:pos="720"/>
        </w:tabs>
        <w:ind w:left="1200" w:hanging="480"/>
      </w:pPr>
    </w:lvl>
    <w:lvl w:ilvl="2">
      <w:start w:val="41"/>
      <w:numFmt w:val="decimal"/>
      <w:lvlText w:val="%3."/>
      <w:lvlJc w:val="left"/>
      <w:pPr>
        <w:tabs>
          <w:tab w:val="num" w:pos="1440"/>
        </w:tabs>
        <w:ind w:left="1920" w:hanging="480"/>
      </w:pPr>
    </w:lvl>
    <w:lvl w:ilvl="3">
      <w:start w:val="41"/>
      <w:numFmt w:val="decimal"/>
      <w:lvlText w:val="%4."/>
      <w:lvlJc w:val="left"/>
      <w:pPr>
        <w:tabs>
          <w:tab w:val="num" w:pos="2160"/>
        </w:tabs>
        <w:ind w:left="2640" w:hanging="480"/>
      </w:pPr>
    </w:lvl>
    <w:lvl w:ilvl="4">
      <w:start w:val="41"/>
      <w:numFmt w:val="decimal"/>
      <w:lvlText w:val="%5."/>
      <w:lvlJc w:val="left"/>
      <w:pPr>
        <w:tabs>
          <w:tab w:val="num" w:pos="2880"/>
        </w:tabs>
        <w:ind w:left="3360" w:hanging="480"/>
      </w:pPr>
    </w:lvl>
    <w:lvl w:ilvl="5">
      <w:start w:val="41"/>
      <w:numFmt w:val="decimal"/>
      <w:lvlText w:val="%6."/>
      <w:lvlJc w:val="left"/>
      <w:pPr>
        <w:tabs>
          <w:tab w:val="num" w:pos="3600"/>
        </w:tabs>
        <w:ind w:left="4080" w:hanging="480"/>
      </w:pPr>
    </w:lvl>
    <w:lvl w:ilvl="6">
      <w:start w:val="4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E17F69BA"/>
    <w:multiLevelType w:val="multilevel"/>
    <w:tmpl w:val="1ABC243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FF045E87"/>
    <w:multiLevelType w:val="multilevel"/>
    <w:tmpl w:val="DE94840E"/>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15:restartNumberingAfterBreak="0">
    <w:nsid w:val="11F7C1AE"/>
    <w:multiLevelType w:val="multilevel"/>
    <w:tmpl w:val="6B0C267C"/>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 w15:restartNumberingAfterBreak="0">
    <w:nsid w:val="26B23E0A"/>
    <w:multiLevelType w:val="hybridMultilevel"/>
    <w:tmpl w:val="5A7CD3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85BB5E"/>
    <w:multiLevelType w:val="multilevel"/>
    <w:tmpl w:val="165879DE"/>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6" w15:restartNumberingAfterBreak="0">
    <w:nsid w:val="3C70170D"/>
    <w:multiLevelType w:val="multilevel"/>
    <w:tmpl w:val="9D7AFA8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7" w15:restartNumberingAfterBreak="0">
    <w:nsid w:val="4FB66E16"/>
    <w:multiLevelType w:val="multilevel"/>
    <w:tmpl w:val="AEC8A4A0"/>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8" w15:restartNumberingAfterBreak="0">
    <w:nsid w:val="7C2FC96E"/>
    <w:multiLevelType w:val="multilevel"/>
    <w:tmpl w:val="08700766"/>
    <w:lvl w:ilvl="0">
      <w:start w:val="9"/>
      <w:numFmt w:val="decimal"/>
      <w:lvlText w:val="%1."/>
      <w:lvlJc w:val="left"/>
      <w:pPr>
        <w:tabs>
          <w:tab w:val="num" w:pos="0"/>
        </w:tabs>
        <w:ind w:left="480" w:hanging="480"/>
      </w:pPr>
    </w:lvl>
    <w:lvl w:ilvl="1">
      <w:start w:val="9"/>
      <w:numFmt w:val="decimal"/>
      <w:lvlText w:val="%2."/>
      <w:lvlJc w:val="left"/>
      <w:pPr>
        <w:tabs>
          <w:tab w:val="num" w:pos="720"/>
        </w:tabs>
        <w:ind w:left="1200" w:hanging="480"/>
      </w:pPr>
    </w:lvl>
    <w:lvl w:ilvl="2">
      <w:start w:val="9"/>
      <w:numFmt w:val="decimal"/>
      <w:lvlText w:val="%3."/>
      <w:lvlJc w:val="left"/>
      <w:pPr>
        <w:tabs>
          <w:tab w:val="num" w:pos="1440"/>
        </w:tabs>
        <w:ind w:left="1920" w:hanging="480"/>
      </w:pPr>
    </w:lvl>
    <w:lvl w:ilvl="3">
      <w:start w:val="9"/>
      <w:numFmt w:val="decimal"/>
      <w:lvlText w:val="%4."/>
      <w:lvlJc w:val="left"/>
      <w:pPr>
        <w:tabs>
          <w:tab w:val="num" w:pos="2160"/>
        </w:tabs>
        <w:ind w:left="2640" w:hanging="480"/>
      </w:pPr>
    </w:lvl>
    <w:lvl w:ilvl="4">
      <w:start w:val="9"/>
      <w:numFmt w:val="decimal"/>
      <w:lvlText w:val="%5."/>
      <w:lvlJc w:val="left"/>
      <w:pPr>
        <w:tabs>
          <w:tab w:val="num" w:pos="2880"/>
        </w:tabs>
        <w:ind w:left="3360" w:hanging="480"/>
      </w:pPr>
    </w:lvl>
    <w:lvl w:ilvl="5">
      <w:start w:val="9"/>
      <w:numFmt w:val="decimal"/>
      <w:lvlText w:val="%6."/>
      <w:lvlJc w:val="left"/>
      <w:pPr>
        <w:tabs>
          <w:tab w:val="num" w:pos="3600"/>
        </w:tabs>
        <w:ind w:left="4080" w:hanging="480"/>
      </w:pPr>
    </w:lvl>
    <w:lvl w:ilvl="6">
      <w:start w:val="9"/>
      <w:numFmt w:val="decimal"/>
      <w:lvlText w:val="%7."/>
      <w:lvlJc w:val="left"/>
      <w:pPr>
        <w:tabs>
          <w:tab w:val="num" w:pos="4320"/>
        </w:tabs>
        <w:ind w:left="4800" w:hanging="480"/>
      </w:pPr>
    </w:lvl>
    <w:lvl w:ilvl="7">
      <w:numFmt w:val="decimal"/>
      <w:lvlText w:val=""/>
      <w:lvlJc w:val="left"/>
    </w:lvl>
    <w:lvl w:ilvl="8">
      <w:numFmt w:val="decimal"/>
      <w:lvlText w:val=""/>
      <w:lvlJc w:val="left"/>
    </w:lvl>
  </w:abstractNum>
  <w:num w:numId="1">
    <w:abstractNumId w:val="1"/>
  </w:num>
  <w:num w:numId="2">
    <w:abstractNumId w:val="6"/>
  </w:num>
  <w:num w:numId="3">
    <w:abstractNumId w:val="0"/>
    <w:lvlOverride w:ilvl="0">
      <w:startOverride w:val="41"/>
    </w:lvlOverride>
    <w:lvlOverride w:ilvl="1">
      <w:startOverride w:val="41"/>
    </w:lvlOverride>
    <w:lvlOverride w:ilvl="2">
      <w:startOverride w:val="41"/>
    </w:lvlOverride>
    <w:lvlOverride w:ilvl="3">
      <w:startOverride w:val="41"/>
    </w:lvlOverride>
    <w:lvlOverride w:ilvl="4">
      <w:startOverride w:val="41"/>
    </w:lvlOverride>
    <w:lvlOverride w:ilvl="5">
      <w:startOverride w:val="41"/>
    </w:lvlOverride>
    <w:lvlOverride w:ilvl="6">
      <w:startOverride w:val="41"/>
    </w:lvlOverride>
  </w:num>
  <w:num w:numId="4">
    <w:abstractNumId w:val="8"/>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num>
  <w:num w:numId="5">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6">
    <w:abstractNumId w:val="2"/>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num>
  <w:num w:numId="7">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8">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0D07"/>
    <w:rsid w:val="00011C8B"/>
    <w:rsid w:val="00056546"/>
    <w:rsid w:val="00065DB0"/>
    <w:rsid w:val="000A1075"/>
    <w:rsid w:val="00170897"/>
    <w:rsid w:val="001D0B70"/>
    <w:rsid w:val="00244C01"/>
    <w:rsid w:val="003F4BE8"/>
    <w:rsid w:val="004E29B3"/>
    <w:rsid w:val="0052537A"/>
    <w:rsid w:val="00590D07"/>
    <w:rsid w:val="006165EF"/>
    <w:rsid w:val="00723E9A"/>
    <w:rsid w:val="00784D58"/>
    <w:rsid w:val="008D6863"/>
    <w:rsid w:val="008F279C"/>
    <w:rsid w:val="00982C8C"/>
    <w:rsid w:val="009E5DD3"/>
    <w:rsid w:val="00AF72AA"/>
    <w:rsid w:val="00B02520"/>
    <w:rsid w:val="00B86B75"/>
    <w:rsid w:val="00BB575E"/>
    <w:rsid w:val="00BC48D5"/>
    <w:rsid w:val="00C24A95"/>
    <w:rsid w:val="00C36279"/>
    <w:rsid w:val="00CA3FE2"/>
    <w:rsid w:val="00CD2DEB"/>
    <w:rsid w:val="00D77325"/>
    <w:rsid w:val="00D822CF"/>
    <w:rsid w:val="00E315A3"/>
    <w:rsid w:val="00E9424A"/>
    <w:rsid w:val="00F5150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AD07D"/>
  <w15:docId w15:val="{D45D6D25-BDD4-4905-AFDF-017B8D76D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0A1075"/>
    <w:pPr>
      <w:tabs>
        <w:tab w:val="center" w:pos="4513"/>
        <w:tab w:val="right" w:pos="9026"/>
      </w:tabs>
      <w:spacing w:after="0"/>
    </w:pPr>
  </w:style>
  <w:style w:type="character" w:customStyle="1" w:styleId="HeaderChar">
    <w:name w:val="Header Char"/>
    <w:basedOn w:val="DefaultParagraphFont"/>
    <w:link w:val="Header"/>
    <w:rsid w:val="000A1075"/>
  </w:style>
  <w:style w:type="paragraph" w:styleId="Footer">
    <w:name w:val="footer"/>
    <w:basedOn w:val="Normal"/>
    <w:link w:val="FooterChar"/>
    <w:rsid w:val="000A1075"/>
    <w:pPr>
      <w:tabs>
        <w:tab w:val="center" w:pos="4513"/>
        <w:tab w:val="right" w:pos="9026"/>
      </w:tabs>
      <w:spacing w:after="0"/>
    </w:pPr>
  </w:style>
  <w:style w:type="character" w:customStyle="1" w:styleId="FooterChar">
    <w:name w:val="Footer Char"/>
    <w:basedOn w:val="DefaultParagraphFont"/>
    <w:link w:val="Footer"/>
    <w:rsid w:val="000A1075"/>
  </w:style>
  <w:style w:type="paragraph" w:styleId="BalloonText">
    <w:name w:val="Balloon Text"/>
    <w:basedOn w:val="Normal"/>
    <w:link w:val="BalloonTextChar"/>
    <w:rsid w:val="000A1075"/>
    <w:pPr>
      <w:spacing w:after="0"/>
    </w:pPr>
    <w:rPr>
      <w:rFonts w:ascii="Tahoma" w:hAnsi="Tahoma" w:cs="Tahoma"/>
      <w:sz w:val="16"/>
      <w:szCs w:val="16"/>
    </w:rPr>
  </w:style>
  <w:style w:type="character" w:customStyle="1" w:styleId="BalloonTextChar">
    <w:name w:val="Balloon Text Char"/>
    <w:basedOn w:val="DefaultParagraphFont"/>
    <w:link w:val="BalloonText"/>
    <w:rsid w:val="000A1075"/>
    <w:rPr>
      <w:rFonts w:ascii="Tahoma" w:hAnsi="Tahoma" w:cs="Tahoma"/>
      <w:sz w:val="16"/>
      <w:szCs w:val="16"/>
    </w:rPr>
  </w:style>
  <w:style w:type="table" w:styleId="TableGrid">
    <w:name w:val="Table Grid"/>
    <w:basedOn w:val="TableNormal"/>
    <w:rsid w:val="009E5DD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5DD3"/>
    <w:pPr>
      <w:autoSpaceDE w:val="0"/>
      <w:autoSpaceDN w:val="0"/>
      <w:adjustRightInd w:val="0"/>
      <w:spacing w:after="0"/>
    </w:pPr>
    <w:rPr>
      <w:rFonts w:ascii="Arial" w:hAnsi="Arial" w:cs="Arial"/>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2156522">
      <w:bodyDiv w:val="1"/>
      <w:marLeft w:val="0"/>
      <w:marRight w:val="0"/>
      <w:marTop w:val="0"/>
      <w:marBottom w:val="0"/>
      <w:divBdr>
        <w:top w:val="none" w:sz="0" w:space="0" w:color="auto"/>
        <w:left w:val="none" w:sz="0" w:space="0" w:color="auto"/>
        <w:bottom w:val="none" w:sz="0" w:space="0" w:color="auto"/>
        <w:right w:val="none" w:sz="0" w:space="0" w:color="auto"/>
      </w:divBdr>
      <w:divsChild>
        <w:div w:id="203845795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8302</Words>
  <Characters>4733</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Markovskytė</dc:creator>
  <cp:lastModifiedBy>Rūta Markovskytė</cp:lastModifiedBy>
  <cp:revision>3</cp:revision>
  <dcterms:created xsi:type="dcterms:W3CDTF">2019-08-22T11:45:00Z</dcterms:created>
  <dcterms:modified xsi:type="dcterms:W3CDTF">2020-08-12T05:37:00Z</dcterms:modified>
</cp:coreProperties>
</file>