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11A6F9EB">
      <w:pPr>
        <w:spacing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Techninės specifikacijos Priedas Nr. </w:t>
      </w:r>
      <w:r>
        <w:rPr>
          <w:rFonts w:ascii="Times New Roman" w:hAnsi="Times New Roman" w:cs="Times New Roman"/>
          <w:lang w:val="lt-LT"/>
        </w:rPr>
        <w:t xml:space="preserve">1</w:t>
      </w:r>
    </w:p>
    <w:p w14:paraId="4DCE73ED">
      <w:pPr>
        <w:spacing/>
        <w:jc w:val="right"/>
        <w:rPr>
          <w:rFonts w:ascii="Times New Roman" w:hAnsi="Times New Roman" w:cs="Times New Roman"/>
          <w:lang w:val="lt-LT"/>
        </w:rPr>
      </w:pPr>
    </w:p>
    <w:p w14:paraId="044236D9">
      <w:pPr>
        <w:spacing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Mobilios krovos stotelės veikimo aprašymas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lang w:val="lt-LT"/>
        </w:rPr>
        <w:t xml:space="preserve">ir reikalavimai</w:t>
      </w:r>
    </w:p>
    <w:p w14:paraId="7B3EDDF2">
      <w:pPr>
        <w:spacing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5D5992E">
      <w:pPr>
        <w:pStyle w:val="Sraopastraipa"/>
        <w:numPr>
          <w:ilvl w:val="0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b/>
          <w:bCs/>
          <w:szCs w:val="22"/>
          <w:lang w:val="lt-LT" w:eastAsia="lt-LT"/>
        </w:rPr>
        <w:t xml:space="preserve">Saugos reikalavimai:</w:t>
      </w:r>
    </w:p>
    <w:p w14:paraId="5E6254BF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lang w:val="lt-LT" w:eastAsia="lt-LT"/>
        </w:rPr>
      </w:pPr>
      <w:r>
        <w:rPr>
          <w:rFonts w:ascii="Times New Roman" w:hAnsi="Times New Roman" w:eastAsia="Baskerville" w:cs="Times New Roman"/>
          <w:lang w:val="lt-LT" w:eastAsia="lt-LT"/>
        </w:rPr>
        <w:t xml:space="preserve"> Turi būti įdiegta įžeminimo sistema su galimybe prijungti įžeminimo kabelio spaustukus prie cisternos įžeminimo taško.</w:t>
      </w:r>
    </w:p>
    <w:p w14:paraId="7D5A17D2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Įžeminimo kontrolės sistema blokuos krovos proceso pradžią, jei įžeminimas nebus užtikrintas arba bus nustatyti leistinos varžos viršijimai. Dingus įžeminimui, sistema stabdys siurblį ir automatiškai uždarys išmetimo sklendę.</w:t>
      </w:r>
    </w:p>
    <w:p w14:paraId="0450DDD6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Įrengiamas avarinio stabdymo mygtukas – paspaudus mygtuką, krovimo procesas nutraukiamas nedelsiant.</w:t>
      </w:r>
    </w:p>
    <w:p w14:paraId="2D5B08AD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Prieš siurblio įsiurbimo angą įrengtas žemo lygio jutiklis, kuris, esant nepakankamam produkto lygiui, blokuos siurblio paleidimą ir sustabdys veikimą. Numatomas suveikimo užlaikymas iki 1 min. </w:t>
      </w:r>
    </w:p>
    <w:p w14:paraId="18689597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Ant cisternos liuko įrengtas aukšto lygio (overfill) jutiklis blokuos ir sustabdys krovimą pasiekus nustatytą produkto lygį.</w:t>
      </w:r>
    </w:p>
    <w:p w14:paraId="7F3F72EE">
      <w:pPr>
        <w:pStyle w:val="Sraopastraipa"/>
        <w:spacing/>
        <w:ind w:left="1080"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</w:p>
    <w:p w14:paraId="402913B1">
      <w:pPr>
        <w:pStyle w:val="Sraopastraipa"/>
        <w:numPr>
          <w:ilvl w:val="0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b/>
          <w:bCs/>
          <w:szCs w:val="22"/>
          <w:lang w:val="lt-LT" w:eastAsia="lt-LT"/>
        </w:rPr>
        <w:t xml:space="preserve">Krovimo valdymo funkcionalumas:</w:t>
      </w:r>
    </w:p>
    <w:p w14:paraId="02E53144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Krovos valdymas turi būti vykdomas naudojant „microLoad.net“, „</w:t>
      </w: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Multiload</w:t>
      </w: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II“ arba lygiavertį krovimo valdiklį.</w:t>
      </w:r>
    </w:p>
    <w:p w14:paraId="2D9FA784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Vartotojo sąsaja privalo turėti šias funkcijas:</w:t>
      </w:r>
    </w:p>
    <w:p w14:paraId="60EA3411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Galimybė įvesti norimą pakraunamo produkto kiekį (litrais ar kilogramais);</w:t>
      </w:r>
    </w:p>
    <w:p w14:paraId="13DC5B1A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Galimybė fiksuoti ir rodyti pylimo srautus bei kiekius valdiklyje arba per išorinę HMI/ekraną;</w:t>
      </w:r>
    </w:p>
    <w:p w14:paraId="079FAFA4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Pradėti krovos ciklą paspaudus START mygtuką;</w:t>
      </w:r>
    </w:p>
    <w:p w14:paraId="1421ED17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Bet kuriuo metu nutraukti krovimą paspaudus STOP mygtuką;</w:t>
      </w:r>
    </w:p>
    <w:p w14:paraId="74913BE8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Patvirtinti bei užbaigti krovimo operaciją.</w:t>
      </w:r>
    </w:p>
    <w:p w14:paraId="02B42819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Galimybė parinkti skirtingus krovos režimus:</w:t>
      </w:r>
    </w:p>
    <w:p w14:paraId="54730173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Pylimas į autocisterną pagal apskaitą ir </w:t>
      </w: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civacon</w:t>
      </w: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apsaugom;</w:t>
      </w:r>
    </w:p>
    <w:p w14:paraId="5B0B85B9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Pylimas į autocisterną pagal apskaitą su lygio šakutės ir įžeminimo apsauga;</w:t>
      </w:r>
    </w:p>
    <w:p w14:paraId="6415FF18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Išpylimas iš autocisternos be apskaitos su </w:t>
      </w: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civacon</w:t>
      </w: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apsauga;</w:t>
      </w:r>
    </w:p>
    <w:p w14:paraId="3AE82358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Išpylimas iš autocisternos be apskaitos su įžeminimo kontrole;</w:t>
      </w:r>
    </w:p>
    <w:p w14:paraId="76A0C8D2">
      <w:pPr>
        <w:pStyle w:val="Sraopastraipa"/>
        <w:spacing/>
        <w:ind w:left="1800"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</w:p>
    <w:p w14:paraId="11452909">
      <w:pPr>
        <w:pStyle w:val="Sraopastraipa"/>
        <w:numPr>
          <w:ilvl w:val="0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b/>
          <w:bCs/>
          <w:szCs w:val="22"/>
          <w:lang w:val="lt-LT" w:eastAsia="lt-LT"/>
        </w:rPr>
        <w:t xml:space="preserve">Automatinio valdymo reikalavimai:</w:t>
      </w:r>
    </w:p>
    <w:p w14:paraId="254404C7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Krovos metu siurblys turi būti paleidžiamas ir stabdomas pagal vartotojo nurodytą kiekį.</w:t>
      </w:r>
    </w:p>
    <w:p w14:paraId="3D781D36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Automatizuota sklendė turi:</w:t>
      </w:r>
    </w:p>
    <w:p w14:paraId="44056F11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Proceso pradžioje tolygiai atsiverti;</w:t>
      </w:r>
    </w:p>
    <w:p w14:paraId="1F82BFD6">
      <w:pPr>
        <w:pStyle w:val="Sraopastraipa"/>
        <w:numPr>
          <w:ilvl w:val="2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Artėjant prie nustatyto kiekio, tolygiai užsidaryti, kad būtų užtikrintas tikslus kiekio matavimas.</w:t>
      </w:r>
    </w:p>
    <w:p w14:paraId="7606345A">
      <w:pPr>
        <w:pStyle w:val="Sraopastraipa"/>
        <w:spacing/>
        <w:ind w:left="1800"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</w:p>
    <w:p w14:paraId="67136910">
      <w:pPr>
        <w:pStyle w:val="Sraopastraipa"/>
        <w:numPr>
          <w:ilvl w:val="0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b/>
          <w:bCs/>
          <w:szCs w:val="22"/>
          <w:lang w:val="lt-LT" w:eastAsia="lt-LT"/>
        </w:rPr>
        <w:t xml:space="preserve">Duomenų registravimas ir ataskaitų teikimas:</w:t>
      </w:r>
    </w:p>
    <w:p w14:paraId="6EB27B21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Krovimo proceso duomenys (laikas, kiekis, operatorius, produktas ir pan.) turi būti įrašomi į valdymo kompiuterio atmintį. </w:t>
      </w:r>
    </w:p>
    <w:p w14:paraId="502A858B">
      <w:pPr>
        <w:pStyle w:val="Sraopastraipa"/>
        <w:spacing/>
        <w:ind w:left="1080"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</w:p>
    <w:p w14:paraId="0A51F659">
      <w:pPr>
        <w:pStyle w:val="Sraopastraipa"/>
        <w:numPr>
          <w:ilvl w:val="0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b/>
          <w:bCs/>
          <w:szCs w:val="22"/>
          <w:lang w:val="lt-LT" w:eastAsia="lt-LT"/>
        </w:rPr>
        <w:t xml:space="preserve">Pakrovimo žarnos reikalavimai:</w:t>
      </w:r>
    </w:p>
    <w:p w14:paraId="05646770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Naudojama pakrovimo žarna su API standarto jungtimi, sumontuota kartu su apatinio pakrovimo rankove, užtikrinančia greitą, sandarų ir saugų prijungimą prie cisternos. Kartu komplektuojama ir rankovės parkavimo stendas. </w:t>
      </w:r>
    </w:p>
    <w:p w14:paraId="77E0E284">
      <w:pPr>
        <w:pStyle w:val="Sraopastraipa"/>
        <w:numPr>
          <w:ilvl w:val="1"/>
          <w:numId w:val="1"/>
        </w:numPr>
        <w:tabs>
          <w:tab w:val="left" w:pos="851"/>
          <w:tab w:val="left" w:pos="5779"/>
        </w:tabs>
        <w:spacing/>
        <w:jc w:val="left"/>
        <w:rPr>
          <w:rFonts w:ascii="Times New Roman" w:hAnsi="Times New Roman" w:eastAsia="Baskerville" w:cs="Times New Roman"/>
          <w:szCs w:val="22"/>
          <w:lang w:val="lt-LT" w:eastAsia="lt-LT"/>
        </w:rPr>
      </w:pPr>
      <w:r>
        <w:rPr>
          <w:rFonts w:ascii="Times New Roman" w:hAnsi="Times New Roman" w:eastAsia="Baskerville" w:cs="Times New Roman"/>
          <w:szCs w:val="22"/>
          <w:lang w:val="lt-LT" w:eastAsia="lt-LT"/>
        </w:rPr>
        <w:t xml:space="preserve"> Sistema turi užtikrinti galimybę vykdyti nuoseklų kelių cisternos sekcijų pakrovimą, perjungiant žarną ir pakartotinai vykdant krovos ciklą.</w:t>
      </w:r>
    </w:p>
    <w:p w14:paraId="149EB1DB">
      <w:pPr>
        <w:spacing/>
        <w:rPr>
          <w:lang w:val="lt-LT"/>
        </w:rPr>
      </w:pPr>
    </w:p>
    <w:sectPr>
      <w:type w:val="nextPage"/>
      <w:pgSz w:w="11906" w:h="16838"/>
      <w:pgMar w:top="1701" w:right="567" w:bottom="1134" w:left="1701" w:header="851" w:footer="567" w:gutter="0"/>
      <w:pgBorders/>
      <w:pgNumType w:fmt="decimal"/>
      <w:cols w:num="1" w:equalWidth="1"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186"/>
    <w:family w:val="roman"/>
    <w:pitch w:val="variable"/>
    <w:sig w:usb0="E0002EFF" w:usb1="C000785B" w:usb2="00000009" w:usb3="00000000" w:csb0="000001FF" w:csb1="00000000"/>
  </w:font>
  <w:font w:name="Aptos">
    <w:charset w:val="0"/>
    <w:family w:val="swiss"/>
    <w:pitch w:val="variable"/>
    <w:sig w:usb0="20000287" w:usb1="00000003" w:usb2="00000000" w:usb3="00000000" w:csb0="0000019F" w:csb1="00000000"/>
  </w:font>
  <w:font w:name="Segoe UI Semilight">
    <w:charset w:val="186"/>
    <w:family w:val="swiss"/>
    <w:pitch w:val="variable"/>
    <w:sig w:usb0="E4002EFF" w:usb1="C000E47F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Baskerville">
    <w:altName w:val="Times New Roman"/>
    <w:charset w:val="186"/>
    <w:family w:val="roman"/>
    <w:pitch w:val="variable"/>
    <w:sig w:usb0="A00002E7" w:usb1="0000004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C6B80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suff w:val="tab"/>
      <w:lvlText w:val="%1.%2."/>
      <w:pPr>
        <w:spacing/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pPr>
        <w:spacing/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pPr>
        <w:spacing/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pPr>
        <w:spacing/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pPr>
        <w:spacing/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pPr>
        <w:spacing/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pPr>
        <w:spacing/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pPr>
        <w:spacing/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60"/>
  <w:proofState w:spelling="clean" w:grammar="dirty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lt-LT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rastasis" w:default="1">
    <w:name w:val="Normal"/>
    <w:qFormat/>
    <w:pPr>
      <w:spacing w:after="120" w:line="240" w:lineRule="auto"/>
      <w:jc w:val="both"/>
    </w:pPr>
    <w:rPr>
      <w:rFonts w:ascii="Segoe UI Semilight" w:hAnsi="Segoe UI Semilight" w:eastAsia="Times New Roman" w:cs="Segoe UI Semilight"/>
      <w:kern w:val="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uiPriority w:val="9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Antrat7">
    <w:name w:val="Heading 7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Antrat8">
    <w:name w:val="Heading 8"/>
    <w:basedOn w:val="prastasis"/>
    <w:next w:val="prastasis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Antrat9">
    <w:name w:val="Heading 9"/>
    <w:basedOn w:val="prastasis"/>
    <w:next w:val="prastasis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Numatytasispastraiposriftas" w:default="1">
    <w:name w:val="Default Paragraph Font"/>
    <w:uiPriority w:val="1"/>
    <w:semiHidden/>
    <w:unhideWhenUsed/>
    <w:rPr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Antrat2Diagrama" w:customStyle="1">
    <w:name w:val="Antraštė 2 Diagrama"/>
    <w:basedOn w:val="Numatytasispastraiposriftas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Antrat3Diagrama" w:customStyle="1">
    <w:name w:val="Antraštė 3 Diagrama"/>
    <w:basedOn w:val="Numatytasispastraiposriftas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Antrat4Diagrama" w:customStyle="1">
    <w:name w:val="Antraštė 4 Diagrama"/>
    <w:basedOn w:val="Numatytasispastraiposriftas"/>
    <w:uiPriority w:val="9"/>
    <w:semiHidden/>
    <w:rPr>
      <w:rFonts w:eastAsiaTheme="majorEastAsia" w:cstheme="majorBidi"/>
      <w:i/>
      <w:iCs/>
      <w:color w:val="0F4761"/>
    </w:rPr>
  </w:style>
  <w:style w:type="character" w:styleId="Antrat5Diagrama" w:customStyle="1">
    <w:name w:val="Antraštė 5 Diagrama"/>
    <w:basedOn w:val="Numatytasispastraiposriftas"/>
    <w:uiPriority w:val="9"/>
    <w:semiHidden/>
    <w:rPr>
      <w:rFonts w:eastAsiaTheme="majorEastAsia" w:cstheme="majorBidi"/>
      <w:color w:val="0F4761"/>
    </w:rPr>
  </w:style>
  <w:style w:type="character" w:styleId="Antrat6Diagrama" w:customStyle="1">
    <w:name w:val="Antraštė 6 Diagrama"/>
    <w:basedOn w:val="Numatytasispastraiposriftas"/>
    <w:uiPriority w:val="9"/>
    <w:semiHidden/>
    <w:rPr>
      <w:rFonts w:eastAsiaTheme="majorEastAsia" w:cstheme="majorBidi"/>
      <w:i/>
      <w:iCs/>
      <w:color w:val="595959"/>
    </w:rPr>
  </w:style>
  <w:style w:type="character" w:styleId="Antrat7Diagrama" w:customStyle="1">
    <w:name w:val="Antraštė 7 Diagrama"/>
    <w:basedOn w:val="Numatytasispastraiposriftas"/>
    <w:uiPriority w:val="9"/>
    <w:semiHidden/>
    <w:rPr>
      <w:rFonts w:eastAsiaTheme="majorEastAsia" w:cstheme="majorBidi"/>
      <w:color w:val="595959"/>
    </w:rPr>
  </w:style>
  <w:style w:type="character" w:styleId="Antrat8Diagrama" w:customStyle="1">
    <w:name w:val="Antraštė 8 Diagrama"/>
    <w:basedOn w:val="Numatytasispastraiposriftas"/>
    <w:uiPriority w:val="9"/>
    <w:semiHidden/>
    <w:rPr>
      <w:rFonts w:eastAsiaTheme="majorEastAsia" w:cstheme="majorBidi"/>
      <w:i/>
      <w:iCs/>
      <w:color w:val="272727"/>
    </w:rPr>
  </w:style>
  <w:style w:type="character" w:styleId="Antrat9Diagrama" w:customStyle="1">
    <w:name w:val="Antraštė 9 Diagrama"/>
    <w:basedOn w:val="Numatytasispastraiposriftas"/>
    <w:uiPriority w:val="9"/>
    <w:semiHidden/>
    <w:rPr>
      <w:rFonts w:eastAsiaTheme="majorEastAsia" w:cstheme="majorBidi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aDiagrama" w:customStyle="1">
    <w:name w:val="Citata Diagrama"/>
    <w:basedOn w:val="Numatytasispastraiposriftas"/>
    <w:uiPriority w:val="29"/>
    <w:rPr>
      <w:i/>
      <w:iCs/>
      <w:color w:val="404040"/>
    </w:rPr>
  </w:style>
  <w:style w:type="paragraph" w:styleId="Sraopastraipa">
    <w:name w:val="List Paragraph"/>
    <w:basedOn w:val="prastasis"/>
    <w:uiPriority w:val="99"/>
    <w:qFormat/>
    <w:pPr>
      <w:spacing/>
      <w:ind w:left="720"/>
      <w:contextualSpacing/>
    </w:pPr>
    <w:rPr/>
  </w:style>
  <w:style w:type="character" w:styleId="Rykuspabraukimas" w:customStyle="1">
    <w:name w:val="Intense Emphasis"/>
    <w:basedOn w:val="Numatytasispastraiposriftas"/>
    <w:uiPriority w:val="21"/>
    <w:qFormat/>
    <w:rPr>
      <w:i/>
      <w:iCs/>
      <w:color w:val="0F4761"/>
    </w:rPr>
  </w:style>
  <w:style w:type="paragraph" w:styleId="Iskirtacitata" w:customStyle="1">
    <w:name w:val="Intense Quote"/>
    <w:basedOn w:val="prastasis"/>
    <w:next w:val="prastasis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skirtacitataDiagrama" w:customStyle="1">
    <w:name w:val="Išskirta citata Diagrama"/>
    <w:basedOn w:val="Numatytasispastraiposriftas"/>
    <w:uiPriority w:val="30"/>
    <w:rPr>
      <w:i/>
      <w:iCs/>
      <w:color w:val="0F4761"/>
    </w:rPr>
  </w:style>
  <w:style w:type="character" w:styleId="Rykinuoroda" w:customStyle="1">
    <w:name w:val="Intense Reference"/>
    <w:basedOn w:val="Numatytasispastraiposriftas"/>
    <w:uiPriority w:val="32"/>
    <w:qFormat/>
    <w:rPr>
      <w:b/>
      <w:bCs/>
      <w:smallCaps/>
      <w:color w:val="0F4761"/>
      <w:spacing w:val="5"/>
    </w:rPr>
  </w:style>
  <w:style w:type="character" w:styleId="SraopastraipaDiagrama" w:customStyle="1">
    <w:name w:val="Sąrašo pastraipa Diagrama"/>
    <w:basedOn w:val="Numatytasispastraiposriftas"/>
    <w:uiPriority w:val="99"/>
    <w:qFormat/>
    <w:rPr/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7F2D8F5BE25B4886CD8CD856E1635C" ma:contentTypeVersion="9" ma:contentTypeDescription="Kurkite naują dokumentą." ma:contentTypeScope="" ma:versionID="c8aaa7788e2ae09efda30d62fa3a7d13">
  <xsd:schema xmlns:xsd="http://www.w3.org/2001/XMLSchema" xmlns:xs="http://www.w3.org/2001/XMLSchema" xmlns:p="http://schemas.microsoft.com/office/2006/metadata/properties" xmlns:ns2="127e4104-5013-43ee-8832-05f5f07917ca" targetNamespace="http://schemas.microsoft.com/office/2006/metadata/properties" ma:root="true" ma:fieldsID="27b9f1e7fa05ebb40e4afb4660593ae7" ns2:_="">
    <xsd:import namespace="127e4104-5013-43ee-8832-05f5f0791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e4104-5013-43ee-8832-05f5f07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e4104-5013-43ee-8832-05f5f07917ca">
      <Terms xmlns="http://schemas.microsoft.com/office/infopath/2007/PartnerControls"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B8D0836D-59DE-48FF-97F2-CAE28C2AD031}"/>
</file>

<file path=customXml/itemProps2.xml><?xml version="1.0" encoding="utf-8"?>
<ds:datastoreItem xmlns:ds="http://schemas.openxmlformats.org/officeDocument/2006/customXml" ds:itemID="{086CD39E-A28D-467D-A5AB-21708C2E858D}"/>
</file>

<file path=customXml/itemProps3.xml><?xml version="1.0" encoding="utf-8"?>
<ds:datastoreItem xmlns:ds="http://schemas.openxmlformats.org/officeDocument/2006/customXml" ds:itemID="{234288B5-8483-4EAC-AC38-7B0FBF1D5B6D}"/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Application>Microsoft Word for the web</Application>
  <DocSecurity>0</DocSecurity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Seniūnas</dc:creator>
  <cp:keywords/>
  <dc:description/>
  <cp:lastModifiedBy>Eglė Kaminaitė</cp:lastModifiedBy>
  <cp:revision>5</cp:revision>
  <dcterms:created xsi:type="dcterms:W3CDTF">2025-10-17T07:53:00Z</dcterms:created>
  <dcterms:modified xsi:type="dcterms:W3CDTF">2025-10-31T11:28:06Z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0x0101001B7F2D8F5BE25B4886CD8CD856E1635C</vt:lpstr>
  </property>
  <property fmtid="{D5CDD505-2E9C-101B-9397-08002B2CF9AE}" name="MediaServiceImageTags" pid="3">
    <vt:lpstr/>
  </property>
</Properties>
</file>