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E6EC" w14:textId="4552C219" w:rsidR="000A7514" w:rsidRPr="009C1C4E" w:rsidRDefault="008351B8" w:rsidP="000A7514">
      <w:pPr>
        <w:pStyle w:val="BodyText"/>
        <w:tabs>
          <w:tab w:val="left" w:pos="567"/>
        </w:tabs>
        <w:jc w:val="right"/>
        <w:rPr>
          <w:rFonts w:asciiTheme="minorHAnsi" w:hAnsiTheme="minorHAnsi" w:cstheme="minorHAnsi"/>
          <w:b/>
          <w:bCs/>
        </w:rPr>
      </w:pPr>
      <w:r w:rsidRPr="009C1C4E">
        <w:rPr>
          <w:rFonts w:asciiTheme="minorHAnsi" w:hAnsiTheme="minorHAnsi" w:cstheme="minorHAnsi"/>
          <w:b/>
          <w:bCs/>
        </w:rPr>
        <w:t>T</w:t>
      </w:r>
      <w:r w:rsidR="001900EC" w:rsidRPr="009C1C4E">
        <w:rPr>
          <w:rFonts w:asciiTheme="minorHAnsi" w:hAnsiTheme="minorHAnsi" w:cstheme="minorHAnsi"/>
          <w:b/>
          <w:bCs/>
        </w:rPr>
        <w:t>echninės specifikacijos</w:t>
      </w:r>
      <w:r w:rsidRPr="009C1C4E">
        <w:rPr>
          <w:rFonts w:asciiTheme="minorHAnsi" w:hAnsiTheme="minorHAnsi" w:cstheme="minorHAnsi"/>
          <w:b/>
          <w:bCs/>
        </w:rPr>
        <w:t xml:space="preserve"> </w:t>
      </w:r>
      <w:r w:rsidR="000A7514" w:rsidRPr="009C1C4E">
        <w:rPr>
          <w:rFonts w:asciiTheme="minorHAnsi" w:hAnsiTheme="minorHAnsi" w:cstheme="minorHAnsi"/>
          <w:b/>
          <w:bCs/>
        </w:rPr>
        <w:t>2 priedas</w:t>
      </w:r>
    </w:p>
    <w:p w14:paraId="1C84D13B" w14:textId="77777777" w:rsidR="000A7514" w:rsidRPr="009C1C4E" w:rsidRDefault="000A7514" w:rsidP="000A7514">
      <w:pPr>
        <w:pStyle w:val="BodyText"/>
        <w:tabs>
          <w:tab w:val="left" w:pos="567"/>
        </w:tabs>
        <w:jc w:val="right"/>
        <w:rPr>
          <w:rFonts w:asciiTheme="minorHAnsi" w:hAnsiTheme="minorHAnsi" w:cstheme="minorHAnsi"/>
          <w:b/>
          <w:bCs/>
        </w:rPr>
      </w:pPr>
    </w:p>
    <w:p w14:paraId="450AB001" w14:textId="7B1E1DB7" w:rsidR="006B5E50" w:rsidRPr="009C1C4E" w:rsidRDefault="006B5E50" w:rsidP="006B5E50">
      <w:pPr>
        <w:pStyle w:val="BodyText"/>
        <w:tabs>
          <w:tab w:val="left" w:pos="567"/>
        </w:tabs>
        <w:jc w:val="center"/>
        <w:rPr>
          <w:rFonts w:asciiTheme="minorHAnsi" w:hAnsiTheme="minorHAnsi" w:cstheme="minorHAnsi"/>
          <w:b/>
          <w:color w:val="000000"/>
        </w:rPr>
      </w:pPr>
      <w:r w:rsidRPr="009C1C4E">
        <w:rPr>
          <w:rFonts w:asciiTheme="minorHAnsi" w:hAnsiTheme="minorHAnsi" w:cstheme="minorHAnsi"/>
          <w:b/>
          <w:bCs/>
        </w:rPr>
        <w:t xml:space="preserve">TRANSPORTO PRIEMONIŲ VALDYTOJŲ CIVILINĖS ATSAKOMYBĖS PRIVALOMOJO IR KASKO DRAUDIMO </w:t>
      </w:r>
      <w:r w:rsidRPr="009C1C4E">
        <w:rPr>
          <w:rFonts w:asciiTheme="minorHAnsi" w:hAnsiTheme="minorHAnsi" w:cstheme="minorHAnsi"/>
          <w:b/>
          <w:color w:val="000000"/>
        </w:rPr>
        <w:t>REIKALAVIMAI</w:t>
      </w:r>
    </w:p>
    <w:p w14:paraId="460EF081" w14:textId="77777777" w:rsidR="006B5E50" w:rsidRPr="009C1C4E" w:rsidRDefault="006B5E50" w:rsidP="006B5E50">
      <w:pPr>
        <w:pStyle w:val="BodyText"/>
        <w:tabs>
          <w:tab w:val="left" w:pos="567"/>
        </w:tabs>
        <w:rPr>
          <w:rFonts w:asciiTheme="minorHAnsi" w:hAnsiTheme="minorHAnsi" w:cstheme="minorHAnsi"/>
          <w:b/>
        </w:rPr>
      </w:pPr>
    </w:p>
    <w:p w14:paraId="462D4C0C" w14:textId="77777777" w:rsidR="006B5E50" w:rsidRPr="009C1C4E" w:rsidRDefault="006B5E50" w:rsidP="006B5E50">
      <w:pPr>
        <w:pStyle w:val="ListParagraph"/>
        <w:keepNext/>
        <w:tabs>
          <w:tab w:val="left" w:pos="540"/>
          <w:tab w:val="left" w:pos="567"/>
        </w:tabs>
        <w:autoSpaceDN w:val="0"/>
        <w:spacing w:after="0" w:line="240" w:lineRule="auto"/>
        <w:ind w:left="0"/>
        <w:jc w:val="center"/>
        <w:outlineLvl w:val="1"/>
        <w:rPr>
          <w:rFonts w:asciiTheme="minorHAnsi" w:hAnsiTheme="minorHAnsi" w:cstheme="minorHAnsi"/>
          <w:b/>
        </w:rPr>
      </w:pPr>
      <w:r w:rsidRPr="009C1C4E">
        <w:rPr>
          <w:rFonts w:asciiTheme="minorHAnsi" w:hAnsiTheme="minorHAnsi" w:cstheme="minorHAnsi"/>
          <w:b/>
        </w:rPr>
        <w:t>Reikalavimai Transporto priemonių valdytojų privalomojo civilinės atsakomybės draudimui</w:t>
      </w:r>
    </w:p>
    <w:p w14:paraId="52CB3144" w14:textId="77777777" w:rsidR="006B5E50" w:rsidRPr="009C1C4E" w:rsidRDefault="006B5E50" w:rsidP="006B5E50">
      <w:pPr>
        <w:pStyle w:val="ListParagraph"/>
        <w:keepNext/>
        <w:tabs>
          <w:tab w:val="left" w:pos="540"/>
          <w:tab w:val="left" w:pos="567"/>
        </w:tabs>
        <w:autoSpaceDN w:val="0"/>
        <w:spacing w:after="0" w:line="240" w:lineRule="auto"/>
        <w:ind w:left="0"/>
        <w:jc w:val="center"/>
        <w:outlineLvl w:val="1"/>
        <w:rPr>
          <w:rFonts w:asciiTheme="minorHAnsi" w:hAnsiTheme="minorHAnsi" w:cstheme="minorHAnsi"/>
          <w:b/>
        </w:rPr>
      </w:pPr>
    </w:p>
    <w:p w14:paraId="582DCD6D"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bCs/>
        </w:rPr>
      </w:pPr>
      <w:r w:rsidRPr="009C1C4E">
        <w:rPr>
          <w:rFonts w:asciiTheme="minorHAnsi" w:hAnsiTheme="minorHAnsi" w:cstheme="minorHAnsi"/>
          <w:bCs/>
        </w:rPr>
        <w:t>Nuomotojas įsipareigoja apdrausti transporto priemonių parką privalomuoju transporto priemonių valdytojų civilinės atsakomybės draudimu, sutinkamai su Lietuvos Respublikos transporto priemonių valdytojų civilinės atsakomybės privalomojo draudimo įstatymo reikalavimais.</w:t>
      </w:r>
    </w:p>
    <w:p w14:paraId="702EB2A0"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bCs/>
        </w:rPr>
      </w:pPr>
      <w:r w:rsidRPr="009C1C4E">
        <w:rPr>
          <w:rFonts w:asciiTheme="minorHAnsi" w:hAnsiTheme="minorHAnsi" w:cstheme="minorHAnsi"/>
          <w:bCs/>
        </w:rPr>
        <w:t>Nuomotojas įsipareigoja u</w:t>
      </w:r>
      <w:r w:rsidRPr="009C1C4E">
        <w:rPr>
          <w:rFonts w:asciiTheme="minorHAnsi" w:eastAsiaTheme="minorEastAsia" w:hAnsiTheme="minorHAnsi" w:cstheme="minorHAnsi"/>
          <w:color w:val="000000" w:themeColor="text1"/>
        </w:rPr>
        <w:t>žtikrinti nuomojamų transporto priemonių tarptautinį transporto priemonės draudimą (žaliąją kortelę).</w:t>
      </w:r>
      <w:r w:rsidRPr="009C1C4E">
        <w:rPr>
          <w:rFonts w:asciiTheme="minorHAnsi" w:hAnsiTheme="minorHAnsi" w:cstheme="minorHAnsi"/>
        </w:rPr>
        <w:t xml:space="preserve"> Už žalą, padarytą kitoje Europos Sąjungos valstybėje narėje, </w:t>
      </w:r>
      <w:r w:rsidRPr="009C1C4E">
        <w:rPr>
          <w:rFonts w:asciiTheme="minorHAnsi" w:hAnsiTheme="minorHAnsi" w:cstheme="minorHAnsi"/>
          <w:bCs/>
        </w:rPr>
        <w:t>Nuomotojas</w:t>
      </w:r>
      <w:r w:rsidRPr="009C1C4E">
        <w:rPr>
          <w:rFonts w:asciiTheme="minorHAnsi" w:hAnsiTheme="minorHAnsi" w:cstheme="minorHAnsi"/>
        </w:rPr>
        <w:t xml:space="preserve"> moka išmoką pagal tos valstybės teisės aktuose nustatytas draudimo sumas arba pagal </w:t>
      </w:r>
      <w:r w:rsidRPr="009C1C4E">
        <w:rPr>
          <w:rFonts w:asciiTheme="minorHAnsi" w:hAnsiTheme="minorHAnsi" w:cstheme="minorHAnsi"/>
          <w:bCs/>
        </w:rPr>
        <w:t xml:space="preserve">Lietuvos Respublikos transporto priemonių valdytojų civilinės atsakomybės privalomojo draudimo įstatyme nustatytas </w:t>
      </w:r>
      <w:r w:rsidRPr="009C1C4E">
        <w:rPr>
          <w:rFonts w:asciiTheme="minorHAnsi" w:hAnsiTheme="minorHAnsi" w:cstheme="minorHAnsi"/>
        </w:rPr>
        <w:t>draudimo sumas, jei šios draudimo sumos yra didesnės.</w:t>
      </w:r>
    </w:p>
    <w:p w14:paraId="4A8790C5"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Transporto priemonių valdytojų civilinės atsakomybės privalomasis draudimas įforminamas atskiromis specialiosiomis transporto priemonių valdytojų civilinės atsakomybės privalomojo draudimo sutartimis (draudimo polisais).</w:t>
      </w:r>
    </w:p>
    <w:p w14:paraId="4DC9BE17"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bCs/>
        </w:rPr>
      </w:pPr>
      <w:r w:rsidRPr="009C1C4E">
        <w:rPr>
          <w:rFonts w:asciiTheme="minorHAnsi" w:hAnsiTheme="minorHAnsi" w:cstheme="minorHAnsi"/>
        </w:rPr>
        <w:t>Draudimo sutarties (draudimo poliso) draudimo sumos, pasikeitus šias draudimo paslaugas reglamentuojantiems teisės aktams pasikeičia automatiškai.</w:t>
      </w:r>
    </w:p>
    <w:p w14:paraId="4F8E611B"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bCs/>
        </w:rPr>
      </w:pPr>
      <w:r w:rsidRPr="009C1C4E">
        <w:rPr>
          <w:rFonts w:asciiTheme="minorHAnsi" w:hAnsiTheme="minorHAnsi" w:cstheme="minorHAnsi"/>
          <w:bCs/>
        </w:rPr>
        <w:t xml:space="preserve">Apdraustų transporto priemonių vairuotojai – </w:t>
      </w:r>
      <w:r w:rsidRPr="009C1C4E">
        <w:rPr>
          <w:rFonts w:asciiTheme="minorHAnsi" w:hAnsiTheme="minorHAnsi" w:cstheme="minorHAnsi"/>
        </w:rPr>
        <w:t>visi turintis teisę vairuoti to tipo transporto priemonę vairuotojai (nepriklausomai</w:t>
      </w:r>
      <w:r w:rsidRPr="009C1C4E">
        <w:rPr>
          <w:rFonts w:asciiTheme="minorHAnsi" w:eastAsiaTheme="minorEastAsia" w:hAnsiTheme="minorHAnsi" w:cstheme="minorHAnsi"/>
          <w:color w:val="000000" w:themeColor="text1"/>
        </w:rPr>
        <w:t xml:space="preserve"> nuo vairavimo stažo, amžiaus). Transporto priemonę vairuoti gali ir ne įmonės darbuotojai.</w:t>
      </w:r>
      <w:r w:rsidRPr="009C1C4E">
        <w:rPr>
          <w:rFonts w:asciiTheme="minorHAnsi" w:hAnsiTheme="minorHAnsi" w:cstheme="minorHAnsi"/>
        </w:rPr>
        <w:t xml:space="preserve">  </w:t>
      </w:r>
    </w:p>
    <w:p w14:paraId="2430201A" w14:textId="77777777" w:rsidR="006B5E50" w:rsidRPr="009C1C4E" w:rsidRDefault="006B5E50" w:rsidP="006B5E50">
      <w:pPr>
        <w:pStyle w:val="ListParagraph"/>
        <w:keepNext/>
        <w:tabs>
          <w:tab w:val="left" w:pos="540"/>
          <w:tab w:val="left" w:pos="567"/>
        </w:tabs>
        <w:autoSpaceDN w:val="0"/>
        <w:spacing w:after="0" w:line="240" w:lineRule="auto"/>
        <w:ind w:left="0"/>
        <w:jc w:val="center"/>
        <w:outlineLvl w:val="1"/>
        <w:rPr>
          <w:rFonts w:asciiTheme="minorHAnsi" w:hAnsiTheme="minorHAnsi" w:cstheme="minorHAnsi"/>
          <w:b/>
        </w:rPr>
      </w:pPr>
    </w:p>
    <w:p w14:paraId="654C505F" w14:textId="77777777" w:rsidR="006B5E50" w:rsidRPr="009C1C4E" w:rsidRDefault="006B5E50" w:rsidP="006B5E50">
      <w:pPr>
        <w:pStyle w:val="ListParagraph"/>
        <w:keepNext/>
        <w:tabs>
          <w:tab w:val="left" w:pos="540"/>
          <w:tab w:val="left" w:pos="567"/>
        </w:tabs>
        <w:autoSpaceDN w:val="0"/>
        <w:spacing w:after="0" w:line="240" w:lineRule="auto"/>
        <w:ind w:left="0"/>
        <w:jc w:val="center"/>
        <w:outlineLvl w:val="1"/>
        <w:rPr>
          <w:rFonts w:asciiTheme="minorHAnsi" w:hAnsiTheme="minorHAnsi" w:cstheme="minorHAnsi"/>
          <w:b/>
        </w:rPr>
      </w:pPr>
      <w:r w:rsidRPr="009C1C4E">
        <w:rPr>
          <w:rFonts w:asciiTheme="minorHAnsi" w:hAnsiTheme="minorHAnsi" w:cstheme="minorHAnsi"/>
          <w:b/>
        </w:rPr>
        <w:t>Reikalavimai Transporto priemonių KASKO draudimui</w:t>
      </w:r>
    </w:p>
    <w:p w14:paraId="3BB43EEE" w14:textId="77777777" w:rsidR="006B5E50" w:rsidRPr="009C1C4E" w:rsidRDefault="006B5E50" w:rsidP="006B5E50">
      <w:pPr>
        <w:pStyle w:val="ListParagraph"/>
        <w:keepNext/>
        <w:tabs>
          <w:tab w:val="left" w:pos="540"/>
          <w:tab w:val="left" w:pos="567"/>
        </w:tabs>
        <w:autoSpaceDN w:val="0"/>
        <w:spacing w:after="0" w:line="240" w:lineRule="auto"/>
        <w:ind w:left="0"/>
        <w:jc w:val="center"/>
        <w:outlineLvl w:val="1"/>
        <w:rPr>
          <w:rFonts w:asciiTheme="minorHAnsi" w:hAnsiTheme="minorHAnsi" w:cstheme="minorHAnsi"/>
          <w:b/>
        </w:rPr>
      </w:pPr>
    </w:p>
    <w:p w14:paraId="0CDEF1F4" w14:textId="77777777" w:rsidR="006B5E50" w:rsidRPr="009C1C4E" w:rsidRDefault="006B5E50" w:rsidP="006B5E50">
      <w:pPr>
        <w:pStyle w:val="ListParagraph"/>
        <w:numPr>
          <w:ilvl w:val="0"/>
          <w:numId w:val="1"/>
        </w:numPr>
        <w:tabs>
          <w:tab w:val="left" w:pos="360"/>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bCs/>
        </w:rPr>
        <w:t>Nuomotojas įsipareigoja apdrausti transporto priemonių parką transporto priemonių KASKO draudimu.</w:t>
      </w:r>
      <w:r w:rsidRPr="009C1C4E">
        <w:rPr>
          <w:rFonts w:asciiTheme="minorHAnsi" w:hAnsiTheme="minorHAnsi" w:cstheme="minorHAnsi"/>
        </w:rPr>
        <w:t xml:space="preserve"> </w:t>
      </w:r>
      <w:r w:rsidRPr="009C1C4E">
        <w:rPr>
          <w:rFonts w:asciiTheme="minorHAnsi" w:hAnsiTheme="minorHAnsi" w:cstheme="minorHAnsi"/>
          <w:bCs/>
        </w:rPr>
        <w:t>Nuomotojas</w:t>
      </w:r>
      <w:r w:rsidRPr="009C1C4E">
        <w:rPr>
          <w:rFonts w:asciiTheme="minorHAnsi" w:hAnsiTheme="minorHAnsi" w:cstheme="minorHAnsi"/>
        </w:rPr>
        <w:t xml:space="preserve"> turi užtikrinti, kad transporto priemonėse būtų įrengta pagal Kasko draudimo reikalavimus numatyta apsaugos sistema.</w:t>
      </w:r>
    </w:p>
    <w:p w14:paraId="5FF4C7AC" w14:textId="77777777" w:rsidR="006B5E50" w:rsidRPr="009C1C4E" w:rsidRDefault="006B5E50" w:rsidP="006B5E50">
      <w:pPr>
        <w:pStyle w:val="ListParagraph"/>
        <w:numPr>
          <w:ilvl w:val="0"/>
          <w:numId w:val="1"/>
        </w:numPr>
        <w:tabs>
          <w:tab w:val="left" w:pos="-3686"/>
          <w:tab w:val="left" w:pos="-3261"/>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Transporto priemonės draudžiamos nuo visų rizikų („</w:t>
      </w:r>
      <w:proofErr w:type="spellStart"/>
      <w:r w:rsidRPr="009C1C4E">
        <w:rPr>
          <w:rFonts w:asciiTheme="minorHAnsi" w:hAnsiTheme="minorHAnsi" w:cstheme="minorHAnsi"/>
          <w:i/>
          <w:iCs/>
        </w:rPr>
        <w:t>all</w:t>
      </w:r>
      <w:proofErr w:type="spellEnd"/>
      <w:r w:rsidRPr="009C1C4E">
        <w:rPr>
          <w:rFonts w:asciiTheme="minorHAnsi" w:hAnsiTheme="minorHAnsi" w:cstheme="minorHAnsi"/>
          <w:i/>
          <w:iCs/>
        </w:rPr>
        <w:t xml:space="preserve"> </w:t>
      </w:r>
      <w:proofErr w:type="spellStart"/>
      <w:r w:rsidRPr="009C1C4E">
        <w:rPr>
          <w:rFonts w:asciiTheme="minorHAnsi" w:hAnsiTheme="minorHAnsi" w:cstheme="minorHAnsi"/>
          <w:i/>
          <w:iCs/>
        </w:rPr>
        <w:t>risks</w:t>
      </w:r>
      <w:proofErr w:type="spellEnd"/>
      <w:r w:rsidRPr="009C1C4E">
        <w:rPr>
          <w:rFonts w:asciiTheme="minorHAnsi" w:hAnsiTheme="minorHAnsi" w:cstheme="minorHAnsi"/>
        </w:rPr>
        <w:t xml:space="preserve">“). </w:t>
      </w:r>
    </w:p>
    <w:p w14:paraId="4C9D0DDD" w14:textId="77777777" w:rsidR="006B5E50" w:rsidRPr="009C1C4E" w:rsidRDefault="006B5E50" w:rsidP="006B5E50">
      <w:pPr>
        <w:pStyle w:val="ListParagraph"/>
        <w:numPr>
          <w:ilvl w:val="0"/>
          <w:numId w:val="1"/>
        </w:numPr>
        <w:tabs>
          <w:tab w:val="left" w:pos="-3686"/>
          <w:tab w:val="left" w:pos="-3261"/>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 xml:space="preserve">Vagystės atveju taikoma ne didesnė kaip 10 % išskaita. </w:t>
      </w:r>
    </w:p>
    <w:p w14:paraId="4029C535" w14:textId="5F94C244"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 xml:space="preserve">Kitiems įvykiams taikoma ne didesnė kaip </w:t>
      </w:r>
      <w:r w:rsidR="00F1533B" w:rsidRPr="009C1C4E">
        <w:rPr>
          <w:rFonts w:asciiTheme="minorHAnsi" w:hAnsiTheme="minorHAnsi" w:cstheme="minorHAnsi"/>
          <w:bCs/>
        </w:rPr>
        <w:t xml:space="preserve">200 </w:t>
      </w:r>
      <w:r w:rsidRPr="009C1C4E">
        <w:rPr>
          <w:rFonts w:asciiTheme="minorHAnsi" w:hAnsiTheme="minorHAnsi" w:cstheme="minorHAnsi"/>
          <w:bCs/>
        </w:rPr>
        <w:t xml:space="preserve">EUR </w:t>
      </w:r>
      <w:r w:rsidRPr="009C1C4E">
        <w:rPr>
          <w:rFonts w:asciiTheme="minorHAnsi" w:hAnsiTheme="minorHAnsi" w:cstheme="minorHAnsi"/>
        </w:rPr>
        <w:t>išskaita</w:t>
      </w:r>
      <w:r w:rsidRPr="009C1C4E">
        <w:rPr>
          <w:rFonts w:asciiTheme="minorHAnsi" w:hAnsiTheme="minorHAnsi" w:cstheme="minorHAnsi"/>
          <w:bCs/>
        </w:rPr>
        <w:t xml:space="preserve">. </w:t>
      </w:r>
      <w:r w:rsidRPr="009C1C4E">
        <w:rPr>
          <w:rFonts w:asciiTheme="minorHAnsi" w:hAnsiTheme="minorHAnsi" w:cstheme="minorHAnsi"/>
        </w:rPr>
        <w:t xml:space="preserve">Išskaita nėra taikoma transporto priemonių stiklų, žibintų ir veidrodėlių dūžiams, stiklų </w:t>
      </w:r>
      <w:proofErr w:type="spellStart"/>
      <w:r w:rsidRPr="009C1C4E">
        <w:rPr>
          <w:rFonts w:asciiTheme="minorHAnsi" w:hAnsiTheme="minorHAnsi" w:cstheme="minorHAnsi"/>
        </w:rPr>
        <w:t>tonavimui</w:t>
      </w:r>
      <w:proofErr w:type="spellEnd"/>
      <w:r w:rsidRPr="009C1C4E">
        <w:rPr>
          <w:rFonts w:asciiTheme="minorHAnsi" w:hAnsiTheme="minorHAnsi" w:cstheme="minorHAnsi"/>
        </w:rPr>
        <w:t xml:space="preserve">, ratų </w:t>
      </w:r>
      <w:r w:rsidR="00980147" w:rsidRPr="009C1C4E">
        <w:rPr>
          <w:rFonts w:asciiTheme="minorHAnsi" w:hAnsiTheme="minorHAnsi" w:cstheme="minorHAnsi"/>
        </w:rPr>
        <w:t xml:space="preserve">pažeidimams </w:t>
      </w:r>
      <w:r w:rsidRPr="009C1C4E">
        <w:rPr>
          <w:rFonts w:asciiTheme="minorHAnsi" w:hAnsiTheme="minorHAnsi" w:cstheme="minorHAnsi"/>
        </w:rPr>
        <w:t>(padangoms, ratlankiams</w:t>
      </w:r>
      <w:r w:rsidR="00951670" w:rsidRPr="009C1C4E">
        <w:rPr>
          <w:rFonts w:asciiTheme="minorHAnsi" w:hAnsiTheme="minorHAnsi" w:cstheme="minorHAnsi"/>
        </w:rPr>
        <w:t xml:space="preserve"> ir jų aksesuarams</w:t>
      </w:r>
      <w:r w:rsidRPr="009C1C4E">
        <w:rPr>
          <w:rFonts w:asciiTheme="minorHAnsi" w:hAnsiTheme="minorHAnsi" w:cstheme="minorHAnsi"/>
        </w:rPr>
        <w:t>).</w:t>
      </w:r>
    </w:p>
    <w:p w14:paraId="1D7F47A4" w14:textId="77777777" w:rsidR="006B5E50" w:rsidRPr="009C1C4E" w:rsidRDefault="006B5E50" w:rsidP="006B5E50">
      <w:pPr>
        <w:pStyle w:val="ListParagraph"/>
        <w:keepNext/>
        <w:numPr>
          <w:ilvl w:val="0"/>
          <w:numId w:val="1"/>
        </w:numPr>
        <w:tabs>
          <w:tab w:val="left" w:pos="540"/>
          <w:tab w:val="left" w:pos="567"/>
        </w:tabs>
        <w:autoSpaceDN w:val="0"/>
        <w:spacing w:after="0" w:line="240" w:lineRule="auto"/>
        <w:ind w:left="0" w:firstLine="0"/>
        <w:jc w:val="both"/>
        <w:outlineLvl w:val="1"/>
        <w:rPr>
          <w:rFonts w:asciiTheme="minorHAnsi" w:hAnsiTheme="minorHAnsi" w:cstheme="minorHAnsi"/>
        </w:rPr>
      </w:pPr>
      <w:r w:rsidRPr="009C1C4E">
        <w:rPr>
          <w:rFonts w:asciiTheme="minorHAnsi" w:hAnsiTheme="minorHAnsi" w:cstheme="minorHAnsi"/>
        </w:rPr>
        <w:t xml:space="preserve">Išskaita nėra taikoma, o jei pritaikyta, grąžinama pirkėjui, jei </w:t>
      </w:r>
      <w:r w:rsidRPr="009C1C4E">
        <w:rPr>
          <w:rFonts w:asciiTheme="minorHAnsi" w:hAnsiTheme="minorHAnsi" w:cstheme="minorHAnsi"/>
          <w:bCs/>
        </w:rPr>
        <w:t>Nuomotojas</w:t>
      </w:r>
      <w:r w:rsidRPr="009C1C4E">
        <w:rPr>
          <w:rFonts w:asciiTheme="minorHAnsi" w:hAnsiTheme="minorHAnsi" w:cstheme="minorHAnsi"/>
        </w:rPr>
        <w:t xml:space="preserve"> gali iš atsakingo už žalą asmens (ar asmenų) išsiieškoti išmokėtą draudimo išmoką.</w:t>
      </w:r>
    </w:p>
    <w:p w14:paraId="36EC19B3" w14:textId="77777777" w:rsidR="006B5E50" w:rsidRPr="009C1C4E" w:rsidRDefault="006B5E50" w:rsidP="006B5E50">
      <w:pPr>
        <w:pStyle w:val="ListParagraph"/>
        <w:tabs>
          <w:tab w:val="left" w:pos="567"/>
          <w:tab w:val="left" w:pos="2775"/>
        </w:tabs>
        <w:ind w:left="0"/>
        <w:jc w:val="both"/>
        <w:rPr>
          <w:rFonts w:asciiTheme="minorHAnsi" w:hAnsiTheme="minorHAnsi" w:cstheme="minorHAnsi"/>
        </w:rPr>
      </w:pPr>
      <w:r w:rsidRPr="009C1C4E">
        <w:rPr>
          <w:rFonts w:asciiTheme="minorHAnsi" w:hAnsiTheme="minorHAnsi" w:cstheme="minorHAnsi"/>
        </w:rPr>
        <w:tab/>
      </w:r>
      <w:r w:rsidRPr="009C1C4E">
        <w:rPr>
          <w:rFonts w:asciiTheme="minorHAnsi" w:hAnsiTheme="minorHAnsi" w:cstheme="minorHAnsi"/>
        </w:rPr>
        <w:tab/>
      </w:r>
    </w:p>
    <w:p w14:paraId="1AA2A792" w14:textId="77777777" w:rsidR="006B5E50" w:rsidRPr="009C1C4E" w:rsidRDefault="006B5E50" w:rsidP="006B5E50">
      <w:pPr>
        <w:pStyle w:val="ListParagraph"/>
        <w:tabs>
          <w:tab w:val="left" w:pos="360"/>
          <w:tab w:val="left" w:pos="540"/>
          <w:tab w:val="left" w:pos="567"/>
        </w:tabs>
        <w:ind w:left="0"/>
        <w:jc w:val="center"/>
        <w:rPr>
          <w:rFonts w:asciiTheme="minorHAnsi" w:hAnsiTheme="minorHAnsi" w:cstheme="minorHAnsi"/>
          <w:b/>
          <w:bCs/>
          <w:iCs/>
        </w:rPr>
      </w:pPr>
      <w:r w:rsidRPr="009C1C4E">
        <w:rPr>
          <w:rFonts w:asciiTheme="minorHAnsi" w:hAnsiTheme="minorHAnsi" w:cstheme="minorHAnsi"/>
          <w:b/>
          <w:bCs/>
          <w:iCs/>
        </w:rPr>
        <w:t>Draudžiamieji įvykiai</w:t>
      </w:r>
    </w:p>
    <w:p w14:paraId="6D0340B6" w14:textId="77777777" w:rsidR="006B5E50" w:rsidRPr="009C1C4E" w:rsidRDefault="006B5E50" w:rsidP="006B5E50">
      <w:pPr>
        <w:pStyle w:val="ListParagraph"/>
        <w:tabs>
          <w:tab w:val="left" w:pos="360"/>
          <w:tab w:val="left" w:pos="540"/>
          <w:tab w:val="left" w:pos="567"/>
        </w:tabs>
        <w:ind w:left="0"/>
        <w:jc w:val="center"/>
        <w:rPr>
          <w:rFonts w:asciiTheme="minorHAnsi" w:hAnsiTheme="minorHAnsi" w:cstheme="minorHAnsi"/>
          <w:b/>
          <w:bCs/>
          <w:iCs/>
        </w:rPr>
      </w:pPr>
    </w:p>
    <w:p w14:paraId="30D67A8F"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bCs/>
        </w:rPr>
        <w:t>Transporto priemonės draudžiamos nuo sunaikinimo, sugadinimo, ar praradimo dėl bet kokių atsitikimų, staiga ir netikėtai įvykusių draudimo apsaugos galiojimo laikotarpiu išskyrus nedraudžiamuosius įvykius.</w:t>
      </w:r>
    </w:p>
    <w:p w14:paraId="2F287DEB"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Papildomos išlaidos, susijusios su transporto priemonės gelbėjimu, būtinu sugadintos transporto priemonės saugojimu, transportavimu iš įvykio vietos, atlyginamos 15 % apdraustos transporto priemonės rinkos vertės ribose.</w:t>
      </w:r>
    </w:p>
    <w:p w14:paraId="3F735C2A" w14:textId="77777777" w:rsidR="006B5E50" w:rsidRPr="009C1C4E" w:rsidRDefault="006B5E50" w:rsidP="006B5E50">
      <w:pPr>
        <w:tabs>
          <w:tab w:val="left" w:pos="540"/>
          <w:tab w:val="left" w:pos="567"/>
        </w:tabs>
        <w:jc w:val="center"/>
        <w:rPr>
          <w:rFonts w:cstheme="minorHAnsi"/>
          <w:b/>
          <w:bCs/>
          <w:iCs/>
        </w:rPr>
      </w:pPr>
      <w:r w:rsidRPr="009C1C4E">
        <w:rPr>
          <w:rFonts w:cstheme="minorHAnsi"/>
          <w:b/>
          <w:bCs/>
        </w:rPr>
        <w:t xml:space="preserve"> </w:t>
      </w:r>
      <w:r w:rsidRPr="009C1C4E">
        <w:rPr>
          <w:rFonts w:cstheme="minorHAnsi"/>
          <w:b/>
          <w:bCs/>
          <w:iCs/>
        </w:rPr>
        <w:t>Žalų reguliavimo schema</w:t>
      </w:r>
    </w:p>
    <w:p w14:paraId="47A38F26"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Įvykių registravimas: telefonu – ne mažiau 1 darbo diena.</w:t>
      </w:r>
    </w:p>
    <w:p w14:paraId="68B7811D"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Pareiškimo priėmimas, transporto priemonės apžiūra, defektinio akto sudarymas – ne ilgiau 5 darbo dienos nuo registracijos.</w:t>
      </w:r>
    </w:p>
    <w:p w14:paraId="62E12D58"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Ekspertizė atliekama (nustatomas žalos dydis) – ne ilgiau 7 darbo dienos nuo pareiškimo apie įvykį gavimo.</w:t>
      </w:r>
    </w:p>
    <w:p w14:paraId="739573D0"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jc w:val="both"/>
        <w:rPr>
          <w:rFonts w:asciiTheme="minorHAnsi" w:hAnsiTheme="minorHAnsi" w:cstheme="minorHAnsi"/>
          <w:bCs/>
        </w:rPr>
      </w:pPr>
      <w:r w:rsidRPr="009C1C4E">
        <w:rPr>
          <w:rFonts w:asciiTheme="minorHAnsi" w:hAnsiTheme="minorHAnsi" w:cstheme="minorHAnsi"/>
          <w:bCs/>
        </w:rPr>
        <w:lastRenderedPageBreak/>
        <w:t>Draudėjas turi teisę neregistruoti policijoje arba kompetentingoje institucijoje draudžiamojo įvykio, išskyrus vagystės ir plėšimo atvejus, jeigu transporto priemonei padaryti nuostoliai neviršija 1.500,00 EUR (neatskaičius besąlyginės išskaitos) ir draudiminio įvykio metu nebuvo padaryta žala trečiajam asmeniui ir/ar jo turtui.</w:t>
      </w:r>
      <w:r w:rsidRPr="009C1C4E">
        <w:rPr>
          <w:rFonts w:asciiTheme="minorHAnsi" w:hAnsiTheme="minorHAnsi" w:cstheme="minorHAnsi"/>
        </w:rPr>
        <w:t xml:space="preserve"> </w:t>
      </w:r>
    </w:p>
    <w:p w14:paraId="4788F384" w14:textId="77777777" w:rsidR="006B5E50" w:rsidRPr="009C1C4E" w:rsidRDefault="006B5E50" w:rsidP="006B5E50">
      <w:pPr>
        <w:pStyle w:val="ListParagraph"/>
        <w:tabs>
          <w:tab w:val="left" w:pos="540"/>
          <w:tab w:val="left" w:pos="567"/>
        </w:tabs>
        <w:autoSpaceDN w:val="0"/>
        <w:spacing w:after="0" w:line="240" w:lineRule="auto"/>
        <w:ind w:left="0"/>
        <w:jc w:val="both"/>
        <w:rPr>
          <w:rFonts w:asciiTheme="minorHAnsi" w:hAnsiTheme="minorHAnsi" w:cstheme="minorHAnsi"/>
          <w:bCs/>
        </w:rPr>
      </w:pPr>
    </w:p>
    <w:p w14:paraId="6BF2D9A7" w14:textId="77777777" w:rsidR="006B5E50" w:rsidRPr="009C1C4E" w:rsidRDefault="006B5E50" w:rsidP="006B5E50">
      <w:pPr>
        <w:tabs>
          <w:tab w:val="left" w:pos="540"/>
          <w:tab w:val="left" w:pos="567"/>
        </w:tabs>
        <w:jc w:val="center"/>
        <w:rPr>
          <w:rFonts w:cstheme="minorHAnsi"/>
          <w:b/>
        </w:rPr>
      </w:pPr>
      <w:r w:rsidRPr="009C1C4E">
        <w:rPr>
          <w:rFonts w:cstheme="minorHAnsi"/>
          <w:b/>
        </w:rPr>
        <w:t>Nedraudžiamieji įvykiai</w:t>
      </w:r>
    </w:p>
    <w:p w14:paraId="5E94DF8A" w14:textId="77777777" w:rsidR="006B5E50" w:rsidRPr="009C1C4E" w:rsidRDefault="006B5E50" w:rsidP="006B5E50">
      <w:pPr>
        <w:pStyle w:val="ListParagraph"/>
        <w:numPr>
          <w:ilvl w:val="0"/>
          <w:numId w:val="1"/>
        </w:numPr>
        <w:tabs>
          <w:tab w:val="left" w:pos="426"/>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Nedraudžiamaisiais įvykiais laikoma transporto priemonės sugadinimas ar sunaikinimas ar praradimas kai:</w:t>
      </w:r>
    </w:p>
    <w:p w14:paraId="1050A55A"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dėl karo veiksmų, ypatingosios padėties įvedimo, diversijos, masinių riaušių, streiko, lokauto ar terorizmo, radioaktyviojo spinduliavimo ar kito branduolinės energijos poveikio, arešto ar transporto priemonės sunaikinimo valdžios institucijų nurodymu;</w:t>
      </w:r>
    </w:p>
    <w:p w14:paraId="00E4169C"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dėl neišvengiamų natūralių procesų (korozijos, rūdijimo, puvimo, natūralaus nusidėvėjimo, struktūros, spalvos pasikeitimo ir pan.);</w:t>
      </w:r>
    </w:p>
    <w:p w14:paraId="494418E4"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dėl brokuotų, netinkamų dalių, medžiagų, įrengimų naudojimo, jeigu Draudėjas apie šias aplinkybes žinojo ar privalėjo žinoti;</w:t>
      </w:r>
    </w:p>
    <w:p w14:paraId="547BC1D6"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dėl lietaus, krušos, sniego, purvo, vandens ar vandens nešamų daiktų įsiveržimo pro nesandariai ar nevisiškai uždarytus langus, duris ar kitas angas, išskyrus atvejus, kai šios angos atsirado dėl draudžiamojo įvykio;</w:t>
      </w:r>
    </w:p>
    <w:p w14:paraId="2AC82056"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dėl sukčiavimo, turto prievartavimo, pasisavinimo, iššvaistymo;</w:t>
      </w:r>
    </w:p>
    <w:p w14:paraId="5A8D44CE"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dėl transporto priemonės agregatų, dalių, konstrukcijos vidaus gedimų, kai žala atsiranda ne dėl išorinių jėgų poveikio transporto priemonei;</w:t>
      </w:r>
    </w:p>
    <w:p w14:paraId="78956A33"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dėl įvykių, klaidų ir trūkumų, už kuriuos pagal garantiją arba įstatymuose nustatyta tvarka atsako gamintojas, pardavėjas, tiekėjas, montuotojas, garantinį ar techninį aptarnavimą atliekanti įmonė ar organizacija. Jeigu Draudėjas apdraustą transporto priemonę ar jo dalį pagamino pats, tai jis prilyginimas šiame punkte išvardintiems asmenims;</w:t>
      </w:r>
    </w:p>
    <w:p w14:paraId="17181ECA"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 xml:space="preserve"> jei įvykis įvyko dėl techniškai netvarkingos transporto priemonės eksploatavimo, ar kai ją naudoti draudžia Kelių eismo taisyklės arba žala atsirado dėl transporto priemonės eksploatavimo taisyklių, numatytų Lietuvos Respublikos teisės aktuose, pažeidimo. Ši sąlyga netaikoma, jei tai neturėjo įtakos įvykiui;</w:t>
      </w:r>
    </w:p>
    <w:p w14:paraId="1361F364"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Draudėjas arba transporto priemonės valdytojas transporto priemonę vairavo apsvaigęs nuo alkoholio (alkoholio koncentracija kraujyje viršijo šalies, kurioje įvyko eismo įvykis, teisės aktuose nustatytą leistiną normą), narkotikų, vaistų ar kitų svaigiųjų medžiagų, taip pat vartojo alkoholį ar kitas svaigiąsias medžiagas po eismo įvykio iki girtumo nustatymo testo atlikimo arba vengė neblaivumo (girtumo) patikrinimo;</w:t>
      </w:r>
    </w:p>
    <w:p w14:paraId="2FC30C29"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transporto priemonė panaudota nusikalstamai veikai (išskyrus atvejus, kai nusikalstamai veikai naudojama pavogta transporto priemonė), taip pat jei suklastojami duomenys apie įvykį ar jo padarinius arba kitais būdais siekiama neteisėtai gauti draudimo išmoką arba ją padidinti;</w:t>
      </w:r>
    </w:p>
    <w:p w14:paraId="68B649A6"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 xml:space="preserve"> jei Draudėjas ar transporto priemonės valdytojas nesustojo policijos reikalavimu, bandė pabėgti ar buvo priverstinai stabdomas, todėl buvo padaryta žala draudimo objektui;</w:t>
      </w:r>
    </w:p>
    <w:p w14:paraId="34344D75"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Draudėjas ar transporto priemonės valdytojas pasišalina iš įvykio, su kuriuo jis yra susijęs, vietos ir tokiu būdu pažeidžia Kelių eismo taisykles;</w:t>
      </w:r>
    </w:p>
    <w:p w14:paraId="558C4769"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transporto priemonė yra sugadinama ar sunaikinama dėl to, kad ji ir (ar) jos tempiama priekaba yra techniškai netvarkingos, t. y. kai ją naudoti draudžia Lietuvos Respublikos teisės aktai. Ši išlyga netaikoma, kai nėra priežastinio ryšio tarp įvykio ir transporto priemonės techninės būklės;</w:t>
      </w:r>
    </w:p>
    <w:p w14:paraId="019C730C"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žala atsirado tuo metu, kai apdraustasis vairavo transporto priemonę neturėdamas teisės vairuoti to tipo transporto priemonės;</w:t>
      </w:r>
    </w:p>
    <w:p w14:paraId="69F6360D"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įvykis atsitiko dėl Draudėjo, transporto priemonės valdytojo tyčinių veiksmų;</w:t>
      </w:r>
    </w:p>
    <w:p w14:paraId="25846E63"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transporto priemonė dalyvavo bet kokio pobūdžio (įskaitant neoficialias) transporto priemonių sportinėse varžybose, treniruotėse, lenktynėse ar kituose renginiuose, kuriuose siekiama kuo didesnio greičio, kliūčių įveikimo, sporto rezultatų;</w:t>
      </w:r>
    </w:p>
    <w:p w14:paraId="648B8CDA"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įvykis nutiko transporto priemonei važiuojant ne kelių eismui skirtomis vietovėmis (užšalusiais vandens telkiniais, miškais  (ne miško takeliai), laukais ). Ši sąlyga netaikoma toms transporto priemonėms ir mobiliesiems įrengimams, kurie pagal savo tiesioginę paskirtį eksploatuojami ar vykdo darbus ne keliuose;</w:t>
      </w:r>
    </w:p>
    <w:p w14:paraId="58A76C92"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jei žala transporto priemonei padaryta transporto priemonės valdytojo, keleivių, kurie eismo įvykio metu nebuvo prisisegę saugos diržų. Ši sąlyga netaikoma, jeigu tai neturėjo įtakos įvykiui;</w:t>
      </w:r>
    </w:p>
    <w:p w14:paraId="29FD1407"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lastRenderedPageBreak/>
        <w:t>jei žala transporto priemonės salonui, jo vidaus įrangai padaryta transporto priemonės valdytojo, keleivių ar jų vežamų gyvūnų arba daiktų, taip pat palikus atidarytus langus, neužrakintas duris, išskyrus atvejį kai salonas apgadinimas dėl automobilyje vežamo nukentėjusiojo į artimiausią gydymo įstaigą po eismo įvykio;</w:t>
      </w:r>
    </w:p>
    <w:p w14:paraId="6CF6151A" w14:textId="77777777" w:rsidR="006B5E50" w:rsidRPr="009C1C4E" w:rsidRDefault="006B5E50" w:rsidP="006B5E50">
      <w:pPr>
        <w:pStyle w:val="ListParagraph"/>
        <w:numPr>
          <w:ilvl w:val="1"/>
          <w:numId w:val="1"/>
        </w:numPr>
        <w:tabs>
          <w:tab w:val="left" w:pos="540"/>
          <w:tab w:val="left" w:pos="567"/>
        </w:tabs>
        <w:autoSpaceDN w:val="0"/>
        <w:spacing w:after="0" w:line="240" w:lineRule="auto"/>
        <w:ind w:left="0" w:firstLine="0"/>
        <w:jc w:val="both"/>
        <w:rPr>
          <w:rFonts w:asciiTheme="minorHAnsi" w:hAnsiTheme="minorHAnsi" w:cstheme="minorHAnsi"/>
        </w:rPr>
      </w:pPr>
      <w:r w:rsidRPr="009C1C4E">
        <w:rPr>
          <w:rFonts w:asciiTheme="minorHAnsi" w:hAnsiTheme="minorHAnsi" w:cstheme="minorHAnsi"/>
        </w:rPr>
        <w:t xml:space="preserve">jei transporto priemonė ar jos dalys, agregatai buvo pavogti (išskyrus plėšimo atvejį) arba apgadinti palikus atidarytus langus, neužrakintas duris, neįjungus ar neveikiant apsaugos nuo vagysčių priemonėms arba palikus transporto priemonėje jos registravimo dokumentus, raktelius, signalizacijos nuotolinio valdymo pultą, imobilizatoriaus raktus. Preziumuojama, kad registracijos dokumentai ir (ar) užvedimo rakteliai pavogti kartu su transporto priemone, jei Nuomininkas po įvykio neperduoda registracijos dokumentų ir (ar) visų transporto priemonės užvedimo raktelių </w:t>
      </w:r>
      <w:r w:rsidRPr="009C1C4E">
        <w:rPr>
          <w:rFonts w:asciiTheme="minorHAnsi" w:hAnsiTheme="minorHAnsi" w:cstheme="minorHAnsi"/>
          <w:bCs/>
        </w:rPr>
        <w:t>Nuomotojui</w:t>
      </w:r>
      <w:r w:rsidRPr="009C1C4E">
        <w:rPr>
          <w:rFonts w:asciiTheme="minorHAnsi" w:hAnsiTheme="minorHAnsi" w:cstheme="minorHAnsi"/>
        </w:rPr>
        <w:t xml:space="preserve"> ar ikiteisminio tyrimo institucijai, išskyrus atvejus, kai Nuomininkas iki draudžiamojo įvykio įvykdė pareigas, nedelsiant informuodamas </w:t>
      </w:r>
      <w:r w:rsidRPr="009C1C4E">
        <w:rPr>
          <w:rFonts w:asciiTheme="minorHAnsi" w:hAnsiTheme="minorHAnsi" w:cstheme="minorHAnsi"/>
          <w:bCs/>
        </w:rPr>
        <w:t>Nuomotoją</w:t>
      </w:r>
      <w:r w:rsidRPr="009C1C4E">
        <w:rPr>
          <w:rFonts w:asciiTheme="minorHAnsi" w:hAnsiTheme="minorHAnsi" w:cstheme="minorHAnsi"/>
        </w:rPr>
        <w:t xml:space="preserve"> apie prarastus užvedimo raktelius ir užtikrindamas transporto priemonės saugumą, kol bus pakeisti ar perprogramuoti apdraustos transporto priemonės užraktai. Registracijos dokumentų ir visų transporto priemonės užvedimo raktelių perdavimas – ne mažiau 2 darbo dienos. Transporto priemonės ir (ar) jos dalių vagystės rizika praradus užvedimo raktelius lieka galioti, jei transporto priemonė laikoma saugomoje teritorijoje (t. y. aptverta ir neturinti laisvo išvažiavimo teritorija ar rakinama patalpa arba teritorija/patalpa, nuolat saugoma samdomo darbuotojo) – ne mažiau 7 darbo dienos. Pakeitus ar perprogramavus apdraustos transporto priemonės užraktus, draudimo apsauga dėl vagystės pradeda galioti nuo pakeitimo ar perprogramavimo momento;</w:t>
      </w:r>
    </w:p>
    <w:p w14:paraId="37946801" w14:textId="77777777" w:rsidR="006B5E50" w:rsidRPr="009C1C4E"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Theme="minorHAnsi" w:hAnsiTheme="minorHAnsi" w:cstheme="minorHAnsi"/>
        </w:rPr>
      </w:pPr>
      <w:r w:rsidRPr="009C1C4E">
        <w:rPr>
          <w:rFonts w:asciiTheme="minorHAnsi" w:hAnsiTheme="minorHAnsi" w:cstheme="minorHAnsi"/>
        </w:rPr>
        <w:t>jei transporto priemonė buvo prarasta, kai asmuo, kuris su Nuomininko žinia ir valia buvo įgijęs teisę naudotis apdrausta transporto priemone, ją pasisavino (Lietuvos respublikos baudžiamojo kodekso (183 str.) arba užvaldė sukčiavimo būdu (Lietuvos Respublikos baudžiamojo kodekso 182 straipsnis);</w:t>
      </w:r>
    </w:p>
    <w:p w14:paraId="5366B505" w14:textId="77777777" w:rsidR="006B5E50" w:rsidRPr="009C1C4E"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Theme="minorHAnsi" w:hAnsiTheme="minorHAnsi" w:cstheme="minorHAnsi"/>
        </w:rPr>
      </w:pPr>
      <w:r w:rsidRPr="009C1C4E">
        <w:rPr>
          <w:rFonts w:asciiTheme="minorHAnsi" w:hAnsiTheme="minorHAnsi" w:cstheme="minorHAnsi"/>
        </w:rPr>
        <w:t>jei žala atsirado, kai transporto priemonė buvo gabenama kaip krovinys, taip pat ir pakrovimo bei iškrovimo metu. Nelaikoma, kad transporto priemonė buvo gabenama kaip krovinys, kai ji pervežama keltu (tuo atveju, kai į keltą ji įvažiuoja ir išvažiuoja sava eiga) arba kai dėl gedimo, sugadinimo ar sunaikinimo ji buvo gabenama iki remonto ar saugojimo vietos;</w:t>
      </w:r>
    </w:p>
    <w:p w14:paraId="263B65AC" w14:textId="77777777" w:rsidR="006B5E50" w:rsidRPr="009C1C4E"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Theme="minorHAnsi" w:hAnsiTheme="minorHAnsi" w:cstheme="minorHAnsi"/>
        </w:rPr>
      </w:pPr>
      <w:r w:rsidRPr="009C1C4E">
        <w:rPr>
          <w:rFonts w:asciiTheme="minorHAnsi" w:hAnsiTheme="minorHAnsi" w:cstheme="minorHAnsi"/>
        </w:rPr>
        <w:t xml:space="preserve">jei žala atsitiko, kai transporto priemonė ar jos dalis pateko į vandenį važiuojant ar stovint ant užšalusio vandens telkinio. </w:t>
      </w:r>
    </w:p>
    <w:p w14:paraId="4FB83DB1" w14:textId="77777777" w:rsidR="006B5E50" w:rsidRPr="009C1C4E"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Theme="minorHAnsi" w:hAnsiTheme="minorHAnsi" w:cstheme="minorHAnsi"/>
        </w:rPr>
      </w:pPr>
      <w:r w:rsidRPr="009C1C4E">
        <w:rPr>
          <w:rFonts w:asciiTheme="minorHAnsi" w:hAnsiTheme="minorHAnsi" w:cstheme="minorHAnsi"/>
        </w:rPr>
        <w:t>jei žala atsirado dėl to, kad transporto priemonė ar jos dalis įvykio metu buvo naudojama kaip darbo įrankis ar įrenginys (pvz.: kai transporto priemonė atliko žemės ūkio, kasimo darbus, matavimus ar tyrimus pervežamomis laboratorijomis, kelio remonto ar tiesimo darbus ir pan.), išskyrus atvejus, kai šis darbas yra susijęs su keleivių ar krovinių pervežimu, keleivių įlaipinimu ar išlaipinimu, krovinių pakrovimu ar iškrovimu.</w:t>
      </w:r>
    </w:p>
    <w:p w14:paraId="6A2390B5" w14:textId="77777777" w:rsidR="006B5E50" w:rsidRPr="009C1C4E" w:rsidRDefault="006B5E50" w:rsidP="006B5E50">
      <w:pPr>
        <w:pStyle w:val="ListParagraph"/>
        <w:widowControl w:val="0"/>
        <w:numPr>
          <w:ilvl w:val="1"/>
          <w:numId w:val="1"/>
        </w:numPr>
        <w:tabs>
          <w:tab w:val="left" w:pos="540"/>
          <w:tab w:val="left" w:pos="567"/>
        </w:tabs>
        <w:autoSpaceDE w:val="0"/>
        <w:autoSpaceDN w:val="0"/>
        <w:adjustRightInd w:val="0"/>
        <w:spacing w:after="0" w:line="240" w:lineRule="auto"/>
        <w:ind w:left="0" w:firstLine="0"/>
        <w:jc w:val="both"/>
        <w:rPr>
          <w:rFonts w:asciiTheme="minorHAnsi" w:hAnsiTheme="minorHAnsi" w:cstheme="minorHAnsi"/>
        </w:rPr>
      </w:pPr>
      <w:r w:rsidRPr="009C1C4E">
        <w:rPr>
          <w:rFonts w:asciiTheme="minorHAnsi" w:hAnsiTheme="minorHAnsi" w:cstheme="minorHAnsi"/>
        </w:rPr>
        <w:t xml:space="preserve">jei įvykis atsitiko transporto priemonei, kuri yra skirta ir (ar) naudojama nestandartinei rizikai (mokamas keleivių pervežimas, saugos paslaugų teikimas, skysto kuro arba dujų, arba sprogstamų medžiagų pervežimas). Ši sąlyga netaikoma K3 klasės N1 kategorijos transporto priemonėms  – kurioms turi galioti draudimas, kai jomis yra pervežamas skystas kuras arba dujos, arba kitos sprogstamosios medžiagos. </w:t>
      </w:r>
    </w:p>
    <w:p w14:paraId="71734EAF" w14:textId="77777777" w:rsidR="006B5E50" w:rsidRPr="009C1C4E" w:rsidRDefault="006B5E50" w:rsidP="006B5E50">
      <w:pPr>
        <w:pStyle w:val="ListParagraph"/>
        <w:numPr>
          <w:ilvl w:val="0"/>
          <w:numId w:val="1"/>
        </w:numPr>
        <w:tabs>
          <w:tab w:val="left" w:pos="540"/>
          <w:tab w:val="left" w:pos="567"/>
        </w:tabs>
        <w:autoSpaceDN w:val="0"/>
        <w:spacing w:after="0" w:line="240" w:lineRule="auto"/>
        <w:ind w:left="0" w:firstLine="0"/>
        <w:rPr>
          <w:rFonts w:asciiTheme="minorHAnsi" w:hAnsiTheme="minorHAnsi" w:cstheme="minorHAnsi"/>
        </w:rPr>
      </w:pPr>
      <w:r w:rsidRPr="009C1C4E">
        <w:rPr>
          <w:rFonts w:asciiTheme="minorHAnsi" w:hAnsiTheme="minorHAnsi" w:cstheme="minorHAnsi"/>
        </w:rPr>
        <w:t xml:space="preserve">Nedraudžiamųjų įvykių sąrašas yra baigtinis. </w:t>
      </w:r>
    </w:p>
    <w:p w14:paraId="6F9E9518" w14:textId="77777777" w:rsidR="006B5E50" w:rsidRPr="009C1C4E" w:rsidRDefault="006B5E50" w:rsidP="006B5E50">
      <w:pPr>
        <w:rPr>
          <w:rFonts w:cstheme="minorHAnsi"/>
        </w:rPr>
      </w:pPr>
    </w:p>
    <w:p w14:paraId="31CAADEF" w14:textId="77777777" w:rsidR="006B5E50" w:rsidRPr="009C1C4E" w:rsidRDefault="006B5E50" w:rsidP="006B5E50">
      <w:pPr>
        <w:pStyle w:val="ListParagraph"/>
        <w:tabs>
          <w:tab w:val="left" w:pos="0"/>
          <w:tab w:val="left" w:pos="567"/>
          <w:tab w:val="left" w:pos="709"/>
        </w:tabs>
        <w:spacing w:after="0" w:line="240" w:lineRule="auto"/>
        <w:ind w:left="360" w:firstLine="0"/>
        <w:jc w:val="both"/>
        <w:rPr>
          <w:rFonts w:asciiTheme="minorHAnsi" w:eastAsiaTheme="minorEastAsia" w:hAnsiTheme="minorHAnsi" w:cstheme="minorHAnsi"/>
          <w:color w:val="000000" w:themeColor="text1"/>
        </w:rPr>
      </w:pPr>
    </w:p>
    <w:p w14:paraId="477F792C" w14:textId="77777777" w:rsidR="006B5E50" w:rsidRPr="009C1C4E" w:rsidRDefault="006B5E50" w:rsidP="006B5E50">
      <w:pPr>
        <w:spacing w:before="60" w:after="60" w:line="240" w:lineRule="auto"/>
        <w:ind w:left="720"/>
        <w:contextualSpacing/>
        <w:jc w:val="both"/>
        <w:rPr>
          <w:rFonts w:eastAsia="Calibri" w:cstheme="minorHAnsi"/>
          <w:i/>
        </w:rPr>
      </w:pPr>
    </w:p>
    <w:p w14:paraId="40A9309A" w14:textId="77777777" w:rsidR="0021610C" w:rsidRPr="009C1C4E" w:rsidRDefault="0021610C">
      <w:pPr>
        <w:rPr>
          <w:rFonts w:cstheme="minorHAnsi"/>
        </w:rPr>
      </w:pPr>
    </w:p>
    <w:sectPr w:rsidR="0021610C" w:rsidRPr="009C1C4E" w:rsidSect="009C1C4E">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4954" w14:textId="77777777" w:rsidR="000828BE" w:rsidRDefault="000828BE">
      <w:pPr>
        <w:spacing w:after="0" w:line="240" w:lineRule="auto"/>
      </w:pPr>
      <w:r>
        <w:separator/>
      </w:r>
    </w:p>
  </w:endnote>
  <w:endnote w:type="continuationSeparator" w:id="0">
    <w:p w14:paraId="2E486951" w14:textId="77777777" w:rsidR="000828BE" w:rsidRDefault="000828BE">
      <w:pPr>
        <w:spacing w:after="0" w:line="240" w:lineRule="auto"/>
      </w:pPr>
      <w:r>
        <w:continuationSeparator/>
      </w:r>
    </w:p>
  </w:endnote>
  <w:endnote w:type="continuationNotice" w:id="1">
    <w:p w14:paraId="18258915" w14:textId="77777777" w:rsidR="00F1533B" w:rsidRDefault="00F15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C948" w14:textId="77777777" w:rsidR="000828BE" w:rsidRDefault="000828BE">
      <w:pPr>
        <w:spacing w:after="0" w:line="240" w:lineRule="auto"/>
      </w:pPr>
      <w:r>
        <w:separator/>
      </w:r>
    </w:p>
  </w:footnote>
  <w:footnote w:type="continuationSeparator" w:id="0">
    <w:p w14:paraId="4B25284B" w14:textId="77777777" w:rsidR="000828BE" w:rsidRDefault="000828BE">
      <w:pPr>
        <w:spacing w:after="0" w:line="240" w:lineRule="auto"/>
      </w:pPr>
      <w:r>
        <w:continuationSeparator/>
      </w:r>
    </w:p>
  </w:footnote>
  <w:footnote w:type="continuationNotice" w:id="1">
    <w:p w14:paraId="7FC89133" w14:textId="77777777" w:rsidR="00F1533B" w:rsidRDefault="00F153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16cid:durableId="439954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50"/>
    <w:rsid w:val="000828BE"/>
    <w:rsid w:val="000A41F9"/>
    <w:rsid w:val="000A7514"/>
    <w:rsid w:val="00145C8F"/>
    <w:rsid w:val="001900EC"/>
    <w:rsid w:val="001E0F9B"/>
    <w:rsid w:val="0021610C"/>
    <w:rsid w:val="002B5FB8"/>
    <w:rsid w:val="003037E3"/>
    <w:rsid w:val="0058712C"/>
    <w:rsid w:val="006B5E50"/>
    <w:rsid w:val="008351B8"/>
    <w:rsid w:val="00847AB0"/>
    <w:rsid w:val="008555CA"/>
    <w:rsid w:val="00951670"/>
    <w:rsid w:val="00980147"/>
    <w:rsid w:val="009C1C4E"/>
    <w:rsid w:val="00A0509A"/>
    <w:rsid w:val="00AD7591"/>
    <w:rsid w:val="00B365CF"/>
    <w:rsid w:val="00C43323"/>
    <w:rsid w:val="00C624F2"/>
    <w:rsid w:val="00EE3EDB"/>
    <w:rsid w:val="00F1533B"/>
    <w:rsid w:val="00F67377"/>
    <w:rsid w:val="00F80CCF"/>
    <w:rsid w:val="00FB5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C07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6B5E50"/>
    <w:pPr>
      <w:spacing w:after="200" w:line="276" w:lineRule="auto"/>
      <w:ind w:left="720" w:firstLine="1298"/>
      <w:contextualSpacing/>
    </w:pPr>
    <w:rPr>
      <w:rFonts w:ascii="Calibri" w:eastAsia="Times New Roman" w:hAnsi="Calibri"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B5E50"/>
    <w:rPr>
      <w:rFonts w:ascii="Calibri" w:eastAsia="Times New Roman" w:hAnsi="Calibri" w:cs="Times New Roman"/>
      <w:lang w:eastAsia="lt-LT"/>
    </w:rPr>
  </w:style>
  <w:style w:type="paragraph" w:styleId="BodyText">
    <w:name w:val="Body Text"/>
    <w:basedOn w:val="Normal"/>
    <w:link w:val="BodyTextChar"/>
    <w:uiPriority w:val="99"/>
    <w:semiHidden/>
    <w:unhideWhenUsed/>
    <w:rsid w:val="006B5E50"/>
    <w:pPr>
      <w:spacing w:after="120" w:line="276" w:lineRule="auto"/>
    </w:pPr>
    <w:rPr>
      <w:rFonts w:ascii="Calibri" w:eastAsia="Times New Roman" w:hAnsi="Calibri" w:cs="Times New Roman"/>
      <w:lang w:eastAsia="lt-LT"/>
    </w:rPr>
  </w:style>
  <w:style w:type="character" w:customStyle="1" w:styleId="BodyTextChar">
    <w:name w:val="Body Text Char"/>
    <w:basedOn w:val="DefaultParagraphFont"/>
    <w:link w:val="BodyText"/>
    <w:uiPriority w:val="99"/>
    <w:semiHidden/>
    <w:rsid w:val="006B5E50"/>
    <w:rPr>
      <w:rFonts w:ascii="Calibri" w:eastAsia="Times New Roman" w:hAnsi="Calibri" w:cs="Times New Roman"/>
      <w:lang w:eastAsia="lt-LT"/>
    </w:rPr>
  </w:style>
  <w:style w:type="paragraph" w:styleId="Revision">
    <w:name w:val="Revision"/>
    <w:hidden/>
    <w:uiPriority w:val="99"/>
    <w:semiHidden/>
    <w:rsid w:val="00980147"/>
    <w:pPr>
      <w:spacing w:after="0" w:line="240" w:lineRule="auto"/>
    </w:pPr>
  </w:style>
  <w:style w:type="paragraph" w:styleId="Header">
    <w:name w:val="header"/>
    <w:basedOn w:val="Normal"/>
    <w:link w:val="HeaderChar"/>
    <w:uiPriority w:val="99"/>
    <w:unhideWhenUsed/>
    <w:rsid w:val="00F153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533B"/>
  </w:style>
  <w:style w:type="paragraph" w:styleId="Footer">
    <w:name w:val="footer"/>
    <w:basedOn w:val="Normal"/>
    <w:link w:val="FooterChar"/>
    <w:uiPriority w:val="99"/>
    <w:unhideWhenUsed/>
    <w:rsid w:val="00F153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6937</Words>
  <Characters>3955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2025-04-02T10:44:00Z</dcterms:created>
  <dcterms:modified xsi:type="dcterms:W3CDTF">2025-04-02T10:44:00Z</dcterms:modified>
</cp:coreProperties>
</file>